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Doa Commerce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Paula Justi, Henrique Lima Alves, Caroline Crisel, Lucas Silva, Érick Nascimento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usuário_pf: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Motivo da escolha dos atributos:Além dos atributos obrigatórios de um usuário, decidimos acrescentar o CPF como forma padrão de identificação.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categoria: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Motivo da escolha dos atributos: Listamos todas as categorias de possíveis produtos a serem doados.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produtos: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Motivo da escolha dos atributos: A ONG escolherá qual produto precisa (dentro de cada categoria), colocando nome, quantidade e se demanda urgência.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