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ivktpp97r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Estrutura de Pastas do Projeto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Seguindo os princípios de manutenibilidade (</w:t>
      </w:r>
      <w:r w:rsidDel="00000000" w:rsidR="00000000" w:rsidRPr="00000000">
        <w:rPr>
          <w:b w:val="1"/>
          <w:bCs w:val="1"/>
          <w:rtl w:val="0"/>
        </w:rPr>
        <w:t xml:space="preserve">NFR-99</w:t>
      </w:r>
      <w:r w:rsidDel="00000000" w:rsidR="00000000" w:rsidRPr="00000000">
        <w:rPr>
          <w:rtl w:val="0"/>
        </w:rPr>
        <w:t xml:space="preserve">) e arquitetura modular (</w:t>
      </w:r>
      <w:r w:rsidDel="00000000" w:rsidR="00000000" w:rsidRPr="00000000">
        <w:rPr>
          <w:b w:val="1"/>
          <w:bCs w:val="1"/>
          <w:rtl w:val="0"/>
        </w:rPr>
        <w:t xml:space="preserve">NFR-100</w:t>
      </w:r>
      <w:r w:rsidDel="00000000" w:rsidR="00000000" w:rsidRPr="00000000">
        <w:rPr>
          <w:rtl w:val="0"/>
        </w:rPr>
        <w:t xml:space="preserve">), o sistema foi organizado para suportar a escalabilidade futura: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/ai-job-matching-platform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/app                    # Código principal da aplicação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├── /models             # Definição das tabelas do banco de dados (ORM)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├── /routes             # Endpoints da API (ex: users.py)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├── /services           # Lógica de negócio e integrações de IA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└── __init__.py         # Inicialização do Flask/App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/docs                   # Documentação técnica e especificações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/tests                  # Testes automatizados (NFR-104)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├── run.py                  # Ponto de entrada do sistema (NFR-106)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requirements.txt        # Dependências do Python (Flask, etc.)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└── .env                    # Configurações e chaves de API (NFR-32)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lsmh9qkwx1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Modelo da 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de dados foi projetado para suportar o gerenciamento de múltiplos perfis (Candidatos e Empregadores) conforme o </w:t>
      </w:r>
      <w:r w:rsidDel="00000000" w:rsidR="00000000" w:rsidRPr="00000000">
        <w:rPr>
          <w:b w:val="1"/>
          <w:bCs w:val="1"/>
          <w:rtl w:val="0"/>
        </w:rPr>
        <w:t xml:space="preserve">Diagrama de Entidade-Relacionamento</w:t>
      </w:r>
      <w:r w:rsidDel="00000000" w:rsidR="00000000" w:rsidRPr="00000000">
        <w:rPr>
          <w:rtl w:val="0"/>
        </w:rPr>
        <w:t xml:space="preserve"> do sistema.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atributos seguem o requisito de onboarding em níveis (</w:t>
      </w:r>
      <w:r w:rsidDel="00000000" w:rsidR="00000000" w:rsidRPr="00000000">
        <w:rPr>
          <w:b w:val="1"/>
          <w:bCs w:val="1"/>
          <w:rtl w:val="0"/>
        </w:rPr>
        <w:t xml:space="preserve">FR-03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FR-13</w:t>
      </w:r>
      <w:r w:rsidDel="00000000" w:rsidR="00000000" w:rsidRPr="00000000">
        <w:rPr>
          <w:rtl w:val="0"/>
        </w:rPr>
        <w:t xml:space="preserve">):</w:t>
      </w: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e3ljoia68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Endpoint: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/users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(Registro de Usuário)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endpoint cumpre os requisitos funcionais de auto-registro e integração RESTful (</w:t>
      </w:r>
      <w:r w:rsidDel="00000000" w:rsidR="00000000" w:rsidRPr="00000000">
        <w:rPr>
          <w:b w:val="1"/>
          <w:bCs w:val="1"/>
          <w:rtl w:val="0"/>
        </w:rPr>
        <w:t xml:space="preserve">FR-01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FR-111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/api/v1/users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Suporta oAuth 2.0 e exige senhas fortes (</w:t>
      </w:r>
      <w:r w:rsidDel="00000000" w:rsidR="00000000" w:rsidRPr="00000000">
        <w:rPr>
          <w:b w:val="1"/>
          <w:bCs w:val="1"/>
          <w:rtl w:val="0"/>
        </w:rPr>
        <w:t xml:space="preserve">FR-49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FR-50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Funcionalidade:</w:t>
      </w:r>
      <w:r w:rsidDel="00000000" w:rsidR="00000000" w:rsidRPr="00000000">
        <w:rPr>
          <w:rtl w:val="0"/>
        </w:rPr>
        <w:t xml:space="preserve"> Cria uma nova entidade no sistema, gera logs de auditoria e dispara o processo de ativação via mobile (</w:t>
      </w:r>
      <w:r w:rsidDel="00000000" w:rsidR="00000000" w:rsidRPr="00000000">
        <w:rPr>
          <w:b w:val="1"/>
          <w:bCs w:val="1"/>
          <w:rtl w:val="0"/>
        </w:rPr>
        <w:t xml:space="preserve">FR-02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FR-41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mgf0edax1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Formato JSON Esperado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payload segue o padrão de interoperabilidade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e integridade semântica (</w:t>
      </w:r>
      <w:r w:rsidDel="00000000" w:rsidR="00000000" w:rsidRPr="00000000">
        <w:rPr>
          <w:b w:val="1"/>
          <w:bCs w:val="1"/>
          <w:rtl w:val="0"/>
        </w:rPr>
        <w:t xml:space="preserve">FR-111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FR-56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de requisição para Candidato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"nome": "João da Silva",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"enderecol": "Rua Roberto Carlo n°400",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"cpf": "464.785.866-63",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"senha": "abcd440",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"conf_senha": "abcd440",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"telefone": "55992653545"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“Genero: “Masculino” “Feminino”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de requisição para Empregador (Employer):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"Nome da Empresa": "Tech Palestine Ltd",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"email": "hr@techpal.ps",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"Senha": "Empresa Segura#2026",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“Confirmar Senha” “Empresa Segura#2026”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"Telefone": "+970591111111",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"Numero Registro": "123456789",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"ID da Empresa": "employer"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s5nujcp4v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Prints e Evidências Visuais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Estes campos representam as capturas de tela necessárias para validar a execução (conforme fluxogramas de processo do sistema):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[Print 01: Teste de Endpoint no Postman/Insomnia]</w:t>
      </w:r>
      <w:r w:rsidDel="00000000" w:rsidR="00000000" w:rsidRPr="00000000">
        <w:rPr>
          <w:rtl w:val="0"/>
        </w:rPr>
        <w:t xml:space="preserve"> - Demonstra o retorno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 ao registrar um usuário, validando o </w:t>
      </w:r>
      <w:r w:rsidDel="00000000" w:rsidR="00000000" w:rsidRPr="00000000">
        <w:rPr>
          <w:b w:val="1"/>
          <w:bCs w:val="1"/>
          <w:rtl w:val="0"/>
        </w:rPr>
        <w:t xml:space="preserve">FR-01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[Print 02: Log de Auditoria no Banco de Dados]</w:t>
      </w:r>
      <w:r w:rsidDel="00000000" w:rsidR="00000000" w:rsidRPr="00000000">
        <w:rPr>
          <w:rtl w:val="0"/>
        </w:rPr>
        <w:t xml:space="preserve"> - Captura da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 log</w:t>
      </w:r>
      <w:r w:rsidDel="00000000" w:rsidR="00000000" w:rsidRPr="00000000">
        <w:rPr>
          <w:rtl w:val="0"/>
        </w:rPr>
        <w:t xml:space="preserve"> mostrando o registro da ação administrativa de criação, conforme </w:t>
      </w:r>
      <w:r w:rsidDel="00000000" w:rsidR="00000000" w:rsidRPr="00000000">
        <w:rPr>
          <w:b w:val="1"/>
          <w:bCs w:val="1"/>
          <w:rtl w:val="0"/>
        </w:rPr>
        <w:t xml:space="preserve">FR-41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[Print 03: Validação de Erro de Senha]</w:t>
      </w:r>
      <w:r w:rsidDel="00000000" w:rsidR="00000000" w:rsidRPr="00000000">
        <w:rPr>
          <w:rtl w:val="0"/>
        </w:rPr>
        <w:t xml:space="preserve"> - Demonstra o sistema rejeitando uma senha fraca, validando o requisito de segurança </w:t>
      </w:r>
      <w:r w:rsidDel="00000000" w:rsidR="00000000" w:rsidRPr="00000000">
        <w:rPr>
          <w:b w:val="1"/>
          <w:bCs w:val="1"/>
          <w:rtl w:val="0"/>
        </w:rPr>
        <w:t xml:space="preserve">FR-50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de Conformidade:</w:t>
      </w:r>
      <w:r w:rsidDel="00000000" w:rsidR="00000000" w:rsidRPr="00000000">
        <w:rPr>
          <w:rtl w:val="0"/>
        </w:rPr>
        <w:t xml:space="preserve"> Esta documentação foi estruturada para atender às auditorias do </w:t>
      </w:r>
      <w:r w:rsidDel="00000000" w:rsidR="00000000" w:rsidRPr="00000000">
        <w:rPr>
          <w:b w:val="1"/>
          <w:bCs w:val="1"/>
          <w:rtl w:val="0"/>
        </w:rPr>
        <w:t xml:space="preserve">MoL</w:t>
      </w:r>
      <w:r w:rsidDel="00000000" w:rsidR="00000000" w:rsidRPr="00000000">
        <w:rPr>
          <w:rtl w:val="0"/>
        </w:rPr>
        <w:t xml:space="preserve"> e garantir que o desenvolvimento da Sprint 2 esteja alinhado com a </w:t>
      </w:r>
      <w:r w:rsidDel="00000000" w:rsidR="00000000" w:rsidRPr="00000000">
        <w:rPr>
          <w:b w:val="1"/>
          <w:bCs w:val="1"/>
          <w:rtl w:val="0"/>
        </w:rPr>
        <w:t xml:space="preserve">Fase 1</w:t>
      </w:r>
      <w:r w:rsidDel="00000000" w:rsidR="00000000" w:rsidRPr="00000000">
        <w:rPr>
          <w:rtl w:val="0"/>
        </w:rPr>
        <w:t xml:space="preserve"> da plataforma.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