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B3A5C"/>
            <w:vAlign w:val="center"/>
          </w:tcPr>
          <w:p>
            <w:pPr>
              <w:spacing w:before="120" w:after="120"/>
              <w:ind w:left="113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4132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taube miniza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32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  <w:shd w:val="clear" w:color="auto" w:fill="1B3A5C"/>
            <w:vAlign w:val="center"/>
          </w:tcPr>
          <w:p>
            <w:pPr>
              <w:spacing w:before="200" w:after="40"/>
              <w:ind w:right="170"/>
              <w:jc w:val="right"/>
            </w:pPr>
            <w:r>
              <w:rPr>
                <w:rFonts w:ascii="Calibri" w:hAnsi="Calibri"/>
                <w:b/>
                <w:color w:val="FFFFFF"/>
                <w:sz w:val="32"/>
              </w:rPr>
              <w:t>TAUBE EQUIPAMENTOS</w:t>
            </w:r>
          </w:p>
          <w:p>
            <w:pPr>
              <w:spacing w:before="40" w:after="200"/>
              <w:ind w:right="170"/>
              <w:jc w:val="right"/>
            </w:pPr>
            <w:r>
              <w:rPr>
                <w:rFonts w:ascii="Calibri" w:hAnsi="Calibri"/>
                <w:b w:val="0"/>
                <w:color w:val="A8C8E8"/>
                <w:sz w:val="20"/>
              </w:rPr>
              <w:t>www.taubeequipamentos.com.br</w:t>
            </w:r>
          </w:p>
        </w:tc>
      </w:tr>
    </w:tbl>
    <w:p>
      <w:pPr>
        <w:spacing w:before="0" w:after="0"/>
        <w:pBdr>
          <w:bottom w:val="single" w:sz="12" w:color="2E6DA8"/>
        </w:pBdr>
      </w:pPr>
    </w:p>
    <w:p>
      <w:pPr>
        <w:spacing w:before="160" w:after="160"/>
        <w:jc w:val="center"/>
      </w:pPr>
      <w:r>
        <w:rPr>
          <w:rFonts w:ascii="Calibri" w:hAnsi="Calibri"/>
          <w:b/>
          <w:color w:val="1B3A5C"/>
          <w:sz w:val="26"/>
        </w:rPr>
        <w:t>PROPOSTA COMERCIAL N° 081 / 2026 – IRANI PAPEL E EMBALAGENS S.A.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5102"/>
            <w:shd w:val="clear" w:color="auto" w:fill="E8F1FA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DESTINATÁRIO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/>
                <w:color w:val="1B3A5C"/>
                <w:sz w:val="22"/>
              </w:rPr>
              <w:t>Irani Papel e Embalagens S.A.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Vargem Bonita – SC  |  CEP: 89600-000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Fone: (49) 3548-9100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Att. Diogo Kleimpaul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diogo.kleimpaul@irani.com.br</w:t>
            </w:r>
          </w:p>
          <w:p>
            <w:pPr>
              <w:spacing w:before="80" w:after="0"/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80" w:after="40"/>
              <w:ind w:left="170"/>
            </w:pPr>
            <w:r>
              <w:rPr>
                <w:rFonts w:ascii="Calibri" w:hAnsi="Calibri"/>
                <w:b/>
                <w:color w:val="2E6DA8"/>
                <w:sz w:val="16"/>
              </w:rPr>
              <w:t>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Data: 08/06/2026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Validade: 15 dias a partir da emissão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CNPJ: 11.478.834/0001-23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IE: 256.047.162</w:t>
            </w:r>
          </w:p>
          <w:p>
            <w:pPr>
              <w:spacing w:before="20" w:after="20"/>
              <w:ind w:left="170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Simples Nacional</w:t>
            </w:r>
          </w:p>
          <w:p>
            <w:pPr>
              <w:spacing w:before="80" w:after="0"/>
            </w:pP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1. APRESENTAÇÃO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TAUBE EQUIPAMENTOS apresenta sua proposta para fornecimento de Sistema de Corte de Refilo por Jato de Água e Skid de Pressurização, desenvolvidos com tecnologia própria e fabricação nacional.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solução proposta visa aumentar a confiabilidade operacional do processo, reduzir perdas por quebra de folha e proporcionar maior facilidade de manutenção, contribuindo diretamente para a eficiência da linha de produção.</w:t>
      </w:r>
    </w:p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2. OBJETIVO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presente proposta contempla o fornecimento de Sistema de Corte de Refilo por Jato de Água de Alta Pressão e Skid de Bombeamento, para aplicação na linha de produção da Irani Papel e Embalagens S.A. – Unidade Vargem Bonita/SC.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O sistema foi desenvolvido para proporcionar elevada estabilidade operacional, precisão no corte de refilo, redução de perdas e maior facilidade de operação e manutenção.</w:t>
      </w:r>
    </w:p>
    <w:p>
      <w:r>
        <w:br w:type="page"/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3. ITEM 01 – SISTEMA DE CORTE DE REFILO COM MICROPOSICIONAMENTO</w:t>
      </w:r>
    </w:p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3.1 Quantidade</w:t>
      </w:r>
    </w:p>
    <w:tbl>
      <w:tblPr>
        <w:tblW w:w="992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1363"/>
        <w:gridCol w:w="8562"/>
      </w:tblGrid>
      <w:tr>
        <w:tc>
          <w:tcPr>
            <w:tcW w:w="1363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</w:t>
            </w:r>
          </w:p>
        </w:tc>
        <w:tc>
          <w:tcPr>
            <w:tcW w:w="8562" w:type="dxa"/>
            <w:shd w:val="clear" w:color="auto" w:fill="1B3A5C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PRODUTO</w:t>
            </w:r>
          </w:p>
        </w:tc>
      </w:tr>
      <w:tr>
        <w:tc>
          <w:tcPr>
            <w:tcW w:w="1363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>02</w:t>
            </w:r>
          </w:p>
        </w:tc>
        <w:tc>
          <w:tcPr>
            <w:tcW w:w="8562" w:type="dxa"/>
            <w:shd w:val="clear" w:color="auto" w:fill="E8F1FA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Corpos de Corte</w:t>
            </w:r>
          </w:p>
        </w:tc>
      </w:tr>
      <w:tr>
        <w:tc>
          <w:tcPr>
            <w:tcW w:w="1363" w:type="dxa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B3A5C"/>
                <w:sz w:val="22"/>
              </w:rPr>
              <w:t>02</w:t>
            </w:r>
          </w:p>
        </w:tc>
        <w:tc>
          <w:tcPr>
            <w:tcW w:w="8562" w:type="dxa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Suportes de Fixação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3.2 Dados Técnicos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Material de Construção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Aço Inox AISI 304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Pressão de Operação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25 bar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Vazão Nominal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1,5 L/min por bico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Conexão Hidráulica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Rosca 1/8" NPT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Diâmetro do Orifício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0,06 mm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Curso de Ajuste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150 mm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Fluido de Operação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Água fresca filtrada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3.3 Características Construtivas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3575"/>
        <w:gridCol w:w="6400"/>
      </w:tblGrid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Corpo Principal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Construído em perfil tubular de aço inoxidável AISI 304, desenvolvido para suportar operação contínua em ambiente industrial, proporcionando elevada resistência mecânica e excelente resistência à corrosão.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Sistema de Microposicionamento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Equipado com mecanismo de ajuste linear por fuso roscado protegido, acionado por manípulo ergonômico com trava mecânica. Permite ajuste fino e repetitivo do posicionamento do bico de corte, garantindo elevada precisão operacional.</w:t>
            </w:r>
          </w:p>
        </w:tc>
      </w:tr>
      <w:tr>
        <w:tc>
          <w:tcPr>
            <w:tcW w:w="3575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Curso Útil de Regulagem</w:t>
            </w:r>
          </w:p>
        </w:tc>
        <w:tc>
          <w:tcPr>
            <w:tcW w:w="6400" w:type="dxa"/>
            <w:shd w:val="clear" w:color="auto" w:fill="E8F1FA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150 mm</w:t>
            </w:r>
          </w:p>
        </w:tc>
      </w:tr>
      <w:tr>
        <w:tc>
          <w:tcPr>
            <w:tcW w:w="3575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/>
                <w:color w:val="1B3A5C"/>
                <w:sz w:val="20"/>
              </w:rPr>
              <w:t>Suporte de Posicionamento</w:t>
            </w:r>
          </w:p>
        </w:tc>
        <w:tc>
          <w:tcPr>
            <w:tcW w:w="6400" w:type="dxa"/>
            <w:shd w:val="clear" w:color="auto" w:fill="FFFFFF"/>
          </w:tcPr>
          <w:p>
            <w:pPr>
              <w:spacing w:before="60" w:after="60"/>
              <w:ind w:left="113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Construído em perfil tubular DN 3/4" Schedule 10 em aço inoxidável AISI 304. Permite regulagem angular do conjunto de corte para otimização da incidência do jato sobre a folha e facilidade de manutenção.</w:t>
            </w:r>
          </w:p>
        </w:tc>
      </w:tr>
    </w:tbl>
    <w:p/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3.4 Recursos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Ajuste fino do posicionamento do bico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Regulagem angular do jato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Facilidade para substituição de bicos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Facilidade de manutenção preventiva e corretiva</w:t>
      </w:r>
    </w:p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3.5 Observações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O sistema não contempla ajuste vertical entre tela e bico.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regulagem deverá ser executada durante a instalação, considerando distância nominal de 75 mm.</w:t>
      </w:r>
    </w:p>
    <w:p>
      <w:pPr>
        <w:spacing w:before="0" w:after="60"/>
      </w:pPr>
      <w:r>
        <w:rPr>
          <w:rFonts w:ascii="Calibri" w:hAnsi="Calibri"/>
          <w:b/>
          <w:color w:val="222222"/>
          <w:sz w:val="21"/>
        </w:rPr>
        <w:t>Itens inclusos: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Manômetro de processo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Válvula de bloqueio ON/OFF</w:t>
      </w:r>
    </w:p>
    <w:p>
      <w:pPr>
        <w:spacing w:before="12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2"/>
        </w:rPr>
        <w:t>3.6 Benefícios Operacionais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Redução de perdas de produção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Melhor estabilidade do corte de refilo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Menor tempo de setup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Maior vida útil dos componentes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Operação segura e confiável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4. RECOMENDAÇÕES TÉCNICAS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Recomenda-se o fornecimento de: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04 corpos de corte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02 suportes de posicionamento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01 suporte L.A.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01 suporte L.C.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Para processos com histórico de quebras de papel sem causa definida, recomenda-se a instalação de desaerador na linha de água, visando eliminar bolhas de ar que possam comprometer a estabilidade do jato de corte.</w:t>
      </w:r>
    </w:p>
    <w:p>
      <w:r>
        <w:br w:type="page"/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5. INVESTIMENTO</w:t>
      </w:r>
    </w:p>
    <w:p>
      <w:pPr>
        <w:spacing w:before="80" w:after="40"/>
      </w:pPr>
      <w:r>
        <w:rPr>
          <w:rFonts w:ascii="Calibri" w:hAnsi="Calibri"/>
          <w:b/>
          <w:color w:val="1B3A5C"/>
          <w:sz w:val="22"/>
        </w:rPr>
        <w:t>ITEM 01 – SISTEMA DE CORTE DE REFILO</w:t>
      </w:r>
    </w:p>
    <w:tbl>
      <w:tblPr>
        <w:tblW w:w="9975" w:type="dxa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5200"/>
        <w:gridCol w:w="900"/>
        <w:gridCol w:w="2000"/>
        <w:gridCol w:w="1875"/>
      </w:tblGrid>
      <w:tr>
        <w:tc>
          <w:tcPr>
            <w:tcW w:w="5200" w:type="dxa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9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Qtd.</w:t>
            </w:r>
          </w:p>
        </w:tc>
        <w:tc>
          <w:tcPr>
            <w:tcW w:w="2000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Unit.</w:t>
            </w:r>
          </w:p>
        </w:tc>
        <w:tc>
          <w:tcPr>
            <w:tcW w:w="1875" w:type="dxa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w="5200" w:type="dxa"/>
            <w:shd w:val="clear" w:color="auto" w:fill="E8F1FA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02 Corpos de Corte</w:t>
            </w:r>
          </w:p>
        </w:tc>
        <w:tc>
          <w:tcPr>
            <w:tcW w:w="9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02</w:t>
            </w:r>
          </w:p>
        </w:tc>
        <w:tc>
          <w:tcPr>
            <w:tcW w:w="2000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R$ 16.950,00</w:t>
            </w:r>
          </w:p>
        </w:tc>
        <w:tc>
          <w:tcPr>
            <w:tcW w:w="1875" w:type="dxa"/>
            <w:shd w:val="clear" w:color="auto" w:fill="E8F1FA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R$ 33.900,00</w:t>
            </w:r>
          </w:p>
        </w:tc>
      </w:tr>
      <w:tr>
        <w:tc>
          <w:tcPr>
            <w:tcW w:w="5200" w:type="dxa"/>
            <w:shd w:val="clear" w:color="auto" w:fill="FFFFFF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02 Suportes</w:t>
            </w:r>
          </w:p>
        </w:tc>
        <w:tc>
          <w:tcPr>
            <w:tcW w:w="900" w:type="dxa"/>
            <w:shd w:val="clear" w:color="auto" w:fill="FFFFFF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02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 9.900,00</w:t>
            </w:r>
          </w:p>
        </w:tc>
        <w:tc>
          <w:tcPr>
            <w:tcW w:w="1875" w:type="dxa"/>
            <w:shd w:val="clear" w:color="auto" w:fill="FFFFFF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color w:val="222222"/>
                <w:sz w:val="20"/>
              </w:rPr>
              <w:t>R$ 19.800,00</w:t>
            </w:r>
          </w:p>
        </w:tc>
      </w:tr>
      <w:tr>
        <w:tc>
          <w:tcPr>
            <w:tcW w:type="dxa" w:w="52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9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000"/>
            <w:shd w:val="clear" w:color="auto" w:fill="1B3A5C"/>
          </w:tcPr>
          <w:p>
            <w:pPr>
              <w:spacing w:before="60" w:after="60"/>
              <w:ind w:left="113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875"/>
            <w:shd w:val="clear" w:color="auto" w:fill="1B3A5C"/>
          </w:tcPr>
          <w:p>
            <w:pPr>
              <w:spacing w:before="60" w:after="60"/>
              <w:ind w:left="113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R$ 53.700,00</w:t>
            </w:r>
          </w:p>
        </w:tc>
      </w:tr>
    </w:tbl>
    <w:p/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6. PRAZO DE ENTREGA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Item 01:  60 dias corridos após confirmação do pedido.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7. CONDIÇÕES DE PAGAMENTO</w:t>
      </w:r>
    </w:p>
    <w:p>
      <w:pPr>
        <w:spacing w:before="0" w:after="60"/>
      </w:pPr>
      <w:r>
        <w:rPr>
          <w:rFonts w:ascii="Calibri" w:hAnsi="Calibri"/>
          <w:b/>
          <w:color w:val="222222"/>
          <w:sz w:val="21"/>
        </w:rPr>
        <w:t>Item 01: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15% no pedido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15% na entrega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Saldo em 28/45 DDL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8. EXCLUSÕES DO FORNECIMENTO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Não estão inclusos nesta proposta: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Transporte e frete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Seguro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Armazenagem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Montagem mecânica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Instalação elétrica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Startup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Supervisão de montagem</w:t>
      </w:r>
    </w:p>
    <w:p>
      <w:pPr>
        <w:spacing w:before="0" w:after="60"/>
        <w:ind w:left="283"/>
      </w:pPr>
      <w:r>
        <w:rPr>
          <w:rFonts w:ascii="Calibri" w:hAnsi="Calibri"/>
          <w:b w:val="0"/>
          <w:color w:val="222222"/>
          <w:sz w:val="21"/>
        </w:rPr>
        <w:t>• Treinamento operacional</w:t>
      </w:r>
    </w:p>
    <w:p>
      <w:pPr>
        <w:spacing w:before="200" w:after="80"/>
        <w:pBdr>
          <w:bottom w:val="single" w:sz="6" w:color="1B3A5C"/>
        </w:pBdr>
      </w:pPr>
      <w:r>
        <w:rPr>
          <w:rFonts w:ascii="Calibri" w:hAnsi="Calibri"/>
          <w:b/>
          <w:color w:val="1B3A5C"/>
          <w:sz w:val="26"/>
        </w:rPr>
        <w:t>9. GARANTIA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Garantia de 180 dias após startup ou 12 meses após faturamento, prevalecendo o primeiro evento ocorrido.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1"/>
        </w:rPr>
        <w:t>A garantia cobre defeitos comprovados de fabricação, materiais e montagem, desde que os equipamentos sejam transportados, instalados e operados de acordo com as recomendações técnicas da TAUBE EQUIPAMENTOS.</w:t>
      </w:r>
    </w:p>
    <w:p/>
    <w:p>
      <w:pPr>
        <w:spacing w:before="0" w:after="120"/>
        <w:pBdr>
          <w:top w:val="single" w:sz="6" w:color="1B3A5C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986"/>
        <w:gridCol w:w="4986"/>
      </w:tblGrid>
      <w:tr>
        <w:tc>
          <w:tcPr>
            <w:tcW w:type="dxa" w:w="6236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555555"/>
                <w:sz w:val="18"/>
              </w:rPr>
              <w:t>Aproveitamos para nos colocar à disposição para quaisquer esclarecimentos adicionais.</w:t>
              <w:br/>
              <w:t>Atenciosamente,</w:t>
              <w:br/>
              <w:br/>
              <w:t>TAUBE EQUIPAMENTOS</w:t>
            </w:r>
          </w:p>
        </w:tc>
        <w:tc>
          <w:tcPr>
            <w:tcW w:type="dxa" w:w="368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CNPJ: 11.478.834/0001-23 | IE: 256.047.162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>Simples Nacional – Não gera crédito de ICMS/IPI</w:t>
            </w:r>
          </w:p>
          <w:p>
            <w:pPr>
              <w:spacing w:before="0" w:after="0"/>
              <w:jc w:val="right"/>
            </w:pPr>
            <w:hyperlink r:id="rId10">
              <w:r>
                <w:rPr>
                  <w:rFonts w:ascii="Calibri" w:hAnsi="Calibri"/>
                  <w:sz w:val="18"/>
                  <w:color w:val="555555"/>
                </w:rPr>
                <w:t>www.taubeequipamentos.com.br</w:t>
              </w:r>
            </w:hyperlink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555555"/>
                <w:sz w:val="18"/>
              </w:rPr>
              <w:t xml:space="preserve">47 3234-1222 | </w:t>
            </w:r>
            <w:hyperlink r:id="rId11">
              <w:r>
                <w:rPr>
                  <w:rFonts w:ascii="Calibri" w:hAnsi="Calibri"/>
                  <w:sz w:val="18"/>
                  <w:color w:val="555555"/>
                </w:rPr>
                <w:t>47 9 9166-1269</w:t>
              </w:r>
            </w:hyperlink>
          </w:p>
        </w:tc>
      </w:tr>
    </w:tbl>
    <w:sectPr w:rsidR="00FC693F" w:rsidRPr="0006063C" w:rsidSect="00034616">
      <w:footerReference w:type="default" r:id="rId12"/>
      <w:pgSz w:w="12240" w:h="15840"/>
      <w:pgMar w:top="850" w:right="1134" w:bottom="113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tabs>
        <w:tab w:val="center" w:pos="4819"/>
        <w:tab w:val="right" w:pos="9638"/>
      </w:tabs>
    </w:pPr>
    <w:hyperlink r:id="rId1">
      <w:r>
        <w:rPr>
          <w:rFonts w:ascii="Calibri" w:hAnsi="Calibri"/>
          <w:sz w:val="15"/>
          <w:color w:val="1B3A5C"/>
        </w:rPr>
        <w:t>47 9 9166-1269</w:t>
      </w:r>
    </w:hyperlink>
    <w:r>
      <w:rPr>
        <w:rFonts w:ascii="Calibri" w:hAnsi="Calibri"/>
        <w:sz w:val="15"/>
        <w:color w:val="1B3A5C"/>
      </w:rPr>
      <w:t xml:space="preserve">	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PAGE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 / </w:t>
    </w:r>
    <w:r>
      <w:rPr>
        <w:rFonts w:ascii="Calibri" w:hAnsi="Calibri"/>
        <w:sz w:val="15"/>
        <w:color w:val="1B3A5C"/>
      </w:rPr>
      <w:fldChar w:fldCharType="begin"/>
    </w:r>
    <w:r>
      <w:rPr>
        <w:rFonts w:ascii="Calibri" w:hAnsi="Calibri"/>
        <w:sz w:val="15"/>
        <w:color w:val="1B3A5C"/>
      </w:rPr>
      <w:instrText xml:space="preserve"> NUMPAGES </w:instrText>
    </w:r>
    <w:r>
      <w:rPr>
        <w:rFonts w:ascii="Calibri" w:hAnsi="Calibri"/>
        <w:sz w:val="15"/>
        <w:color w:val="1B3A5C"/>
      </w:rPr>
      <w:fldChar w:fldCharType="separate"/>
    </w:r>
    <w:r>
      <w:rPr>
        <w:rFonts w:ascii="Calibri" w:hAnsi="Calibri"/>
        <w:sz w:val="15"/>
        <w:color w:val="1B3A5C"/>
      </w:rPr>
      <w:fldChar w:fldCharType="end"/>
    </w:r>
    <w:r>
      <w:rPr>
        <w:rFonts w:ascii="Calibri" w:hAnsi="Calibri"/>
        <w:sz w:val="15"/>
        <w:color w:val="1B3A5C"/>
      </w:rPr>
      <w:t xml:space="preserve">	</w:t>
    </w:r>
    <w:hyperlink r:id="rId2">
      <w:r>
        <w:rPr>
          <w:rFonts w:ascii="Calibri" w:hAnsi="Calibri"/>
          <w:sz w:val="15"/>
          <w:color w:val="1B3A5C"/>
        </w:rPr>
        <w:t>taubeequipamentos.com.br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taubeequipamentos.com.br" TargetMode="External"/><Relationship Id="rId11" Type="http://schemas.openxmlformats.org/officeDocument/2006/relationships/hyperlink" Target="https://wa.me/5547991661269" TargetMode="Externa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a.me/5547991661269" TargetMode="External"/><Relationship Id="rId2" Type="http://schemas.openxmlformats.org/officeDocument/2006/relationships/hyperlink" Target="https://www.taubeequipamento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