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D7" w:rsidRDefault="00874546">
      <w:r>
        <w:t>Retorno de investimento a gente pensa quando a gente investe em anúncios online.</w:t>
      </w:r>
    </w:p>
    <w:p w:rsidR="005B3E90" w:rsidRDefault="005B3E90">
      <w:r>
        <w:t>Organizar campanha.</w:t>
      </w:r>
      <w:r>
        <w:br/>
      </w:r>
      <w:bookmarkStart w:id="0" w:name="_GoBack"/>
      <w:bookmarkEnd w:id="0"/>
    </w:p>
    <w:p w:rsidR="00874546" w:rsidRDefault="00874546"/>
    <w:sectPr w:rsidR="00874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8C"/>
    <w:rsid w:val="005B3E90"/>
    <w:rsid w:val="005F00D7"/>
    <w:rsid w:val="00874546"/>
    <w:rsid w:val="00BA79BA"/>
    <w:rsid w:val="00C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2BA2"/>
  <w15:chartTrackingRefBased/>
  <w15:docId w15:val="{96FE893C-F34A-48D3-87CA-18E3D751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2022-10-10T21:01:00Z</dcterms:created>
  <dcterms:modified xsi:type="dcterms:W3CDTF">2022-10-11T01:50:00Z</dcterms:modified>
</cp:coreProperties>
</file>