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485D8A" w14:textId="77777777" w:rsidR="005D622A" w:rsidRDefault="005D622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26"/>
        <w:gridCol w:w="1279"/>
        <w:gridCol w:w="147"/>
        <w:gridCol w:w="753"/>
        <w:gridCol w:w="673"/>
        <w:gridCol w:w="744"/>
        <w:gridCol w:w="682"/>
        <w:gridCol w:w="1288"/>
        <w:gridCol w:w="138"/>
        <w:gridCol w:w="1426"/>
      </w:tblGrid>
      <w:tr w:rsidR="005D622A" w14:paraId="388ECF8F" w14:textId="77777777" w:rsidTr="00E40EE0">
        <w:trPr>
          <w:trHeight w:val="325"/>
        </w:trPr>
        <w:tc>
          <w:tcPr>
            <w:tcW w:w="9980" w:type="dxa"/>
            <w:gridSpan w:val="11"/>
            <w:shd w:val="clear" w:color="auto" w:fill="auto"/>
            <w:vAlign w:val="center"/>
          </w:tcPr>
          <w:p w14:paraId="7C392D61" w14:textId="78582223" w:rsidR="005D622A" w:rsidRPr="00E40EE0" w:rsidRDefault="00C55F56" w:rsidP="00E40EE0">
            <w:pPr>
              <w:spacing w:before="120" w:after="120"/>
              <w:jc w:val="center"/>
              <w:rPr>
                <w:rFonts w:ascii="Calibri" w:eastAsia="Calibri" w:hAnsi="Calibri" w:cs="Calibri"/>
                <w:sz w:val="32"/>
                <w:szCs w:val="32"/>
                <w:highlight w:val="yellow"/>
              </w:rPr>
            </w:pPr>
            <w:r w:rsidRPr="00E40EE0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ESTUDO TÉCNICO PRELIMINAR Nº </w:t>
            </w:r>
            <w:r w:rsidR="0033074C" w:rsidRPr="0033074C">
              <w:rPr>
                <w:rFonts w:ascii="Calibri" w:eastAsia="Calibri" w:hAnsi="Calibri" w:cs="Calibri"/>
                <w:b/>
                <w:color w:val="EE0000"/>
                <w:sz w:val="32"/>
                <w:szCs w:val="32"/>
              </w:rPr>
              <w:t xml:space="preserve">003/2025</w:t>
            </w:r>
          </w:p>
        </w:tc>
      </w:tr>
      <w:tr w:rsidR="005D622A" w14:paraId="65AEF32A" w14:textId="77777777" w:rsidTr="00E40EE0">
        <w:trPr>
          <w:trHeight w:val="54"/>
        </w:trPr>
        <w:tc>
          <w:tcPr>
            <w:tcW w:w="9980" w:type="dxa"/>
            <w:gridSpan w:val="11"/>
            <w:shd w:val="clear" w:color="auto" w:fill="auto"/>
          </w:tcPr>
          <w:p w14:paraId="59BD7B63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  <w:p w14:paraId="302A669A" w14:textId="680B9B41" w:rsidR="00E40EE0" w:rsidRDefault="0033074C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COORDENADORIA DE TECNOLOGIA DA INFORMAÇÃO</w:t>
            </w:r>
          </w:p>
        </w:tc>
      </w:tr>
      <w:tr w:rsidR="005D622A" w14:paraId="7EB02734" w14:textId="77777777" w:rsidTr="00E40EE0">
        <w:trPr>
          <w:trHeight w:val="54"/>
        </w:trPr>
        <w:tc>
          <w:tcPr>
            <w:tcW w:w="5029" w:type="dxa"/>
            <w:gridSpan w:val="5"/>
            <w:shd w:val="clear" w:color="auto" w:fill="BFBFBF"/>
          </w:tcPr>
          <w:p w14:paraId="03B38E91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ÁREA REQUISITANTE</w:t>
            </w:r>
          </w:p>
        </w:tc>
        <w:tc>
          <w:tcPr>
            <w:tcW w:w="4951" w:type="dxa"/>
            <w:gridSpan w:val="6"/>
            <w:shd w:val="clear" w:color="auto" w:fill="BFBFBF"/>
          </w:tcPr>
          <w:p w14:paraId="1A71114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</w:t>
            </w:r>
          </w:p>
        </w:tc>
      </w:tr>
      <w:tr w:rsidR="005D622A" w14:paraId="0E732DBE" w14:textId="77777777" w:rsidTr="00E40EE0">
        <w:trPr>
          <w:trHeight w:val="54"/>
        </w:trPr>
        <w:tc>
          <w:tcPr>
            <w:tcW w:w="5029" w:type="dxa"/>
            <w:gridSpan w:val="5"/>
            <w:shd w:val="clear" w:color="auto" w:fill="auto"/>
          </w:tcPr>
          <w:p w14:paraId="26F09BD9" w14:textId="546AADA4" w:rsidR="00E40EE0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COORDENADORIA DE TECNOLOGIA DA INFORMAÇÃO</w:t>
            </w:r>
          </w:p>
        </w:tc>
        <w:tc>
          <w:tcPr>
            <w:tcW w:w="4951" w:type="dxa"/>
            <w:gridSpan w:val="6"/>
            <w:shd w:val="clear" w:color="auto" w:fill="auto"/>
          </w:tcPr>
          <w:p w14:paraId="77979D1C" w14:textId="2E99C59B" w:rsidR="005D622A" w:rsidRDefault="0033074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Danilo Vieira da Cruz</w:t>
            </w:r>
          </w:p>
        </w:tc>
      </w:tr>
      <w:tr w:rsidR="005D622A" w14:paraId="46A67C6E" w14:textId="77777777" w:rsidTr="00E40EE0">
        <w:tc>
          <w:tcPr>
            <w:tcW w:w="9980" w:type="dxa"/>
            <w:gridSpan w:val="11"/>
            <w:shd w:val="clear" w:color="auto" w:fill="auto"/>
          </w:tcPr>
          <w:p w14:paraId="73AE7B28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INTRODUÇÃO</w:t>
            </w:r>
          </w:p>
          <w:p w14:paraId="07B7A306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570FE">
              <w:rPr>
                <w:rFonts w:ascii="Calibri" w:eastAsia="Calibri" w:hAnsi="Calibri" w:cs="Calibri"/>
                <w:sz w:val="22"/>
                <w:szCs w:val="22"/>
              </w:rPr>
              <w:t>O Estudo Técnico Preliminar (ETP) dará início a fase preparatória para a contratação de empresa para aquisição de materiais de consumo (itens</w:t>
            </w:r>
            <w:r w:rsidR="000570FE">
              <w:rPr>
                <w:rFonts w:ascii="Calibri" w:eastAsia="Calibri" w:hAnsi="Calibri" w:cs="Calibri"/>
                <w:sz w:val="22"/>
                <w:szCs w:val="22"/>
              </w:rPr>
              <w:t xml:space="preserve"> de informática</w:t>
            </w:r>
            <w:r w:rsidRPr="000570FE"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para atender às demandas do Departamento Estadual de Trânsito de Mato Grosso;</w:t>
            </w:r>
          </w:p>
          <w:p w14:paraId="2AF5C97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Compreende-se que este documento constituirá a primeira fase do planejamento da contratação, que retratará o interesse público envolvido e a sua melhor solução, servirá de base para o anteprojeto, termo de referência ou ao projeto básico a serem elaborados caso se reconheça pela viabilidade da contratação;</w:t>
            </w:r>
          </w:p>
          <w:p w14:paraId="323E9B1F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Evidenciará o problema a ser resolvido e a sua melhor solução, de modo a permitir a avaliação da viabilidade técnica e econômica da contração;</w:t>
            </w:r>
          </w:p>
          <w:p w14:paraId="26D1B347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 Estudo que antecede a aquisição pretendida, em sua fase preparatória, estará pautado nas deliberações legais regulatórias, em âmbito Nacional e Estadual, inclusive no que diz respeito a Lei Federal de Licitações e Contratos Administrativos nº 14.133, de 1º de abril de 2021. No artigo 18, §2º, desta Lei, diz: “o estudo técnico preliminar deverá conter ao menos os elementos previstos nos incisos I, IV, VI, VIII e XIII do §1º deste artigo e, quando não contemplar os demais elementos previstos no referido parágrafo, apresentar as devidas justificativas;</w:t>
            </w:r>
          </w:p>
          <w:p w14:paraId="55D77B6A" w14:textId="77777777" w:rsidR="005D622A" w:rsidRDefault="00C55F56" w:rsidP="000570FE">
            <w:pPr>
              <w:numPr>
                <w:ilvl w:val="1"/>
                <w:numId w:val="1"/>
              </w:numPr>
              <w:spacing w:after="120"/>
              <w:ind w:lef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 âmbito estadual, a Nova Lei de Licitações e Contratos é regulamentada pelo Decreto Estadual nº 1.525/2022;</w:t>
            </w:r>
          </w:p>
        </w:tc>
      </w:tr>
      <w:tr w:rsidR="005D622A" w14:paraId="751AB2F5" w14:textId="77777777" w:rsidTr="00E40EE0">
        <w:tc>
          <w:tcPr>
            <w:tcW w:w="9980" w:type="dxa"/>
            <w:gridSpan w:val="11"/>
            <w:shd w:val="clear" w:color="auto" w:fill="auto"/>
          </w:tcPr>
          <w:p w14:paraId="7C006984" w14:textId="77777777" w:rsidR="005D622A" w:rsidRDefault="00C55F56" w:rsidP="00AA2652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NECESSIDADE DA CONTRATAÇÃO, CONSIDERANDO O PROBLEMA A SER RESOLVIDO SOB A PERSPECTIVA DO INTERESSE PÚBLICO (art. 35, inciso I do D1525/2022)</w:t>
            </w:r>
          </w:p>
          <w:p w14:paraId="3740E723" w14:textId="77777777" w:rsidR="005D622A" w:rsidRPr="00AA2652" w:rsidRDefault="00AA2652" w:rsidP="00AA2652">
            <w:pPr>
              <w:widowControl/>
              <w:spacing w:before="100" w:beforeAutospacing="1" w:after="100" w:afterAutospacing="1"/>
              <w:rPr>
                <w:rFonts w:ascii="Courier New" w:hAnsi="Courier New" w:cs="Courier New"/>
                <w:color w:val="EE0000"/>
                <w:sz w:val="20"/>
                <w:szCs w:val="20"/>
              </w:rPr>
            </w:pPr>
            <w:r w:rsidRPr="00AA2652">
              <w:rPr>
                <w:rFonts w:ascii="Courier New" w:hAnsi="Courier New" w:cs="Courier New"/>
                <w:color w:val="EE0000"/>
                <w:sz w:val="20"/>
                <w:szCs w:val="20"/>
              </w:rPr>
              <w:t xml:space="preserve">Texto gerado pela IA.</w:t>
            </w:r>
          </w:p>
          <w:p w14:paraId="1A45715D" w14:textId="0D8A8C19" w:rsidR="00AA2652" w:rsidRPr="00AA2652" w:rsidRDefault="00AA2652" w:rsidP="00AA2652">
            <w:pPr>
              <w:widowControl/>
              <w:spacing w:before="100" w:beforeAutospacing="1" w:after="100" w:afterAutospacing="1"/>
            </w:pPr>
          </w:p>
        </w:tc>
      </w:tr>
      <w:tr w:rsidR="005D622A" w14:paraId="4ECE4CB1" w14:textId="77777777" w:rsidTr="00E40EE0">
        <w:tc>
          <w:tcPr>
            <w:tcW w:w="9980" w:type="dxa"/>
            <w:gridSpan w:val="11"/>
            <w:shd w:val="clear" w:color="auto" w:fill="auto"/>
          </w:tcPr>
          <w:p w14:paraId="1C50475C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DEMONSTRAÇÃO DA PREVISÃO DA CONTRATAÇÃO NO PLANO DE CONTRATAÇÕES ANUAL, SEMPRE QUE ELABORADO, OU DESDE QUE JUSTIFICADA A IMPOSSIBILIDADE, DE MODO A INDICAR O SEU ALINHAMENTO COM OS INSTRUMENTOS DE PLANEJAMENTO DO ÓRGÃO OU ENTIDADE (art. 35, inciso II do D1525/2022)</w:t>
            </w:r>
          </w:p>
        </w:tc>
      </w:tr>
      <w:tr w:rsidR="005D622A" w14:paraId="35144777" w14:textId="77777777" w:rsidTr="00E40EE0">
        <w:trPr>
          <w:trHeight w:val="217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10BF3" w14:textId="77777777" w:rsidR="005D622A" w:rsidRDefault="00C55F56">
            <w:pPr>
              <w:numPr>
                <w:ilvl w:val="1"/>
                <w:numId w:val="1"/>
              </w:numPr>
              <w:ind w:left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Demonstração da previsão da contratação no plano de contrações anual, sempre que elaborado, de modo a indicar o seu alinhamento com o planejamento da Administração.</w:t>
            </w:r>
          </w:p>
        </w:tc>
      </w:tr>
      <w:tr w:rsidR="005D622A" w14:paraId="05F7485B" w14:textId="77777777" w:rsidTr="00AA2652">
        <w:trPr>
          <w:trHeight w:val="122"/>
        </w:trPr>
        <w:tc>
          <w:tcPr>
            <w:tcW w:w="4129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6601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Sub ação: </w:t>
            </w:r>
          </w:p>
        </w:tc>
        <w:tc>
          <w:tcPr>
            <w:tcW w:w="2317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06317" w14:textId="4C8A753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xx</w:t>
            </w:r>
          </w:p>
        </w:tc>
        <w:tc>
          <w:tcPr>
            <w:tcW w:w="197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626F3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Etapa:</w:t>
            </w:r>
          </w:p>
        </w:tc>
        <w:tc>
          <w:tcPr>
            <w:tcW w:w="156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0F797" w14:textId="7CC821AD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xx</w:t>
            </w:r>
          </w:p>
        </w:tc>
      </w:tr>
      <w:tr w:rsidR="005D622A" w14:paraId="67A74A47" w14:textId="77777777" w:rsidTr="00AA2652">
        <w:trPr>
          <w:trHeight w:val="43"/>
        </w:trPr>
        <w:tc>
          <w:tcPr>
            <w:tcW w:w="4129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F7F21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Natureza da Despesa:</w:t>
            </w:r>
          </w:p>
        </w:tc>
        <w:tc>
          <w:tcPr>
            <w:tcW w:w="2317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D1E68" w14:textId="16CD90BA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xxxx-xxxx</w:t>
            </w:r>
          </w:p>
        </w:tc>
        <w:tc>
          <w:tcPr>
            <w:tcW w:w="197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45AB7" w14:textId="77777777" w:rsidR="005D622A" w:rsidRDefault="00C55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Fonte:</w:t>
            </w:r>
          </w:p>
        </w:tc>
        <w:tc>
          <w:tcPr>
            <w:tcW w:w="156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8FDA4" w14:textId="744FD10E" w:rsidR="005D622A" w:rsidRDefault="00AA26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xxx</w:t>
            </w:r>
          </w:p>
        </w:tc>
      </w:tr>
      <w:tr w:rsidR="005D622A" w14:paraId="3FDBC2D8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96D7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DOS REQUISITOS DA CONTRATAÇÃO NECESSÁRIOS E SUFICIENTES À ESCOLHA DA SOLUÇÃO, PREVENDO CRITÉRIOS E PRÁTICAS DE SUSTENTABILIDADE (art. 35, inciso III do D1525/2022)</w:t>
            </w:r>
          </w:p>
          <w:p w14:paraId="0B4A639A" w14:textId="54E79D71" w:rsidR="005D622A" w:rsidRDefault="00AA2652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A2652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Texto gerado pela IA.</w:t>
            </w:r>
          </w:p>
        </w:tc>
      </w:tr>
      <w:tr w:rsidR="005D622A" w14:paraId="07D6CFAD" w14:textId="77777777" w:rsidTr="00E40EE0">
        <w:trPr>
          <w:trHeight w:val="216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E9F4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ESTIMATIVAS DAS QUANTIDADES A SEREM CONTRATADAS, ACOMPANHADAS DAS MEMÓRIAS DE CÁLCULO E DOS DOCUMENTOS QUE LHE DÃO SUPORTE, QUE CONSIDEREM INTERDEPENDÊNCIAS COM OUTRAS CONTRATAÇÕES, DE MODO A POSSIBILITAR ECONOMIA DE ESCALA (art. 35, inciso IV do D1525/2022)</w:t>
            </w:r>
          </w:p>
          <w:p w14:paraId="4DC13338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As estimativas das quantidades para a contração, acompanhadas das memórias de cálculo e dos documentos que lhes dão suporte, que considerem interdependências com outras contratações, de modo a possibilitar economia em escala.</w:t>
            </w:r>
          </w:p>
        </w:tc>
      </w:tr>
      <w:tr w:rsidR="005D622A" w14:paraId="24C68F76" w14:textId="77777777" w:rsidTr="00E40EE0">
        <w:trPr>
          <w:trHeight w:val="330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9DBA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BFA7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4A9E8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6FAB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4278" w:type="dxa"/>
            <w:gridSpan w:val="5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D9C6B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</w:tr>
      <w:tr w:rsidR="00875DE7" w14:paraId="1FC7FE35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22FBC" w14:textId="7A76AADC" w:rsidR="00875DE7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8"/>
                <w:szCs w:val="8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/>
            </w:r>
          </w:p>
        </w:tc>
      </w:tr>
      <w:tr w:rsidR="005D622A" w14:paraId="15DA6983" w14:textId="77777777" w:rsidTr="00E40EE0">
        <w:trPr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6C7E" w14:textId="77A70FD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lastRenderedPageBreak/>
              <w:t xml:space="preserve">1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11AAE" w14:textId="09E69B0A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sas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5741" w14:textId="5F29B5D1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554D9" w14:textId="761F26B0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ss</w:t>
            </w:r>
          </w:p>
        </w:tc>
        <w:tc>
          <w:tcPr>
            <w:tcW w:w="4278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C29A" w14:textId="2E0A1D0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ss</w:t>
            </w:r>
          </w:p>
        </w:tc>
      </w:tr>
      <w:tr w:rsidR="00875DE7" w14:paraId="6A7DFA93" w14:textId="77777777" w:rsidTr="00E40EE0">
        <w:trPr>
          <w:gridAfter w:val="10"/>
          <w:wAfter w:w="8556" w:type="dxa"/>
          <w:trHeight w:val="330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78B7" w14:textId="1CBCE702" w:rsid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/>
            </w:r>
          </w:p>
        </w:tc>
      </w:tr>
      <w:tr w:rsidR="005D622A" w14:paraId="01D41D8A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AF27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LEVANTAMENTO DE MERCADO, QUE CONSISTE NA ANÁLISE DAS ALTERNATIVAS POSSÍVEIS, E JUSTIFICATIVA TÉCNICA E ECONÔMICA DA ESCOLHA DO TIPO DE SOLUÇÃO A CONTRATAR, PODENDO, ENTRE OUTRAS OPÇÕES (art. 35, inciso V do D1525/2022)</w:t>
            </w:r>
          </w:p>
          <w:p w14:paraId="7B338076" w14:textId="7C3D0845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Texto gerado pela IA.</w:t>
            </w:r>
          </w:p>
        </w:tc>
      </w:tr>
      <w:tr w:rsidR="005D622A" w14:paraId="32736866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DF58C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ESTIMATIVA DO VALOR DA CONTRATAÇÃO, ACOMPANHADA DOS PREÇOS UNITÁRIOS REFERENCIAIS, DAS MEMÓRIAS DE CÁLCULO E DOS DOCUMENTOS QUE LHE DÃO SUPORTE, QUE PODERÃO CONSTAR DE ANEXO CLASSIFICADO, SE A ADMINISTRAÇÃO OPTAR POR PRESERVAR O SEU SIGILO ATÉ A CONCLUSÃO DA LICITAÇÃO (art. 35, inciso VI do D1525/2022)</w:t>
            </w:r>
          </w:p>
          <w:p w14:paraId="36038201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  <w:p w14:paraId="0A31C10D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) É VIÁVEL a presente contratação.</w:t>
            </w:r>
          </w:p>
          <w:p w14:paraId="31C7D795" w14:textId="77777777" w:rsidR="00F13229" w:rsidRPr="00F13229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(X) NÃO É VIÁVEL a presente contratação.</w:t>
            </w:r>
          </w:p>
          <w:p w14:paraId="1841E178" w14:textId="5AA62A05" w:rsidR="005D622A" w:rsidRDefault="00F13229" w:rsidP="00F13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F13229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224AFE0A" w14:textId="77777777" w:rsidTr="00E40EE0">
        <w:trPr>
          <w:trHeight w:val="518"/>
        </w:trPr>
        <w:tc>
          <w:tcPr>
            <w:tcW w:w="1424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8E68D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LOTE/ITEM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16C5E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SIAG/TCE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70E04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818E50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QTD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D6B42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</w:t>
            </w:r>
          </w:p>
        </w:tc>
        <w:tc>
          <w:tcPr>
            <w:tcW w:w="1426" w:type="dxa"/>
            <w:gridSpan w:val="2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86E6F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UNITÁRIO</w:t>
            </w:r>
          </w:p>
        </w:tc>
        <w:tc>
          <w:tcPr>
            <w:tcW w:w="1426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17FA7" w14:textId="77777777" w:rsidR="005D622A" w:rsidRDefault="00C55F56">
            <w:pPr>
              <w:ind w:right="57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V. TOTAL</w:t>
            </w:r>
          </w:p>
        </w:tc>
      </w:tr>
      <w:tr w:rsidR="00875DE7" w14:paraId="4DE221F1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8D57" w14:textId="011A0CDC" w:rsid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8"/>
                <w:szCs w:val="8"/>
              </w:rPr>
              <w:t xml:space="preserve"/>
            </w:r>
          </w:p>
        </w:tc>
      </w:tr>
      <w:tr w:rsidR="005D622A" w14:paraId="43B682FE" w14:textId="77777777" w:rsidTr="00E40EE0">
        <w:trPr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EC98" w14:textId="70C04EC8" w:rsidR="005D622A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0"/>
                <w:szCs w:val="20"/>
              </w:rPr>
              <w:t xml:space="preserve">1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D7F72" w14:textId="7630F9E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8"/>
                <w:szCs w:val="18"/>
              </w:rPr>
              <w:t xml:space="preserve">sas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F3EE8" w14:textId="24DE244E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6"/>
                <w:szCs w:val="16"/>
              </w:rPr>
              <w:t xml:space="preserve">UN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4C49" w14:textId="708459DD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ss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45B1" w14:textId="7DFF0C5B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ss</w:t>
            </w:r>
          </w:p>
        </w:tc>
        <w:tc>
          <w:tcPr>
            <w:tcW w:w="142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2617C" w14:textId="313ADBC2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2"/>
                <w:szCs w:val="12"/>
              </w:rPr>
              <w:t xml:space="preserve">N/A</w:t>
            </w:r>
          </w:p>
        </w:tc>
        <w:tc>
          <w:tcPr>
            <w:tcW w:w="142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27EC7" w14:textId="41813EBF" w:rsidR="005D622A" w:rsidRPr="00875DE7" w:rsidRDefault="00875DE7">
            <w:pPr>
              <w:ind w:right="57"/>
              <w:jc w:val="center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14"/>
                <w:szCs w:val="14"/>
              </w:rPr>
              <w:t xml:space="preserve">N/A</w:t>
            </w:r>
          </w:p>
        </w:tc>
      </w:tr>
      <w:tr w:rsidR="00875DE7" w14:paraId="302E0BB0" w14:textId="77777777" w:rsidTr="00E40EE0">
        <w:trPr>
          <w:gridAfter w:val="10"/>
          <w:wAfter w:w="8556" w:type="dxa"/>
          <w:trHeight w:val="518"/>
        </w:trPr>
        <w:tc>
          <w:tcPr>
            <w:tcW w:w="142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C16ED" w14:textId="29D5E935" w:rsidR="00875DE7" w:rsidRPr="00875DE7" w:rsidRDefault="00875DE7">
            <w:pPr>
              <w:tabs>
                <w:tab w:val="left" w:pos="438"/>
              </w:tabs>
              <w:ind w:right="57"/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</w:pPr>
            <w:r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/>
            </w:r>
          </w:p>
        </w:tc>
      </w:tr>
      <w:tr w:rsidR="005D622A" w14:paraId="3DA01DA6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3926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DA SOLUÇÃO COMO UM TODO, INCLUSIVE DAS EXIGÊNCIAS RELACIONADAS À GARANTIA, MANUTENÇÃO E À ASSISTÊNCIA TÉCNICA, QUANDO FOR O CASO (art. 35, inciso VII do D1525/2022)</w:t>
            </w:r>
          </w:p>
          <w:p w14:paraId="52345B51" w14:textId="3A2163CA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5D1747F8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E405F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JUSTIFICATIVAS PARA O PARCELAMENTO OU NÃO DA SOLUÇÃO (art. 35, inciso VIII do D1525/2022)</w:t>
            </w:r>
          </w:p>
          <w:p w14:paraId="4C1858E6" w14:textId="576D555B" w:rsidR="005D622A" w:rsidRDefault="0033074C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548D9EB8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0DBD2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DEMONSTRATIVO DOS RESULTADOS PRETENDIDOS, EM TERMOS DE ECONOMICIDADE E DE MELHOR APROVEITAMENTO DOS RECURSOS HUMANOS, MATERIAIS E FINANCEIROS DISPONÍVEIS (art. 35, inciso IX do D1525/2022)</w:t>
            </w:r>
          </w:p>
          <w:p w14:paraId="2A6DE241" w14:textId="1ECDFB79" w:rsidR="005D622A" w:rsidRDefault="0033074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  <w:rPr>
                <w:rFonts w:ascii="Arial" w:eastAsia="Arial" w:hAnsi="Arial" w:cs="Arial"/>
              </w:rPr>
            </w:pPr>
            <w:r w:rsidRPr="003307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Texto gerado pela IA.</w:t>
            </w:r>
          </w:p>
        </w:tc>
      </w:tr>
      <w:tr w:rsidR="005D622A" w14:paraId="29AA002D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EE125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PROVIDÊNCIAS A SEREM ADOTADAS PELA ADMINISTRAÇÃO PREVIAMENTE À CELEBRAÇÃO DO CONTRATO, INCLUSIVE QUANTO À CAPACITAÇÃO DE SERVIDORES OU DE EMPREGADOS PARA FISCALIZAÇÃO E GESTÃO CONTRATUAL (art. 35, inciso X do D1525/2022)</w:t>
            </w:r>
          </w:p>
          <w:p w14:paraId="4DE01C49" w14:textId="7FA8C03F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7CD7F5F5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588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CONTRATAÇÕES CORRELATAS E/OU INTERDEPENDENTES (art. 35, inciso XI do D1525/2022)</w:t>
            </w:r>
          </w:p>
          <w:p w14:paraId="0FD516CA" w14:textId="0B55CE41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/>
            </w:r>
          </w:p>
        </w:tc>
      </w:tr>
      <w:tr w:rsidR="005D622A" w14:paraId="1F06EB35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A926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DESCRIÇÃO DE POSSÍVEIS IMPACTOS AMBIENTAIS E RESPECTIVAS MEDIDAS MITIGADORAS, INCLUÍDOS REQUISITOS DE BAIXO CONSUMO DE ENERGIA E DE OUTROS RECURSOS, BEM COMO LOGÍSTICA REVERSA PARA DESFAZIMENTO E RECICLAGEM DE BENS E REFUGOS, QUANDO APLICÁVEL (art. 35, inciso XII do D1525/2022)</w:t>
            </w:r>
          </w:p>
          <w:p w14:paraId="1B7CD513" w14:textId="7504E0DC" w:rsidR="005D622A" w:rsidRDefault="00875DE7">
            <w:pPr>
              <w:numPr>
                <w:ilvl w:val="1"/>
                <w:numId w:val="1"/>
              </w:numPr>
              <w:ind w:right="57"/>
              <w:jc w:val="both"/>
              <w:rPr>
                <w:rFonts w:ascii="Arial" w:eastAsia="Arial" w:hAnsi="Arial" w:cs="Arial"/>
              </w:rPr>
            </w:pPr>
            <w:r w:rsidRPr="00875DE7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Os possíveis impactos ambientais estão relacionados ao descarte de equipamentos e insumos. As medidas mitigadoras a serem adotadas incluem a priorização de fornecedores que possuam programas de logística reversa e a destinação dos resíduos eletrônicos para empresas certificadas de reciclagem.</w:t>
            </w:r>
          </w:p>
        </w:tc>
      </w:tr>
      <w:tr w:rsidR="005D622A" w14:paraId="72715F84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A17A9" w14:textId="77777777" w:rsidR="005D622A" w:rsidRDefault="00C55F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POSICIONAMENTO CONCLUSIVO SOBRE A ADEQUAÇÃO DA CONTRATAÇÃO PARA O ATENDIMENTO DA NECESSIDADE A QUE SE DESTINA (art. 35, inciso XIII do D1525/2022)</w:t>
            </w:r>
          </w:p>
          <w:p w14:paraId="51EA8C34" w14:textId="77777777" w:rsidR="005D622A" w:rsidRDefault="00C55F5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57" w:firstLine="0"/>
              <w:jc w:val="both"/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 xml:space="preserve">Declaro esta contratação com base neste Estudo Técnico Preliminar, consoante ao Art. 18, inciso I, e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lastRenderedPageBreak/>
              <w:t xml:space="preserve">§1º, incisos I a XIII, do mesmo artigo, da Lei Federal de Licitações nº 14.133, de 1º de abril de 2021. </w:t>
            </w:r>
          </w:p>
          <w:p w14:paraId="2E11909E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É VIÁVEL a presente contratação.</w:t>
            </w:r>
          </w:p>
          <w:p w14:paraId="72E5BC30" w14:textId="77777777" w:rsidR="005D622A" w:rsidRDefault="00C55F56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  ) NÃO É VIÁVEL a presente contratação.</w:t>
            </w:r>
          </w:p>
        </w:tc>
      </w:tr>
      <w:tr w:rsidR="005D622A" w14:paraId="28097C5A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A42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LEGISLAÇÃO/FONTES</w:t>
            </w:r>
          </w:p>
          <w:p w14:paraId="417EDE8A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Lei Federal nº 14.133/2021 - Lei de Licitações e Contratos Administrativos;</w:t>
            </w:r>
          </w:p>
          <w:p w14:paraId="3B2C280E" w14:textId="77777777" w:rsidR="005D622A" w:rsidRDefault="00C55F56">
            <w:pPr>
              <w:numPr>
                <w:ilvl w:val="1"/>
                <w:numId w:val="1"/>
              </w:numPr>
              <w:ind w:left="0" w:right="57" w:firstLine="0"/>
              <w:jc w:val="both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Decreto Estadual nº 1.525/2022 - Regulamenta a Lei Federal nº 14.133/2021.</w:t>
            </w:r>
          </w:p>
        </w:tc>
      </w:tr>
      <w:tr w:rsidR="005D622A" w14:paraId="244BDC54" w14:textId="77777777" w:rsidTr="00E40EE0">
        <w:trPr>
          <w:trHeight w:val="518"/>
        </w:trPr>
        <w:tc>
          <w:tcPr>
            <w:tcW w:w="9980" w:type="dxa"/>
            <w:gridSpan w:val="11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44551" w14:textId="77777777" w:rsidR="005D622A" w:rsidRDefault="00C55F56">
            <w:pPr>
              <w:numPr>
                <w:ilvl w:val="0"/>
                <w:numId w:val="1"/>
              </w:numPr>
              <w:shd w:val="clear" w:color="auto" w:fill="D9D9D9"/>
              <w:tabs>
                <w:tab w:val="left" w:pos="438"/>
              </w:tabs>
              <w:ind w:left="0" w:right="57" w:firstLine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RESPONSÁVEL PELA ELABORAÇÃO/DATA DE TÉRMINO</w:t>
            </w:r>
          </w:p>
          <w:p w14:paraId="4C13E5E1" w14:textId="77777777" w:rsidR="005D622A" w:rsidRDefault="005D622A">
            <w:pPr>
              <w:ind w:right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266BE15" w14:textId="4B387C9D" w:rsidR="005D622A" w:rsidRDefault="00C55F56">
            <w:pPr>
              <w:ind w:right="57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Cuiabá-MT,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05 de August de 2025</w:t>
            </w:r>
            <w:r w:rsidRPr="00875DE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A970133" w14:textId="477D8D06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Elaborado por: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875DE7" w:rsidRPr="00875DE7">
              <w:rPr>
                <w:rFonts w:ascii="Calibri" w:eastAsia="Calibri" w:hAnsi="Calibri" w:cs="Calibri"/>
                <w:b/>
                <w:color w:val="EE0000"/>
                <w:sz w:val="22"/>
                <w:szCs w:val="22"/>
              </w:rPr>
              <w:t xml:space="preserve">XXXXXXXXX</w:t>
            </w:r>
          </w:p>
          <w:p w14:paraId="7E15C5A2" w14:textId="0E296D88" w:rsidR="005D622A" w:rsidRDefault="00C55F56">
            <w:pPr>
              <w:ind w:right="57"/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Matrícula: </w:t>
            </w:r>
            <w:r w:rsidR="00875DE7" w:rsidRPr="00875DE7">
              <w:rPr>
                <w:rFonts w:ascii="Calibri" w:eastAsia="Calibri" w:hAnsi="Calibri" w:cs="Calibri"/>
                <w:color w:val="EE0000"/>
                <w:sz w:val="22"/>
                <w:szCs w:val="22"/>
              </w:rPr>
              <w:t xml:space="preserve">XXXXXX</w:t>
            </w:r>
          </w:p>
        </w:tc>
      </w:tr>
    </w:tbl>
    <w:p w14:paraId="0D503B64" w14:textId="77777777" w:rsidR="005D622A" w:rsidRDefault="005D622A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5D622A">
      <w:pgSz w:w="11906" w:h="16838"/>
      <w:pgMar w:top="1133" w:right="1134" w:bottom="794" w:left="1134" w:header="284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C3D9B"/>
    <w:multiLevelType w:val="multilevel"/>
    <w:tmpl w:val="3F5E4AD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76B259BC"/>
    <w:multiLevelType w:val="multilevel"/>
    <w:tmpl w:val="8AE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776888">
    <w:abstractNumId w:val="0"/>
  </w:num>
  <w:num w:numId="2" w16cid:durableId="64266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2A"/>
    <w:rsid w:val="000570FE"/>
    <w:rsid w:val="000F1E0A"/>
    <w:rsid w:val="0033074C"/>
    <w:rsid w:val="00484B7F"/>
    <w:rsid w:val="005D622A"/>
    <w:rsid w:val="00875DE7"/>
    <w:rsid w:val="008B167B"/>
    <w:rsid w:val="00954935"/>
    <w:rsid w:val="00992870"/>
    <w:rsid w:val="00AA2652"/>
    <w:rsid w:val="00C55F56"/>
    <w:rsid w:val="00E40EE0"/>
    <w:rsid w:val="00F1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27A2"/>
  <w15:docId w15:val="{BEEA5109-722B-4776-A318-C8925DA1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00" w:after="120"/>
      <w:ind w:left="576" w:hanging="576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140" w:after="120"/>
      <w:ind w:left="720" w:hanging="720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2652"/>
    <w:rPr>
      <w:rFonts w:ascii="Courier New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AA2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8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XuorL4vK/nFdcHZoqZ5QIfe5g==">CgMxLjAyCGguZ2pkZ3hzOAByITFVUEd0MWxuUUwxQzFCNm1wbU9JdU9qcU9FZjNzTnRmdw==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Freitas de Magalhaes</dc:creator>
  <cp:lastModifiedBy>Pedro Henrique Simoes da Silva</cp:lastModifiedBy>
  <cp:revision>7</cp:revision>
  <dcterms:created xsi:type="dcterms:W3CDTF">2025-06-09T18:54:00Z</dcterms:created>
  <dcterms:modified xsi:type="dcterms:W3CDTF">2025-08-05T15:10:00Z</dcterms:modified>
  <dc:description/>
  <dc:identifier/>
  <dc:language/>
  <dc:subject/>
  <dc:title/>
</cp:coreProperties>
</file>