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O teclado e mouse apresentam características técnicas relevantes para o uso em Recursos Humanos: são idiomáticos para o português brasileiro, têm retroiluminação branca, sensor óptico no mouse e bateria recarregável. Além disso, é sem fio e conecta-se via USB, permitindo movimento livre e flexibilidade de uso.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 ) Utilização à ARP - Órgão Participante</w:t>
        <w:br/>
        <w:t xml:space="preserve">(X)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/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417"/>
        <w:gridCol w:w="1276"/>
        <w:gridCol w:w="1134"/>
        <w:gridCol w:w="4410"/>
      </w:tblGrid>
      <w:tr w:rsidR="00006618" w14:paraId="4B267FBB" w14:textId="0B8882CA" w:rsidTr="00474FEA">
        <w:trPr>
          <w:trHeight w:val="826"/>
          <w:jc w:val="center"/>
        </w:trPr>
        <w:tc>
          <w:tcPr>
            <w:tcW w:w="1413" w:type="dxa"/>
            <w:shd w:val="clear" w:color="auto" w:fill="auto"/>
            <w:noWrap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276" w:type="dxa"/>
            <w:vAlign w:val="center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410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ESPECIFICAÇÃO DO PRODUTO</w:t>
            </w:r>
          </w:p>
        </w:tc>
      </w:tr>
      <w:tr w:rsidR="00006618" w:rsidRPr="006C4B3F" w14:paraId="1C5FB3B7" w14:textId="2F90EA49" w:rsidTr="00474FEA">
        <w:trPr>
          <w:trHeight w:val="1134"/>
          <w:jc w:val="center"/>
        </w:trPr>
        <w:tc>
          <w:tcPr>
            <w:tcW w:w="1413" w:type="dxa"/>
            <w:shd w:val="clear" w:color="auto" w:fill="auto"/>
            <w:noWrap/>
            <w:vAlign w:val="center"/>
          </w:tcPr>
          <w:p w14:paraId="1EFF0E77" w14:textId="33D6C56B" w:rsidR="006C4B3F" w:rsidRPr="00A42EBC" w:rsidRDefault="009B4372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9B4372">
              <w:rPr>
                <w:color w:val="000000"/>
                <w:sz w:val="2"/>
                <w:szCs w:val="2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lastRenderedPageBreak/>
              <w:t xml:space="preserve">O objetivo da contratação de "TECLADO E MOUSE - COR: PRETO; IDIOMA: PORTUGUES – BRASIL" é atender à necessidade de substituição de equipamentos obsoletos, garantindo a eficiência e produtividade dos servidores e funcionários do órgão público, contribuindo para o atendimento às metas de melhoria da qualidade de serviço e redução de custos.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justificativa é a seguinte:</w:t>
        <w:br/>
        <w:t xml:space="preserve"/>
        <w:br/>
        <w:t xml:space="preserve">"A aquisição de 4 unidades do teclado e mouse com características específicas para o setor de RH é fundamental para garantir a eficiência e segurança na gestão de dados e processos institucionais. Com um custo-benefício equilibrado, essa aquisição irá melhorar a experiência do usuário ao permitir uma resposta mais rápida e precisa, reduzindo erros e aumentando a produtividade dos funcionários responsáveis pelas tarefas administrativas."</w:t>
        <w:br/>
        <w:t xml:space="preserve"/>
        <w:br/>
        <w:t xml:space="preserve">Essa justificativa objetiva e convincente destaca a necessidade institucional de garantir a eficiência na gestão de dados e processos, o custo-benefício equilibrado da aquisição e os benefícios diretos para os funcionários do setor de RH.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 aquisição do item "TECLADO E MOUSE - COR: PRETO; IDIOMA: PORTUGUES – BRASIL; COR DA RETROILUMINAÇÃO DO TECLADO: PRETO; TIPO DO SENSOR DO  MOUSE: OPTICO; BATERIA: SIM; SEM FIO: SIM; CONEXÃO: USB; LARGURA: 455.8 MM; PROFU'" está alinhada ao planejamento estratégico do DETRAN-MT, pois contribui para a melhoria da eficiência administrativa e processual na área de informática, mediante a disponibilização de equipamentos modernos e fáceis de uso para os funcionários.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25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6AA46" w14:textId="77777777" w:rsidR="00C93779" w:rsidRDefault="00C93779">
      <w:pPr>
        <w:spacing w:after="0" w:line="240" w:lineRule="auto"/>
      </w:pPr>
      <w:r>
        <w:separator/>
      </w:r>
    </w:p>
  </w:endnote>
  <w:endnote w:type="continuationSeparator" w:id="0">
    <w:p w14:paraId="34B96D80" w14:textId="77777777" w:rsidR="00C93779" w:rsidRDefault="00C93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CC5C1" w14:textId="77777777" w:rsidR="00C93779" w:rsidRDefault="00C93779">
      <w:pPr>
        <w:spacing w:after="0" w:line="240" w:lineRule="auto"/>
      </w:pPr>
      <w:r>
        <w:separator/>
      </w:r>
    </w:p>
  </w:footnote>
  <w:footnote w:type="continuationSeparator" w:id="0">
    <w:p w14:paraId="17C9B113" w14:textId="77777777" w:rsidR="00C93779" w:rsidRDefault="00C93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143DCD"/>
    <w:rsid w:val="00172098"/>
    <w:rsid w:val="001C5E0C"/>
    <w:rsid w:val="0027520F"/>
    <w:rsid w:val="003303D0"/>
    <w:rsid w:val="003675F6"/>
    <w:rsid w:val="004145E9"/>
    <w:rsid w:val="00414757"/>
    <w:rsid w:val="0044591F"/>
    <w:rsid w:val="00467641"/>
    <w:rsid w:val="00474FEA"/>
    <w:rsid w:val="0049078A"/>
    <w:rsid w:val="00496388"/>
    <w:rsid w:val="0051163A"/>
    <w:rsid w:val="00537FB8"/>
    <w:rsid w:val="00625543"/>
    <w:rsid w:val="00655EB4"/>
    <w:rsid w:val="006564FD"/>
    <w:rsid w:val="006C4B3F"/>
    <w:rsid w:val="006E1D9B"/>
    <w:rsid w:val="00702D59"/>
    <w:rsid w:val="00703872"/>
    <w:rsid w:val="00765E87"/>
    <w:rsid w:val="008779D6"/>
    <w:rsid w:val="008823B2"/>
    <w:rsid w:val="008E5B28"/>
    <w:rsid w:val="00984203"/>
    <w:rsid w:val="009A5F34"/>
    <w:rsid w:val="009B4372"/>
    <w:rsid w:val="00A06D9D"/>
    <w:rsid w:val="00A42EBC"/>
    <w:rsid w:val="00AF4B18"/>
    <w:rsid w:val="00B012B5"/>
    <w:rsid w:val="00B3349F"/>
    <w:rsid w:val="00BB0715"/>
    <w:rsid w:val="00BF4795"/>
    <w:rsid w:val="00C3765E"/>
    <w:rsid w:val="00C54C18"/>
    <w:rsid w:val="00C93779"/>
    <w:rsid w:val="00D176EA"/>
    <w:rsid w:val="00D87555"/>
    <w:rsid w:val="00DF0929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824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21</cp:revision>
  <dcterms:created xsi:type="dcterms:W3CDTF">2018-05-07T19:06:00Z</dcterms:created>
  <dcterms:modified xsi:type="dcterms:W3CDTF">2025-07-25T16:04:00Z</dcterms:modified>
  <dc:description/>
  <dc:identifier/>
  <dc:language/>
  <dc:subject/>
  <dc:title/>
</cp:coreProperties>
</file>