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unidade apresenta um mouse com 03 botões e scroll, projetado para uma alta precisão de 700DPI, conectável via interface USB. A embalagem inclui identificação do produto e marca do fabricante, garantindo a autenticidade e facilidade de uso. Destinado ao uso em ambiente de Recursos Humanos (RH), este mouse oferece uma ótima opção para profissionais que requerem alta precisão e velocidade em suas atividades diárias.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NÃO</w:t>
        <w:br/>
        <w:t xml:space="preserve"/>
        <w:br/>
        <w:t xml:space="preserve">Justificativa: O item "MOUSE COM 03 BOTÕES E SCROLL, 700DPI INTERFACE USB, EMBALAGEM COM IDENTIFICAÇÃO DO PRODUTO E MARCA DO FABRICANTE. UNIDADE." é um produto de uso comum em ambiente de RH (Recursos Humanos), não apresentando características que justifiquem a elaboração de Estudo Técnico Preliminar (ETP) e análise de riscos, como prevê a Lei 14.133/21.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274CA0" w14:paraId="50872090" w14:textId="77777777" w:rsidTr="001A7EE3">
        <w:trPr>
          <w:gridAfter w:val="5"/>
          <w:wAfter w:w="8095" w:type="dxa"/>
          <w:trHeight w:val="642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3906E4EF" w14:textId="018624C2" w:rsidR="00274CA0" w:rsidRDefault="000B709B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12"/>
                <w:szCs w:val="12"/>
              </w:rPr>
              <w:t>nada</w:t>
            </w:r>
          </w:p>
        </w:tc>
      </w:tr>
      <w:tr w:rsidR="000B709B" w:rsidRPr="006C4B3F" w14:paraId="3D887C2B" w14:textId="77777777" w:rsidTr="000B709B">
        <w:trPr>
          <w:gridAfter w:val="3"/>
          <w:wAfter w:w="6394" w:type="dxa"/>
          <w:trHeight w:val="457"/>
          <w:jc w:val="center"/>
        </w:trPr>
        <w:tc>
          <w:tcPr>
            <w:tcW w:w="3256" w:type="dxa"/>
            <w:gridSpan w:val="3"/>
            <w:shd w:val="clear" w:color="auto" w:fill="auto"/>
            <w:noWrap/>
            <w:vAlign w:val="center"/>
          </w:tcPr>
          <w:p w14:paraId="1AE0CF96" w14:textId="334B962C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274CA0">
              <w:rPr>
                <w:color w:val="000000"/>
                <w:sz w:val="12"/>
                <w:szCs w:val="12"/>
              </w:rPr>
              <w:t xml:space="preserve"/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  <w:tr w:rsidR="000B709B" w:rsidRPr="006C4B3F" w14:paraId="60993C34" w14:textId="77777777" w:rsidTr="007C1E38">
        <w:trPr>
          <w:trHeight w:val="457"/>
          <w:jc w:val="center"/>
        </w:trPr>
        <w:tc>
          <w:tcPr>
            <w:tcW w:w="9650" w:type="dxa"/>
            <w:gridSpan w:val="6"/>
            <w:shd w:val="clear" w:color="auto" w:fill="auto"/>
            <w:noWrap/>
            <w:vAlign w:val="center"/>
          </w:tcPr>
          <w:p w14:paraId="5D59FF05" w14:textId="49520D87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42034A">
              <w:rPr>
                <w:color w:val="000000"/>
                <w:sz w:val="20"/>
                <w:szCs w:val="20"/>
              </w:rPr>
              <w:lastRenderedPageBreak/>
              <w:t xml:space="preserve"/>
            </w:r>
          </w:p>
        </w:tc>
      </w:tr>
      <w:tr w:rsidR="001A7EE3" w:rsidRPr="006C4B3F" w14:paraId="59E4AB20" w14:textId="77777777" w:rsidTr="001A7EE3">
        <w:trPr>
          <w:gridAfter w:val="5"/>
          <w:wAfter w:w="8095" w:type="dxa"/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009D76" w14:textId="4D7417C7" w:rsidR="001A7EE3" w:rsidRPr="00D05F9E" w:rsidRDefault="000B709B" w:rsidP="00DF0929">
            <w:pPr>
              <w:spacing w:line="36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20"/>
                <w:szCs w:val="20"/>
              </w:rPr>
              <w:t>nada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um mouse com 03 botões e scroll, interface USB e resolução de 700DPI atende à missão do órgao público ao garantir ferramentas modernas e eficientes para os funcionários, melhorando a produtividade e a qualidade dos serviços prestados. Além disso, essa aquisição contribui para o atendimento às metas de informatização e modernização da infraestrutura do órgão, permitindo uma melhor gestão dos recursos e fluxos de trabalho.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Aquisição de 4 unidades do item "MOUSE COM 03 BOTÕES E SCROLL, 700DPI INTERFACE USB, EMBALAGEM COM IDENTIFICAÇÃO DO PRODUTO E MARCA DO FABRICANTE" é fundamental para o RH da instituição, pois este equipamento será utilizado por funcionários para realizar suas funções de forma eficiente e precisa. Além disso, a alta resolução do mouse (700DPI) permitirá uma melhor interação com os sistemas corporativos, otimizando o tempo e aumentando a produtividade. Com um custo total estimado de [preço], esta aquisição oferece um excelente custo-benefício para a instituição.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Aquisição do item "MOUSE COM 03 BOTÕES E SCROLL, 700DPI INTERFACE USB, EMBALAGEM COM IDENTIFICAÇÃO DO PRODUTO E MARCA DO FABRICANTE. UNIDADE." está alinhada com o planejamento estratégico do DETRAN-MT em relação à melhoria da eficiência administrativa, uma vez que permite a otimização dos processos de trabalho nos setores de tecnologia e informática, contribuindo para a redução de erros e aumento da produtividade.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EAF91" w14:textId="77777777" w:rsidR="0030423F" w:rsidRDefault="0030423F">
      <w:pPr>
        <w:spacing w:after="0" w:line="240" w:lineRule="auto"/>
      </w:pPr>
      <w:r>
        <w:separator/>
      </w:r>
    </w:p>
  </w:endnote>
  <w:endnote w:type="continuationSeparator" w:id="0">
    <w:p w14:paraId="33EED55E" w14:textId="77777777" w:rsidR="0030423F" w:rsidRDefault="0030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04CE8" w14:textId="77777777" w:rsidR="0030423F" w:rsidRDefault="0030423F">
      <w:pPr>
        <w:spacing w:after="0" w:line="240" w:lineRule="auto"/>
      </w:pPr>
      <w:r>
        <w:separator/>
      </w:r>
    </w:p>
  </w:footnote>
  <w:footnote w:type="continuationSeparator" w:id="0">
    <w:p w14:paraId="057A774B" w14:textId="77777777" w:rsidR="0030423F" w:rsidRDefault="0030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B709B"/>
    <w:rsid w:val="00143DCD"/>
    <w:rsid w:val="00172098"/>
    <w:rsid w:val="001A7EE3"/>
    <w:rsid w:val="001C5725"/>
    <w:rsid w:val="001C5E0C"/>
    <w:rsid w:val="00274CA0"/>
    <w:rsid w:val="0027520F"/>
    <w:rsid w:val="00291481"/>
    <w:rsid w:val="0030423F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28</cp:revision>
  <dcterms:created xsi:type="dcterms:W3CDTF">2018-05-07T19:06:00Z</dcterms:created>
  <dcterms:modified xsi:type="dcterms:W3CDTF">2025-07-25T17:08:00Z</dcterms:modified>
  <dc:description/>
  <dc:identifier/>
  <dc:language/>
  <dc:subject/>
  <dc:title/>
</cp:coreProperties>
</file>