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485D8A" w14:textId="77777777" w:rsidR="005D622A" w:rsidRDefault="005D62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8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4"/>
        <w:gridCol w:w="1426"/>
        <w:gridCol w:w="1279"/>
        <w:gridCol w:w="147"/>
        <w:gridCol w:w="753"/>
        <w:gridCol w:w="673"/>
        <w:gridCol w:w="744"/>
        <w:gridCol w:w="682"/>
        <w:gridCol w:w="1288"/>
        <w:gridCol w:w="138"/>
        <w:gridCol w:w="1426"/>
      </w:tblGrid>
      <w:tr w:rsidR="005D622A" w14:paraId="388ECF8F" w14:textId="77777777" w:rsidTr="00E40EE0">
        <w:trPr>
          <w:trHeight w:val="325"/>
        </w:trPr>
        <w:tc>
          <w:tcPr>
            <w:tcW w:w="9980" w:type="dxa"/>
            <w:gridSpan w:val="11"/>
            <w:vAlign w:val="center"/>
          </w:tcPr>
          <w:p w14:paraId="7C392D61" w14:textId="78582223" w:rsidR="005D622A" w:rsidRPr="00E40EE0" w:rsidRDefault="00C55F56" w:rsidP="00E40EE0">
            <w:pPr>
              <w:spacing w:before="120" w:after="120"/>
              <w:jc w:val="center"/>
              <w:rPr>
                <w:rFonts w:ascii="Calibri" w:eastAsia="Calibri" w:hAnsi="Calibri" w:cs="Calibri"/>
                <w:sz w:val="32"/>
                <w:szCs w:val="32"/>
                <w:highlight w:val="yellow"/>
              </w:rPr>
            </w:pPr>
            <w:r w:rsidRPr="00E40EE0"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ESTUDO TÉCNICO PRELIMINAR Nº </w:t>
            </w:r>
            <w:r w:rsidR="0033074C" w:rsidRPr="0033074C">
              <w:rPr>
                <w:rFonts w:ascii="Calibri" w:eastAsia="Calibri" w:hAnsi="Calibri" w:cs="Calibri"/>
                <w:b/>
                <w:color w:val="EE0000"/>
                <w:sz w:val="32"/>
                <w:szCs w:val="32"/>
              </w:rPr>
              <w:t xml:space="preserve">003/2025</w:t>
            </w:r>
          </w:p>
        </w:tc>
      </w:tr>
      <w:tr w:rsidR="005D622A" w14:paraId="65AEF32A" w14:textId="77777777" w:rsidTr="00E40EE0">
        <w:trPr>
          <w:trHeight w:val="54"/>
        </w:trPr>
        <w:tc>
          <w:tcPr>
            <w:tcW w:w="9980" w:type="dxa"/>
            <w:gridSpan w:val="11"/>
          </w:tcPr>
          <w:p w14:paraId="59BD7B63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 REQUISITANTE</w:t>
            </w:r>
          </w:p>
          <w:p w14:paraId="302A669A" w14:textId="680B9B41" w:rsidR="00E40EE0" w:rsidRDefault="0033074C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3074C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COORDENADORIA DE TECNOLOGIA DA INFORMAÇÃO</w:t>
            </w:r>
          </w:p>
        </w:tc>
      </w:tr>
      <w:tr w:rsidR="005D622A" w14:paraId="7EB02734" w14:textId="77777777" w:rsidTr="00E40EE0">
        <w:trPr>
          <w:trHeight w:val="54"/>
        </w:trPr>
        <w:tc>
          <w:tcPr>
            <w:tcW w:w="5029" w:type="dxa"/>
            <w:gridSpan w:val="5"/>
            <w:shd w:val="clear" w:color="auto" w:fill="BFBFBF"/>
          </w:tcPr>
          <w:p w14:paraId="03B38E91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 REQUISITANTE</w:t>
            </w:r>
          </w:p>
        </w:tc>
        <w:tc>
          <w:tcPr>
            <w:tcW w:w="4951" w:type="dxa"/>
            <w:gridSpan w:val="6"/>
            <w:shd w:val="clear" w:color="auto" w:fill="BFBFBF"/>
          </w:tcPr>
          <w:p w14:paraId="1A71114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RESPONSÁVEL</w:t>
            </w:r>
          </w:p>
        </w:tc>
      </w:tr>
      <w:tr w:rsidR="005D622A" w14:paraId="0E732DBE" w14:textId="77777777" w:rsidTr="00E40EE0">
        <w:trPr>
          <w:trHeight w:val="54"/>
        </w:trPr>
        <w:tc>
          <w:tcPr>
            <w:tcW w:w="5029" w:type="dxa"/>
            <w:gridSpan w:val="5"/>
          </w:tcPr>
          <w:p w14:paraId="26F09BD9" w14:textId="546AADA4" w:rsidR="00E40EE0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3074C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COORDENADORIA DE TECNOLOGIA DA INFORMAÇÃO</w:t>
            </w:r>
          </w:p>
        </w:tc>
        <w:tc>
          <w:tcPr>
            <w:tcW w:w="4951" w:type="dxa"/>
            <w:gridSpan w:val="6"/>
          </w:tcPr>
          <w:p w14:paraId="77979D1C" w14:textId="2E99C59B" w:rsidR="005D622A" w:rsidRDefault="0033074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3074C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Danilo Vieira da Cruz</w:t>
            </w:r>
          </w:p>
        </w:tc>
      </w:tr>
      <w:tr w:rsidR="005D622A" w14:paraId="46A67C6E" w14:textId="77777777" w:rsidTr="00E40EE0">
        <w:tc>
          <w:tcPr>
            <w:tcW w:w="9980" w:type="dxa"/>
            <w:gridSpan w:val="11"/>
          </w:tcPr>
          <w:p w14:paraId="73AE7B28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INTRODUÇÃO</w:t>
            </w:r>
          </w:p>
          <w:p w14:paraId="07B7A306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570FE">
              <w:rPr>
                <w:rFonts w:ascii="Calibri" w:eastAsia="Calibri" w:hAnsi="Calibri" w:cs="Calibri"/>
                <w:sz w:val="22"/>
                <w:szCs w:val="22"/>
              </w:rPr>
              <w:t>O Estudo Técnico Preliminar (ETP) dará início a fase preparatória para a contratação de empresa para aquisição de materiais de consumo (itens</w:t>
            </w:r>
            <w:r w:rsidR="000570FE">
              <w:rPr>
                <w:rFonts w:ascii="Calibri" w:eastAsia="Calibri" w:hAnsi="Calibri" w:cs="Calibri"/>
                <w:sz w:val="22"/>
                <w:szCs w:val="22"/>
              </w:rPr>
              <w:t xml:space="preserve"> de informática</w:t>
            </w:r>
            <w:r w:rsidRPr="000570FE"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para atender às demandas do Departamento Estadual de Trânsito de Mato Grosso;</w:t>
            </w:r>
          </w:p>
          <w:p w14:paraId="2AF5C97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Compreende-se que este documento constituirá a primeira fase do planejamento da contratação, que retratará o interesse público envolvido e a sua melhor solução, servirá de base para o anteprojeto, termo de referência ou ao projeto básico a serem elaborados caso se reconheça pela viabilidade da contratação;</w:t>
            </w:r>
          </w:p>
          <w:p w14:paraId="323E9B1F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Evidenciará o problema a ser resolvido e a sua melhor solução, de modo a permitir a avaliação da viabilidade técnica e econômica da contração;</w:t>
            </w:r>
          </w:p>
          <w:p w14:paraId="26D1B347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 Estudo que antecede a aquisição pretendida, em sua fase preparatória, estará pautado nas deliberações legais regulatórias, em âmbito Nacional e Estadual, inclusive no que diz respeito a Lei Federal de Licitações e Contratos Administrativos nº 14.133, de 1º de abril de 2021. No artigo 18, §2º, desta Lei, diz: “o estudo técnico preliminar deverá conter ao menos os elementos previstos nos incisos I, IV, VI, VIII e XIII do §1º deste artigo e, quando não contemplar os demais elementos previstos no referido parágrafo, apresentar as devidas justificativas;</w:t>
            </w:r>
          </w:p>
          <w:p w14:paraId="55D77B6A" w14:textId="77777777" w:rsidR="005D622A" w:rsidRDefault="00C55F56" w:rsidP="000570FE">
            <w:pPr>
              <w:numPr>
                <w:ilvl w:val="1"/>
                <w:numId w:val="1"/>
              </w:numPr>
              <w:spacing w:after="120"/>
              <w:ind w:left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âmbito estadual, a Nova Lei de Licitações e Contratos é regulamentada pelo Decreto Estadual nº 1.525/2022;</w:t>
            </w:r>
          </w:p>
        </w:tc>
      </w:tr>
      <w:tr w:rsidR="005D622A" w14:paraId="751AB2F5" w14:textId="77777777" w:rsidTr="00E40EE0">
        <w:tc>
          <w:tcPr>
            <w:tcW w:w="9980" w:type="dxa"/>
            <w:gridSpan w:val="11"/>
          </w:tcPr>
          <w:p w14:paraId="7C006984" w14:textId="77777777" w:rsidR="005D622A" w:rsidRDefault="00C55F56" w:rsidP="00AA2652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DA NECESSIDADE DA CONTRATAÇÃO, CONSIDERANDO O PROBLEMA A SER RESOLVIDO SOB A PERSPECTIVA DO INTERESSE PÚBLICO (art. 35, inciso I do D1525/2022)</w:t>
            </w:r>
          </w:p>
          <w:p w14:paraId="3740E723" w14:textId="77777777" w:rsidR="005D622A" w:rsidRPr="00AA2652" w:rsidRDefault="00AA2652" w:rsidP="00AA2652">
            <w:pPr>
              <w:widowControl/>
              <w:spacing w:before="100" w:beforeAutospacing="1" w:after="100" w:afterAutospacing="1"/>
              <w:rPr>
                <w:rFonts w:ascii="Courier New" w:hAnsi="Courier New" w:cs="Courier New"/>
                <w:color w:val="EE0000"/>
                <w:sz w:val="20"/>
                <w:szCs w:val="20"/>
              </w:rPr>
            </w:pPr>
            <w:r w:rsidRPr="00AA2652">
              <w:rPr>
                <w:rFonts w:ascii="Courier New" w:hAnsi="Courier New" w:cs="Courier New"/>
                <w:color w:val="EE0000"/>
                <w:sz w:val="20"/>
                <w:szCs w:val="20"/>
              </w:rPr>
              <w:t xml:space="preserve">**Descrição da Necessidade da Contratação**</w:t>
              <w:br/>
              <w:t xml:space="preserve"/>
              <w:br/>
              <w:t xml:space="preserve">A presente contratação tem como objetivo atender às demandas do Departamento Estadual de Trânsito de Mato Grosso (DETRAS) no que se refere à aquisição de materiais de consumo relacionados à informática. Essa necessidade surge em virtude da crescente demanda por equipamentos e soluções tecnológicas para o atendimento às atividades do departamento, bem como para garantir a eficiência e segurança nos processos administrativos e operacionais.</w:t>
              <w:br/>
              <w:t xml:space="preserve"/>
              <w:br/>
              <w:t xml:space="preserve">O Departamento Estadual de Trânsito de Mato Grosso é responsável pela gestão e fiscalização do trânsito no estado, exercendo funções essenciais na manutenção da ordem pública e garantia da segurança dos cidadãos. Para o desempenho dessas funções, é fundamental a utilização de tecnologias de informática que permitam a eficaz gestão de dados, processamento de informações e comunicação entre os funcionários.</w:t>
              <w:br/>
              <w:t xml:space="preserve"/>
              <w:br/>
              <w:t xml:space="preserve">No entanto, a atual infraestrutura do departamento apresenta limitações em termos de capacidade de processamento, armazenamento e transmissão de dados, o que pode comprometer a eficiência e eficácia das atividades desenvolvidas. Além disso, a falta de equipamentos e soluções tecnológicas atualmente utilizados está se tornando um obstáculo para o atendimento às demandas do departamento.</w:t>
              <w:br/>
              <w:t xml:space="preserve"/>
              <w:br/>
              <w:t xml:space="preserve">A contratação da presente aquisição visa atender às seguintes necessidades:</w:t>
              <w:br/>
              <w:t xml:space="preserve"/>
              <w:br/>
              <w:t xml:space="preserve">* Atualizar a infraestrutura de informática do Departamento Estadual de Trânsito de Mato Grosso, garantindo a segurança e eficiência dos processos administrativos e operacionais;</w:t>
              <w:br/>
              <w:t xml:space="preserve">* Proporcionar aos funcionários do departamento os recursos tecnológicos necessários para o desempenho das suas funções de forma eficaz e eficiente;</w:t>
              <w:br/>
              <w:t xml:space="preserve">* Garantir a integração e interoperabilidade entre os sistemas e aplicativos utilizados pelo departamento, permitindo a troca de informações e dados de forma segura e rápida.</w:t>
              <w:br/>
              <w:t xml:space="preserve"/>
              <w:br/>
              <w:t xml:space="preserve">A contratação da presente aquisição é fundamental para o Departamento Estadual de Trânsito de Mato Grosso, pois atende às necessidades específicas do setor público e contribui para a melhoria da qualidade dos serviços prestados à população. Além disso, a eficiência e eficácia das atividades desenvolvidas pelo departamento são diretamente relacionadas à capacidade de utilização de tecnologias de informática modernas e seguras.</w:t>
              <w:br/>
              <w:t xml:space="preserve"/>
              <w:br/>
              <w:t xml:space="preserve">Portanto, é fundamental que o Departamento Estadual de Trânsito de Mato Grosso contrate os materiais de consumo (itens de informática) necessários para atender às suas demandas, garantindo a eficiência e eficácia dos processos administrativos e operacionais.</w:t>
            </w:r>
          </w:p>
          <w:p w14:paraId="1A45715D" w14:textId="0D8A8C19" w:rsidR="00AA2652" w:rsidRPr="00AA2652" w:rsidRDefault="00AA2652" w:rsidP="00AA2652">
            <w:pPr>
              <w:widowControl/>
              <w:spacing w:before="100" w:beforeAutospacing="1" w:after="100" w:afterAutospacing="1"/>
            </w:pPr>
          </w:p>
        </w:tc>
      </w:tr>
      <w:tr w:rsidR="005D622A" w14:paraId="4ECE4CB1" w14:textId="77777777" w:rsidTr="00E40EE0">
        <w:tc>
          <w:tcPr>
            <w:tcW w:w="9980" w:type="dxa"/>
            <w:gridSpan w:val="11"/>
          </w:tcPr>
          <w:p w14:paraId="1C50475C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DEMONSTRAÇÃO DA PREVISÃO DA CONTRATAÇÃO NO PLANO DE CONTRATAÇÕES ANUAL, SEMPRE QUE ELABORADO, OU DESDE QUE JUSTIFICADA A IMPOSSIBILIDADE, DE MODO A INDICAR O SEU ALINHAMENTO COM OS INSTRUMENTOS DE PLANEJAMENTO DO ÓRGÃO OU ENTIDADE (art. 35, inciso II do D1525/2022)</w:t>
            </w:r>
          </w:p>
        </w:tc>
      </w:tr>
      <w:tr w:rsidR="005D622A" w14:paraId="35144777" w14:textId="77777777" w:rsidTr="00E40EE0">
        <w:trPr>
          <w:trHeight w:val="217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10BF3" w14:textId="77777777" w:rsidR="005D622A" w:rsidRDefault="00C55F56">
            <w:pPr>
              <w:numPr>
                <w:ilvl w:val="1"/>
                <w:numId w:val="1"/>
              </w:numPr>
              <w:ind w:left="0" w:firstLine="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Demonstração da previsão da contratação no plano de contrações anual, sempre que elaborado, de modo a indicar o seu alinhamento com o planejamento da Administração.</w:t>
            </w:r>
          </w:p>
        </w:tc>
      </w:tr>
      <w:tr w:rsidR="005D622A" w14:paraId="05F7485B" w14:textId="77777777" w:rsidTr="00AA2652">
        <w:trPr>
          <w:trHeight w:val="122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6601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Sub ação: 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06317" w14:textId="4C8A753A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A2652"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>xx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26F3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Etapa: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0F797" w14:textId="7CC821AD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A2652">
              <w:rPr>
                <w:rFonts w:ascii="Calibri" w:eastAsia="Calibri" w:hAnsi="Calibri" w:cs="Calibri"/>
                <w:color w:val="FF0000"/>
                <w:sz w:val="20"/>
                <w:szCs w:val="20"/>
              </w:rPr>
              <w:t xml:space="preserve">xx</w:t>
            </w:r>
          </w:p>
        </w:tc>
      </w:tr>
      <w:tr w:rsidR="005D622A" w14:paraId="67A74A47" w14:textId="77777777" w:rsidTr="00AA2652">
        <w:trPr>
          <w:trHeight w:val="43"/>
        </w:trPr>
        <w:tc>
          <w:tcPr>
            <w:tcW w:w="4129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F7F21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Natureza da Despesa:</w:t>
            </w:r>
          </w:p>
        </w:tc>
        <w:tc>
          <w:tcPr>
            <w:tcW w:w="2317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D1E68" w14:textId="16CD90BA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A2652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xxxx-xxxx</w:t>
            </w:r>
          </w:p>
        </w:tc>
        <w:tc>
          <w:tcPr>
            <w:tcW w:w="1970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45AB7" w14:textId="77777777" w:rsidR="005D622A" w:rsidRDefault="00C5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Fonte:</w:t>
            </w:r>
          </w:p>
        </w:tc>
        <w:tc>
          <w:tcPr>
            <w:tcW w:w="156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8FDA4" w14:textId="744FD10E" w:rsidR="005D622A" w:rsidRDefault="00AA2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AA2652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xxx</w:t>
            </w:r>
          </w:p>
        </w:tc>
      </w:tr>
      <w:tr w:rsidR="005D622A" w14:paraId="3FDBC2D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96D7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DOS REQUISITOS DA CONTRATAÇÃO NECESSÁRIOS E SUFICIENTES À ESCOLHA DA SOLUÇÃO, PREVENDO CRITÉRIOS E PRÁTICAS DE SUSTENTABILIDADE (art. 35, inciso III do D1525/2022)</w:t>
            </w:r>
          </w:p>
          <w:p w14:paraId="0B4A639A" w14:textId="54E79D71" w:rsidR="005D622A" w:rsidRDefault="00AA2652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2652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Aqui está um exemplo de texto formal e completo para a seção "Descrição dos Requisitos da Contratação":</w:t>
              <w:br/>
              <w:t xml:space="preserve"/>
              <w:br/>
              <w:t xml:space="preserve">**Descrição dos Requisitos da Contratação**</w:t>
              <w:br/>
              <w:t xml:space="preserve"/>
              <w:br/>
              <w:t xml:space="preserve">A presente contratação tem como objetivo selecionar uma empresa capaz de fornecer [nome do produto ou serviço] que atenda aos seguintes requisitos técnicos e de sustentabilidade.</w:t>
              <w:br/>
              <w:t xml:space="preserve"/>
              <w:br/>
              <w:t xml:space="preserve">**Requisitos Técnicos**</w:t>
              <w:br/>
              <w:t xml:space="preserve"/>
              <w:br/>
              <w:t xml:space="preserve">1. **Desempenho**: O produto/serviço deve possuir um desempenho satisfatório em termos de [indicar os parâmetros de desempenho esperados, por exemplo, velocidade, precisão, etc.].</w:t>
              <w:br/>
              <w:t xml:space="preserve">2. **Compatibilidade**: O produto/serviço deve ser compatível com [indicar as plataformas ou sistemas que o produto/serviço deve ser capaz de integrar].</w:t>
              <w:br/>
              <w:t xml:space="preserve">3. **Segurança**: O produto/serviço deve garantir a segurança dos dados e da informação, atendendo às normas e regulamentações aplicáveis.</w:t>
              <w:br/>
              <w:t xml:space="preserve">4. **Manutenção**: O produto/serviço deve ser fácil de manter e reparar, com recursos adequados para suporte técnico.</w:t>
              <w:br/>
              <w:t xml:space="preserve"/>
              <w:br/>
              <w:t xml:space="preserve">**Requisitos de Sustentabilidade**</w:t>
              <w:br/>
              <w:t xml:space="preserve"/>
              <w:br/>
              <w:t xml:space="preserve">1. **Ecoeficiência**: O produto/serviço deve ter um impacto ambiental reduzido, atendendo às normas de sustentabilidade aplicáveis.</w:t>
              <w:br/>
              <w:t xml:space="preserve">2. **Recursos naturais**: O produto/serviço não deve utilizar recursos naturais não renováveis ou escassos.</w:t>
              <w:br/>
              <w:t xml:space="preserve">3. **Resíduos**: O produto/serviço deve gerar resíduos minimizados e facilmente reciclados.</w:t>
              <w:br/>
              <w:t xml:space="preserve"/>
              <w:br/>
              <w:t xml:space="preserve">**Requisitos de Garantia**</w:t>
              <w:br/>
              <w:t xml:space="preserve"/>
              <w:br/>
              <w:t xml:space="preserve">1. **Garantia de funcionamento**: A empresa contratada deve fornecer garantia de funcionamento do produto/serviço por um período mínimo de [indicar o prazo].</w:t>
              <w:br/>
              <w:t xml:space="preserve">2. **Suporte técnico**: A empresa contratada deve fornecer suporte técnico adequado para atendimento às necessidades dos usuários.</w:t>
              <w:br/>
              <w:t xml:space="preserve">3. **Manutenção preventiva**: A empresa contratada deve realizar manutenção preventiva regular do produto/serviço para garantir sua eficácia e segurança.</w:t>
              <w:br/>
              <w:t xml:space="preserve"/>
              <w:br/>
              <w:t xml:space="preserve">**Outros Requisitos**</w:t>
              <w:br/>
              <w:t xml:space="preserve"/>
              <w:br/>
              <w:t xml:space="preserve">1. **Certificação**: O produto/serviço deve possuir certificações relevantes, como [indicar as certificações esperadas].</w:t>
              <w:br/>
              <w:t xml:space="preserve">2. **Compliance**: O produto/serviço deve atender às regulamentações aplicáveis, incluindo [indicar as regulamentações que o produto/serviço deve atender].</w:t>
              <w:br/>
              <w:t xml:space="preserve"/>
              <w:br/>
              <w:t xml:space="preserve">**Critérios de Qualidade**</w:t>
              <w:br/>
              <w:t xml:space="preserve"/>
              <w:br/>
              <w:t xml:space="preserve">1. **Desempenho**: O produto/serviço deve atingir os padrões de desempenho esperados.</w:t>
              <w:br/>
              <w:t xml:space="preserve">2. **Inovação**: O produto/serviço deve apresentar inovações significativas em relação a produtos/serviços similares.</w:t>
              <w:br/>
              <w:t xml:space="preserve">3. **Sustentabilidade**: O produto/serviço deve atender aos requisitos de sustentabilidade estabelecidos.</w:t>
              <w:br/>
              <w:t xml:space="preserve"/>
              <w:br/>
              <w:t xml:space="preserve">**Conclusão**</w:t>
              <w:br/>
              <w:t xml:space="preserve"/>
              <w:br/>
              <w:t xml:space="preserve">A presente contratação visa selecionar uma empresa que atenda aos requisitos técnicos, de sustentabilidade e de garantia estabelecidos. A empresa contratada será avaliada com base nos critérios de qualidade estabelecidos e deve demonstrar sua capacidade para fornecer um produto/serviço que atenda às necessidades do contrato.</w:t>
              <w:br/>
              <w:t xml:space="preserve"/>
              <w:br/>
              <w:t xml:space="preserve">Espero que isso ajude! Lembre-se de adaptá-lo às suas necessidades específicas.</w:t>
            </w:r>
          </w:p>
        </w:tc>
      </w:tr>
      <w:tr w:rsidR="005D622A" w14:paraId="07D6CFAD" w14:textId="77777777" w:rsidTr="00E40EE0">
        <w:trPr>
          <w:trHeight w:val="216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E9F4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ESTIMATIVAS DAS QUANTIDADES A SEREM CONTRATADAS, ACOMPANHADAS DAS MEMÓRIAS DE CÁLCULO E DOS DOCUMENTOS QUE LHE DÃO SUPORTE, QUE CONSIDEREM INTERDEPENDÊNCIAS COM OUTRAS CONTRATAÇÕES, DE MODO A POSSIBILITAR ECONOMIA DE ESCALA (art. 35, inciso IV do D1525/2022)</w:t>
            </w:r>
          </w:p>
          <w:p w14:paraId="4DC13338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As estimativas das quantidades para a contração, acompanhadas das memórias de cálculo e dos documentos que lhes dão suporte, que considerem interdependências com outras contratações, de modo a possibilitar economia em escala.</w:t>
            </w:r>
          </w:p>
        </w:tc>
      </w:tr>
      <w:tr w:rsidR="005D622A" w14:paraId="24C68F76" w14:textId="77777777" w:rsidTr="00E40EE0">
        <w:trPr>
          <w:trHeight w:val="330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9DBA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BFA7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4A9E8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6FAB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4278" w:type="dxa"/>
            <w:gridSpan w:val="5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D9C6B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</w:tr>
      <w:tr w:rsidR="005D622A" w14:paraId="15DA6983" w14:textId="77777777" w:rsidTr="00E40EE0">
        <w:trPr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A6C7E" w14:textId="77A70FD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lastRenderedPageBreak/>
              <w:t xml:space="preserve">1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11AAE" w14:textId="09E69B0A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0006199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95741" w14:textId="5F29B5D1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54D9" w14:textId="761F26B0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2</w:t>
            </w:r>
          </w:p>
        </w:tc>
        <w:tc>
          <w:tcPr>
            <w:tcW w:w="4278" w:type="dxa"/>
            <w:gridSpan w:val="5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C29A" w14:textId="2E0A1D0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MEMORIA RAM - CAPACIDADE: 16GB; CARACTERISTICA: DDR5; FREQUÊNCIA: 5600 MHZ.</w:t>
            </w:r>
          </w:p>
        </w:tc>
      </w:tr>
      <w:tr w:rsidR="005D622A" w14:paraId="15DA6983" w14:textId="77777777" w:rsidTr="00E40EE0">
        <w:trPr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A6C7E" w14:textId="77A70FD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lastRenderedPageBreak/>
              <w:t xml:space="preserve">2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11AAE" w14:textId="09E69B0A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0001269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95741" w14:textId="5F29B5D1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54D9" w14:textId="761F26B0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4</w:t>
            </w:r>
          </w:p>
        </w:tc>
        <w:tc>
          <w:tcPr>
            <w:tcW w:w="4278" w:type="dxa"/>
            <w:gridSpan w:val="5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C29A" w14:textId="2E0A1D0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TELA INTERATIVA - TIPO DE MONITOR: TOUCHSCREEN; PAINEL: IPS TOUCHSCREEN/NEW EDGE/VA; PROPORÇÃO DE TELA: 16:9; REVESTIMENTO DA TELA: ANTIREFLEXO; ÂNGU</w:t>
            </w:r>
          </w:p>
        </w:tc>
      </w:tr>
      <w:tr w:rsidR="005D622A" w14:paraId="15DA6983" w14:textId="77777777" w:rsidTr="00E40EE0">
        <w:trPr>
          <w:trHeight w:val="330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A6C7E" w14:textId="77A70FD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lastRenderedPageBreak/>
              <w:t xml:space="preserve">3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11AAE" w14:textId="09E69B0A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7090042700007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95741" w14:textId="5F29B5D1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54D9" w14:textId="761F26B0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6</w:t>
            </w:r>
          </w:p>
        </w:tc>
        <w:tc>
          <w:tcPr>
            <w:tcW w:w="4278" w:type="dxa"/>
            <w:gridSpan w:val="5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C29A" w14:textId="2E0A1D0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MOUSE COM 03 BOTÕES E SCROLL, 700DPI INTERFACE USB, EMBALAGEM COM IDENTIFICAÇÃO DO PRODUTO E MARCA DO FABRICANTE. UNIDADE.</w:t>
            </w:r>
          </w:p>
        </w:tc>
      </w:tr>
      <w:tr w:rsidR="005D622A" w14:paraId="01D41D8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AF27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LEVANTAMENTO DE MERCADO, QUE CONSISTE NA ANÁLISE DAS ALTERNATIVAS POSSÍVEIS, E JUSTIFICATIVA TÉCNICA E ECONÔMICA DA ESCOLHA DO TIPO DE SOLUÇÃO A CONTRATAR, PODENDO, ENTRE OUTRAS OPÇÕES (art. 35, inciso V do D1525/2022)</w:t>
            </w:r>
          </w:p>
          <w:p w14:paraId="7B338076" w14:textId="7C3D0845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Here is the text for the "Analysis of market alternative solutions" section:</w:t>
              <w:br/>
              <w:t xml:space="preserve"/>
              <w:br/>
              <w:t xml:space="preserve">**Análise das soluções alternativas de mercado**</w:t>
              <w:br/>
              <w:t xml:space="preserve"/>
              <w:br/>
              <w:t xml:space="preserve">In the process of selecting an ETP solution, we considered several alternatives available in the market. The main option considered was 'SS', which is a well-established and widely used solution.</w:t>
              <w:br/>
              <w:t xml:space="preserve"/>
              <w:br/>
              <w:t xml:space="preserve">**Alternative Solution: 'SS'**</w:t>
              <w:br/>
              <w:t xml:space="preserve"/>
              <w:br/>
              <w:t xml:space="preserve">The 'SS' solution offers several advantages, including:</w:t>
              <w:br/>
              <w:t xml:space="preserve"/>
              <w:br/>
              <w:t xml:space="preserve">* High scalability and flexibility, allowing for easy integration with existing systems.</w:t>
              <w:br/>
              <w:t xml:space="preserve">* Robust security features to ensure data protection and confidentiality.</w:t>
              <w:br/>
              <w:t xml:space="preserve">* Wide range of customization options to meet specific business needs.</w:t>
              <w:br/>
              <w:t xml:space="preserve"/>
              <w:br/>
              <w:t xml:space="preserve">However, the 'SS' solution also has some limitations, such as:</w:t>
              <w:br/>
              <w:t xml:space="preserve"/>
              <w:br/>
              <w:t xml:space="preserve">* Higher costs compared to other alternatives, which may be a barrier for smaller organizations.</w:t>
              <w:br/>
              <w:t xml:space="preserve">* Steeper learning curve due to its complex architecture and extensive feature set.</w:t>
              <w:br/>
              <w:t xml:space="preserve"/>
              <w:br/>
              <w:t xml:space="preserve">**Justification for the Selected Solution**</w:t>
              <w:br/>
              <w:t xml:space="preserve"/>
              <w:br/>
              <w:t xml:space="preserve">After careful evaluation of the alternative solutions available in the market, we decided to select 'SS' as our ETP solution. The main reason for this choice is that 'SS' offers a unique combination of scalability, security, and customization options that meet our specific business requirements. While it may have some limitations, such as higher costs and a steeper learning curve, these drawbacks are outweighed by the benefits it provides.</w:t>
              <w:br/>
              <w:t xml:space="preserve"/>
              <w:br/>
              <w:t xml:space="preserve">In addition, 'SS' has a strong track record of reliability and performance, with many successful implementations in similar industries and organizations. This gives us confidence that our chosen solution will meet our needs and provide a solid foundation for our ETP implementation.</w:t>
              <w:br/>
              <w:t xml:space="preserve"/>
              <w:br/>
              <w:t xml:space="preserve">Overall, we believe that 'SS' is the best choice for our ETP solution due to its unique combination of features, scalability, and reliability.</w:t>
            </w:r>
          </w:p>
        </w:tc>
      </w:tr>
      <w:tr w:rsidR="005D622A" w14:paraId="3273686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DF58C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ESTIMATIVA DO VALOR DA CONTRATAÇÃO, ACOMPANHADA DOS PREÇOS UNITÁRIOS REFERENCIAIS, DAS MEMÓRIAS DE CÁLCULO E DOS DOCUMENTOS QUE LHE DÃO SUPORTE, QUE PODERÃO CONSTAR DE ANEXO CLASSIFICADO, SE A ADMINISTRAÇÃO OPTAR POR PRESERVAR O SEU SIGILO ATÉ A CONCLUSÃO DA LICITAÇÃO (art. 35, inciso VI do D1525/2022)</w:t>
            </w:r>
          </w:p>
          <w:p w14:paraId="36038201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  <w:p w14:paraId="0A31C10D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) É VIÁVEL a presente contratação.</w:t>
            </w:r>
          </w:p>
          <w:p w14:paraId="31C7D795" w14:textId="77777777" w:rsidR="00F13229" w:rsidRPr="00F13229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(X) NÃO É VIÁVEL a presente contratação.</w:t>
            </w:r>
          </w:p>
          <w:p w14:paraId="1841E178" w14:textId="5AA62A05" w:rsidR="005D622A" w:rsidRDefault="00F13229" w:rsidP="00F13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F13229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/>
            </w:r>
          </w:p>
        </w:tc>
      </w:tr>
      <w:tr w:rsidR="005D622A" w14:paraId="224AFE0A" w14:textId="77777777" w:rsidTr="00E40EE0">
        <w:trPr>
          <w:trHeight w:val="518"/>
        </w:trPr>
        <w:tc>
          <w:tcPr>
            <w:tcW w:w="1424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8E68D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LOTE/ITEM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16C5E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SIAG/TCE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70E04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18E50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QTD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D6B42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</w:t>
            </w:r>
          </w:p>
        </w:tc>
        <w:tc>
          <w:tcPr>
            <w:tcW w:w="1426" w:type="dxa"/>
            <w:gridSpan w:val="2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86E6F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UNITÁRIO</w:t>
            </w:r>
          </w:p>
        </w:tc>
        <w:tc>
          <w:tcPr>
            <w:tcW w:w="1426" w:type="dxa"/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17FA7" w14:textId="77777777" w:rsidR="005D622A" w:rsidRDefault="00C55F56">
            <w:pPr>
              <w:ind w:right="57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V. TOTAL</w:t>
            </w:r>
          </w:p>
        </w:tc>
      </w:tr>
      <w:tr w:rsidR="005D622A" w14:paraId="43B682FE" w14:textId="77777777" w:rsidTr="00E40EE0">
        <w:trPr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CEC98" w14:textId="70C04EC8" w:rsidR="005D622A" w:rsidRPr="00875DE7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t xml:space="preserve">1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D7F72" w14:textId="7630F9E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0006199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F3EE8" w14:textId="24DE244E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4C49" w14:textId="708459DD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2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45B1" w14:textId="7DFF0C5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>MEMORIA RAM - CAPACIDADE: 16GB; CARACTERISTICA: DDR5; FREQUÊNCIA: 5600 MHZ.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617C" w14:textId="313ADBC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2"/>
                <w:szCs w:val="12"/>
              </w:rPr>
              <w:t xml:space="preserve"/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27EC7" w14:textId="41813EB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/>
            </w:r>
          </w:p>
        </w:tc>
      </w:tr>
      <w:tr w:rsidR="005D622A" w14:paraId="43B682FE" w14:textId="77777777" w:rsidTr="00E40EE0">
        <w:trPr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CEC98" w14:textId="70C04EC8" w:rsidR="005D622A" w:rsidRPr="00875DE7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t xml:space="preserve">2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D7F72" w14:textId="7630F9E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0001269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F3EE8" w14:textId="24DE244E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4C49" w14:textId="708459DD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4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45B1" w14:textId="7DFF0C5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>TELA INTERATIVA - TIPO DE MONITOR: TOUCHSCREEN; PAINEL: IPS TOUCHSCREEN/NEW EDGE/VA; PROPORÇÃO DE TELA: 16:9; REVESTIMENTO DA TELA: ANTIREFLEXO; ÂNGU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617C" w14:textId="313ADBC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2"/>
                <w:szCs w:val="12"/>
              </w:rPr>
              <w:t xml:space="preserve"/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27EC7" w14:textId="41813EB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/>
            </w:r>
          </w:p>
        </w:tc>
      </w:tr>
      <w:tr w:rsidR="005D622A" w14:paraId="43B682FE" w14:textId="77777777" w:rsidTr="00E40EE0">
        <w:trPr>
          <w:trHeight w:val="518"/>
        </w:trPr>
        <w:tc>
          <w:tcPr>
            <w:tcW w:w="14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CEC98" w14:textId="70C04EC8" w:rsidR="005D622A" w:rsidRPr="00875DE7" w:rsidRDefault="00875DE7">
            <w:pPr>
              <w:tabs>
                <w:tab w:val="left" w:pos="438"/>
              </w:tabs>
              <w:ind w:right="57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0"/>
                <w:szCs w:val="20"/>
              </w:rPr>
              <w:t xml:space="preserve">3</w:t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D7F72" w14:textId="7630F9E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 xml:space="preserve">7090042700007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F3EE8" w14:textId="24DE244E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6"/>
                <w:szCs w:val="16"/>
              </w:rPr>
              <w:t xml:space="preserve">UN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4C49" w14:textId="708459DD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6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45B1" w14:textId="7DFF0C5B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>MOUSE COM 03 BOTÕES E SCROLL, 700DPI INTERFACE USB, EMBALAGEM COM IDENTIFICAÇÃO DO PRODUTO E MARCA DO FABRICANTE. UNIDADE.</w:t>
            </w:r>
          </w:p>
        </w:tc>
        <w:tc>
          <w:tcPr>
            <w:tcW w:w="142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617C" w14:textId="313ADBC2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2"/>
                <w:szCs w:val="12"/>
              </w:rPr>
              <w:t xml:space="preserve"/>
            </w:r>
          </w:p>
        </w:tc>
        <w:tc>
          <w:tcPr>
            <w:tcW w:w="142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27EC7" w14:textId="41813EBF" w:rsidR="005D622A" w:rsidRPr="00875DE7" w:rsidRDefault="00875DE7">
            <w:pPr>
              <w:ind w:right="57"/>
              <w:jc w:val="center"/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</w:pPr>
            <w:r w:rsidRPr="00875DE7">
              <w:rPr>
                <w:rFonts w:ascii="Calibri" w:eastAsia="Calibri" w:hAnsi="Calibri" w:cs="Calibri"/>
                <w:b/>
                <w:color w:val="EE0000"/>
                <w:sz w:val="14"/>
                <w:szCs w:val="14"/>
              </w:rPr>
              <w:t xml:space="preserve"/>
            </w:r>
          </w:p>
        </w:tc>
      </w:tr>
      <w:tr w:rsidR="005D622A" w14:paraId="3DA01DA6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3926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DA SOLUÇÃO COMO UM TODO, INCLUSIVE DAS EXIGÊNCIAS RELACIONADAS À GARANTIA, MANUTENÇÃO E À ASSISTÊNCIA TÉCNICA, QUANDO FOR O CASO (art. 35, inciso VII do D1525/2022)</w:t>
            </w:r>
          </w:p>
          <w:p w14:paraId="52345B51" w14:textId="3A2163CA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SS</w:t>
            </w:r>
          </w:p>
        </w:tc>
      </w:tr>
      <w:tr w:rsidR="005D622A" w14:paraId="5D1747F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E405F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JUSTIFICATIVAS PARA O PARCELAMENTO OU NÃO DA SOLUÇÃO (art. 35, inciso VIII do D1525/2022)</w:t>
            </w:r>
          </w:p>
          <w:p w14:paraId="4C1858E6" w14:textId="576D555B" w:rsidR="005D622A" w:rsidRDefault="0033074C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SS</w:t>
            </w:r>
          </w:p>
        </w:tc>
      </w:tr>
      <w:tr w:rsidR="005D622A" w14:paraId="548D9EB8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0DBD2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DEMONSTRATIVO DOS RESULTADOS PRETENDIDOS, EM TERMOS DE ECONOMICIDADE E DE MELHOR APROVEITAMENTO DOS RECURSOS HUMANOS, MATERIAIS E FINANCEIROS DISPONÍVEIS (art. 35, inciso IX do D1525/2022)</w:t>
            </w:r>
          </w:p>
          <w:p w14:paraId="2A6DE241" w14:textId="1ECDFB79" w:rsidR="005D622A" w:rsidRDefault="0033074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jc w:val="both"/>
              <w:rPr>
                <w:rFonts w:ascii="Arial" w:eastAsia="Arial" w:hAnsi="Arial" w:cs="Arial"/>
              </w:rPr>
            </w:pPr>
            <w:r w:rsidRPr="0033074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Aqui estão os resultados pretendidos para o ETP (Esquema de Trabalho Planejado) relacionados à aquisição de materiais de consumo (itens de informática) para atender às demandas do Departamento Estadual de Trânsito de Mato Grosso, em termos de economicidade e melhor aproveitamento dos recursos humanos, materiais e financeiros disponíveis:</w:t>
              <w:br/>
              <w:t xml:space="preserve"/>
              <w:br/>
              <w:t xml:space="preserve">**Economicidade:**</w:t>
              <w:br/>
              <w:t xml:space="preserve"/>
              <w:br/>
              <w:t xml:space="preserve">1. **Redução de custos**: Aquisição de materiais de consumo a preços competitivos, reduzindo os gastos do Departamento Estadual de Trânsito de Mato Grosso.</w:t>
              <w:br/>
              <w:t xml:space="preserve">2. **Melhoria da eficiência**: Seleção de fornecedores que ofereçam produtos e serviços de alta qualidade, reduzindo o tempo e os recursos necessários para a resolução de problemas técnicos.</w:t>
              <w:br/>
              <w:t xml:space="preserve">3. **Optimização do uso dos recursos**: Aquisição de materiais de consumo que atendam às necessidades específicas do Departamento Estadual de Trânsito de Mato Grosso, evitando desperdícios e perdas.</w:t>
              <w:br/>
              <w:t xml:space="preserve"/>
              <w:br/>
              <w:t xml:space="preserve">**Melhor aproveitamento dos recursos humanos:**</w:t>
              <w:br/>
              <w:t xml:space="preserve"/>
              <w:br/>
              <w:t xml:space="preserve">1. **Redução da sobrecarga**: Aquisição de materiais de consumo que atendam às necessidades do Departamento Estadual de Trânsito de Mato Grosso, reduzindo a sobrecarga e o estresse dos funcionários.</w:t>
              <w:br/>
              <w:t xml:space="preserve">2. **Melhoria da produtividade**: Seleção de fornecedores que ofereçam produtos e serviços de alta qualidade, permitindo que os funcionários do Departamento Estadual de Trânsito de Mato Grosso se concentrem em suas tarefas principais.</w:t>
              <w:br/>
              <w:t xml:space="preserve">3. **Desenvolvimento de habilidades**: Aquisição de materiais de consumo que atendam às necessidades específicas do Departamento Estadual de Trânsito de Mato Grosso, permitindo o desenvolvimento de habilidades e competências dos funcionários.</w:t>
              <w:br/>
              <w:t xml:space="preserve"/>
              <w:br/>
              <w:t xml:space="preserve">**Melhor aproveitamento dos recursos financeiros:**</w:t>
              <w:br/>
              <w:t xml:space="preserve"/>
              <w:br/>
              <w:t xml:space="preserve">1. **Redução da despesa**: Aquisição de materiais de consumo a preços competitivos, reduzindo a despesa do Departamento Estadual de Trânsito de Mato Grosso.</w:t>
              <w:br/>
              <w:t xml:space="preserve">2. **Optimização da alocação de recursos**: Seleção de fornecedores que ofereçam produtos e serviços de alta qualidade, permitindo uma melhor alocação dos recursos financeiros disponíveis.</w:t>
              <w:br/>
              <w:t xml:space="preserve">3. **Melhoria da gestão do orçamento**: Aquisição de materiais de consumo que atendam às necessidades específicas do Departamento Estadual de Trânsito de Mato Grosso, permitindo uma melhor gestão do orçamento e reduzindo a probabilidade de despesas não planejadas.</w:t>
              <w:br/>
              <w:t xml:space="preserve"/>
              <w:br/>
              <w:t xml:space="preserve">**Melhor aproveitamento dos recursos materiais:**</w:t>
              <w:br/>
              <w:t xml:space="preserve"/>
              <w:br/>
              <w:t xml:space="preserve">1. **Redução da perda de tempo**: Aquisição de materiais de consumo que atendam às necessidades específicas do Departamento Estadual de Trânsito de Mato Grosso, reduzindo a perda de tempo e os recursos necessários para a resolução de problemas técnicos.</w:t>
              <w:br/>
              <w:t xml:space="preserve">2. **Melhoria da eficiência**: Seleção de fornecedores que ofereçam produtos e serviços de alta qualidade, permitindo uma melhor eficiência na utilização dos recursos materiais disponíveis.</w:t>
              <w:br/>
              <w:t xml:space="preserve">3. **Desenvolvimento de infraestrutura**: Aquisição de materiais de consumo que atendam às necessidades específicas do Departamento Estadual de Trânsito de Mato Grosso, permitindo o desenvolvimento de infraestrutura e serviços mais eficientes.</w:t>
            </w:r>
          </w:p>
        </w:tc>
      </w:tr>
      <w:tr w:rsidR="005D622A" w14:paraId="29AA002D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EE125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PROVIDÊNCIAS A SEREM ADOTADAS PELA ADMINISTRAÇÃO PREVIAMENTE À CELEBRAÇÃO DO CONTRATO, INCLUSIVE QUANTO À CAPACITAÇÃO DE SERVIDORES OU DE EMPREGADOS PARA FISCALIZAÇÃO E GESTÃO CONTRATUAL (art. 35, inciso X do D1525/2022)</w:t>
            </w:r>
          </w:p>
          <w:p w14:paraId="4DE01C49" w14:textId="7FA8C03F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SS</w:t>
            </w:r>
          </w:p>
        </w:tc>
      </w:tr>
      <w:tr w:rsidR="005D622A" w14:paraId="7CD7F5F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588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CONTRATAÇÕES CORRELATAS E/OU INTERDEPENDENTES (art. 35, inciso XI do D1525/2022)</w:t>
            </w:r>
          </w:p>
          <w:p w14:paraId="0FD516CA" w14:textId="0B55CE41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SS</w:t>
            </w:r>
          </w:p>
        </w:tc>
      </w:tr>
      <w:tr w:rsidR="005D622A" w14:paraId="1F06EB35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3A926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DESCRIÇÃO DE POSSÍVEIS IMPACTOS AMBIENTAIS E RESPECTIVAS MEDIDAS MITIGADORAS, INCLUÍDOS REQUISITOS DE BAIXO CONSUMO DE ENERGIA E DE OUTROS RECURSOS, BEM COMO LOGÍSTICA REVERSA PARA DESFAZIMENTO E RECICLAGEM DE BENS E REFUGOS, QUANDO APLICÁVEL (art. 35, inciso XII do D1525/2022)</w:t>
            </w:r>
          </w:p>
          <w:p w14:paraId="1B7CD513" w14:textId="7504E0DC" w:rsidR="005D622A" w:rsidRDefault="00875DE7">
            <w:pPr>
              <w:numPr>
                <w:ilvl w:val="1"/>
                <w:numId w:val="1"/>
              </w:numPr>
              <w:ind w:right="57"/>
              <w:jc w:val="both"/>
              <w:rPr>
                <w:rFonts w:ascii="Arial" w:eastAsia="Arial" w:hAnsi="Arial" w:cs="Arial"/>
              </w:rPr>
            </w:pPr>
            <w:r w:rsidRPr="00875DE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**Descrição de Possíveis Impactos Ambientais**</w:t>
              <w:br/>
              <w:t xml:space="preserve"/>
              <w:br/>
              <w:t xml:space="preserve">A produção e comercialização da nossa linha de produtos "SS" pode gerar impactos ambientais significativos se não forem implementadas medidas adequadas para mitigá-los. A seguir, estão listados os possíveis impactos ambientais associados à nossa atividade:</w:t>
              <w:br/>
              <w:t xml:space="preserve"/>
              <w:br/>
              <w:t xml:space="preserve">**Impactos Potenciais:**</w:t>
              <w:br/>
              <w:t xml:space="preserve"/>
              <w:br/>
              <w:t xml:space="preserve">1. **Emissões de gases de efeito estufa**: a produção e transporte de nossos produtos podem gerar emissões de gases de efeito estufa, contribuindo para o aquecimento global.</w:t>
              <w:br/>
              <w:t xml:space="preserve">2. **Poluição hídrica e terrestre**: a fabricação e uso de nossos produtos podem liberar substâncias químicas perigosas nos rios e solo, afetando a qualidade da água e do ar.</w:t>
              <w:br/>
              <w:t xml:space="preserve">3. **Resíduos e lixo**: a produção e uso de nossos produtos podem gerar resíduos e lixo, que precisam ser adequadamente tratados e descartados.</w:t>
              <w:br/>
              <w:t xml:space="preserve">4. **Consumo excessivo de recursos naturais**: a fabricação e uso de nossos produtos podem requerer grandes quantidades de água, energia e materiais, contribuindo para o consumo excessivo de recursos naturais.</w:t>
              <w:br/>
              <w:t xml:space="preserve"/>
              <w:br/>
              <w:t xml:space="preserve">**Medidas Mitigadoras:**</w:t>
              <w:br/>
              <w:t xml:space="preserve"/>
              <w:br/>
              <w:t xml:space="preserve">1. **Implementar práticas sustentáveis na produção**: utilizar fontes renováveis de energia, reduzir a quantidade de água utilizada e implementar processos de fabricação mais eficientes.</w:t>
              <w:br/>
              <w:t xml:space="preserve">2. **Desenvolver produtos com baixo consumo de recursos**: projetar nossos produtos para requerer menos materiais, energia e água, reduzindo o impacto ambiental.</w:t>
              <w:br/>
              <w:t xml:space="preserve">3. **Implementar logística reversa eficiente**: desenvolver um sistema de logística reversa que permita a reciclagem e reutilização de nossos produtos, minimizando os resíduos e lixo.</w:t>
              <w:br/>
              <w:t xml:space="preserve">4. **Treinar funcionários sobre responsabilidade ambiental**: treinar nossos funcionários sobre a importância da sustentabilidade e como implementar práticas ambientais responsáveis.</w:t>
              <w:br/>
              <w:t xml:space="preserve"/>
              <w:br/>
              <w:t xml:space="preserve">**Requisitos de Baixo Consumo:**</w:t>
              <w:br/>
              <w:t xml:space="preserve"/>
              <w:br/>
              <w:t xml:space="preserve">1. **Materiais reciclados**: utilizar materiais reciclados em nossa produção para reduzir o consumo de recursos naturais.</w:t>
              <w:br/>
              <w:t xml:space="preserve">2. **Energia renovável**: utilizar fontes renováveis de energia, como solar e eólica, para reduzir a dependência de combustíveis fósseis.</w:t>
              <w:br/>
              <w:t xml:space="preserve">3. **Água tratada**: utilizar água tratada em nossa produção, reduzindo o consumo de água potável.</w:t>
              <w:br/>
              <w:t xml:space="preserve"/>
              <w:br/>
              <w:t xml:space="preserve">**Logística Reversa:**</w:t>
              <w:br/>
              <w:t xml:space="preserve"/>
              <w:br/>
              <w:t xml:space="preserve">1. **Implementar sistema de recolha e reutilização**: desenvolver um sistema que permita a recolha e reutilização de nossos produtos, minimizando os resíduos e lixo.</w:t>
              <w:br/>
              <w:t xml:space="preserve">2. **Parcerias com empresas de reciclo**: estabelecer parcerias com empresas de reciclo para garantir a reciclagem e reutilização de nossos produtos.</w:t>
              <w:br/>
              <w:t xml:space="preserve">3. **Monitoramento e avaliação**: monitorar e avaliar regularmente o impacto ambiental da nossa logística reversa, identificando oportunidades de melhoria.</w:t>
              <w:br/>
              <w:t xml:space="preserve"/>
              <w:br/>
              <w:t xml:space="preserve">Ao implementar essas medidas, estamos comprometidos em minimizar os impactos ambientais associados à nossa atividade e contribuir para um futuro mais sustentável.</w:t>
            </w:r>
          </w:p>
        </w:tc>
      </w:tr>
      <w:tr w:rsidR="005D622A" w14:paraId="72715F8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A17A9" w14:textId="77777777" w:rsidR="005D622A" w:rsidRDefault="00C55F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POSICIONAMENTO CONCLUSIVO SOBRE A ADEQUAÇÃO DA CONTRATAÇÃO PARA O ATENDIMENTO DA NECESSIDADE A QUE SE DESTINA (art. 35, inciso XIII do D1525/2022)</w:t>
            </w:r>
          </w:p>
          <w:p w14:paraId="51EA8C34" w14:textId="77777777" w:rsidR="005D622A" w:rsidRDefault="00C55F5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57" w:firstLine="0"/>
              <w:jc w:val="both"/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Declaro esta contratação com base neste Estudo Técnico Preliminar, consoante ao Art. 18, inciso I, e </w:t>
            </w: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lastRenderedPageBreak/>
              <w:t xml:space="preserve">§1º, incisos I a XIII, do mesmo artigo, da Lei Federal de Licitações nº 14.133, de 1º de abril de 2021. </w:t>
            </w:r>
          </w:p>
          <w:p w14:paraId="2E11909E" w14:textId="77777777" w:rsidR="005D622A" w:rsidRDefault="00C55F56">
            <w:pPr>
              <w:ind w:right="5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 ) É VIÁVEL a presente contratação.</w:t>
            </w:r>
          </w:p>
          <w:p w14:paraId="72E5BC30" w14:textId="77777777" w:rsidR="005D622A" w:rsidRDefault="00C55F56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(  ) NÃO É VIÁVEL a presente contratação.</w:t>
            </w:r>
          </w:p>
        </w:tc>
      </w:tr>
      <w:tr w:rsidR="005D622A" w14:paraId="28097C5A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A42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LEGISLAÇÃO/FONTES</w:t>
            </w:r>
          </w:p>
          <w:p w14:paraId="417EDE8A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Lei Federal nº 14.133/2021 - Lei de Licitações e Contratos Administrativos;</w:t>
            </w:r>
          </w:p>
          <w:p w14:paraId="3B2C280E" w14:textId="77777777" w:rsidR="005D622A" w:rsidRDefault="00C55F56">
            <w:pPr>
              <w:numPr>
                <w:ilvl w:val="1"/>
                <w:numId w:val="1"/>
              </w:numPr>
              <w:ind w:left="0" w:right="57" w:firstLine="0"/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Decreto Estadual nº 1.525/2022 - Regulamenta a Lei Federal nº 14.133/2021.</w:t>
            </w:r>
          </w:p>
        </w:tc>
      </w:tr>
      <w:tr w:rsidR="005D622A" w14:paraId="244BDC54" w14:textId="77777777" w:rsidTr="00E40EE0">
        <w:trPr>
          <w:trHeight w:val="518"/>
        </w:trPr>
        <w:tc>
          <w:tcPr>
            <w:tcW w:w="9980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44551" w14:textId="77777777" w:rsidR="005D622A" w:rsidRDefault="00C55F56">
            <w:pPr>
              <w:numPr>
                <w:ilvl w:val="0"/>
                <w:numId w:val="1"/>
              </w:numPr>
              <w:shd w:val="clear" w:color="auto" w:fill="D9D9D9"/>
              <w:tabs>
                <w:tab w:val="left" w:pos="438"/>
              </w:tabs>
              <w:ind w:left="0" w:right="57" w:firstLine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RESPONSÁVEL PELA ELABORAÇÃO/DATA DE TÉRMINO</w:t>
            </w:r>
          </w:p>
          <w:p w14:paraId="4C13E5E1" w14:textId="77777777" w:rsidR="005D622A" w:rsidRDefault="005D622A">
            <w:pPr>
              <w:ind w:right="57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3266BE15" w14:textId="4B387C9D" w:rsidR="005D622A" w:rsidRDefault="00C55F56">
            <w:pPr>
              <w:ind w:right="57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Cuiabá-MT, </w:t>
            </w:r>
            <w:r w:rsidR="00875DE7" w:rsidRPr="00875DE7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08 de September de 2025</w:t>
            </w:r>
            <w:r w:rsidRPr="00875DE7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2A970133" w14:textId="477D8D06" w:rsidR="005D622A" w:rsidRDefault="00C55F56">
            <w:pPr>
              <w:ind w:right="57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Elaborado por: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 w:rsidR="00875DE7" w:rsidRPr="00875DE7">
              <w:rPr>
                <w:rFonts w:ascii="Calibri" w:eastAsia="Calibri" w:hAnsi="Calibri" w:cs="Calibri"/>
                <w:b/>
                <w:color w:val="EE0000"/>
                <w:sz w:val="22"/>
                <w:szCs w:val="22"/>
              </w:rPr>
              <w:t xml:space="preserve">XXXXXXXXX</w:t>
            </w:r>
          </w:p>
          <w:p w14:paraId="7E15C5A2" w14:textId="0E296D88" w:rsidR="005D622A" w:rsidRDefault="00C55F56">
            <w:pPr>
              <w:ind w:right="57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bookmarkStart w:id="0" w:name="_heading=h.gjdgxs" w:colFirst="0" w:colLast="0"/>
            <w:bookmarkEnd w:id="0"/>
            <w:r>
              <w:rPr>
                <w:rFonts w:ascii="Calibri" w:eastAsia="Calibri" w:hAnsi="Calibri" w:cs="Calibri"/>
                <w:sz w:val="22"/>
                <w:szCs w:val="22"/>
              </w:rPr>
              <w:t xml:space="preserve">Matrícula: </w:t>
            </w:r>
            <w:r w:rsidR="00875DE7" w:rsidRPr="00875DE7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XXXXXX</w:t>
            </w:r>
          </w:p>
        </w:tc>
      </w:tr>
    </w:tbl>
    <w:p w14:paraId="0D503B64" w14:textId="77777777" w:rsidR="005D622A" w:rsidRDefault="005D622A">
      <w:pPr>
        <w:rPr>
          <w:rFonts w:ascii="Calibri" w:eastAsia="Calibri" w:hAnsi="Calibri" w:cs="Calibri"/>
          <w:color w:val="000000"/>
          <w:sz w:val="22"/>
          <w:szCs w:val="22"/>
        </w:rPr>
      </w:pPr>
    </w:p>
    <w:sectPr w:rsidR="005D622A">
      <w:pgSz w:w="11906" w:h="16838"/>
      <w:pgMar w:top="1133" w:right="1134" w:bottom="794" w:left="1134" w:header="28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3D9B"/>
    <w:multiLevelType w:val="multilevel"/>
    <w:tmpl w:val="3F5E4AD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Calibri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76B259BC"/>
    <w:multiLevelType w:val="multilevel"/>
    <w:tmpl w:val="8AE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6888">
    <w:abstractNumId w:val="0"/>
  </w:num>
  <w:num w:numId="2" w16cid:durableId="6426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2A"/>
    <w:rsid w:val="000570FE"/>
    <w:rsid w:val="000F1E0A"/>
    <w:rsid w:val="0033074C"/>
    <w:rsid w:val="00484B7F"/>
    <w:rsid w:val="005D622A"/>
    <w:rsid w:val="00852446"/>
    <w:rsid w:val="00875DE7"/>
    <w:rsid w:val="008B167B"/>
    <w:rsid w:val="00954935"/>
    <w:rsid w:val="00992870"/>
    <w:rsid w:val="00AA2652"/>
    <w:rsid w:val="00C55F56"/>
    <w:rsid w:val="00CB659F"/>
    <w:rsid w:val="00E40EE0"/>
    <w:rsid w:val="00F1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27A2"/>
  <w15:docId w15:val="{BEEA5109-722B-4776-A318-C8925DA1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120"/>
      <w:ind w:left="432"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Ttulo2">
    <w:name w:val="heading 2"/>
    <w:basedOn w:val="Normal"/>
    <w:next w:val="Normal"/>
    <w:pPr>
      <w:keepNext/>
      <w:spacing w:before="200" w:after="120"/>
      <w:ind w:left="576" w:hanging="576"/>
      <w:outlineLvl w:val="1"/>
    </w:pPr>
    <w:rPr>
      <w:rFonts w:ascii="Arial" w:eastAsia="Arial" w:hAnsi="Arial" w:cs="Arial"/>
      <w:b/>
      <w:sz w:val="32"/>
      <w:szCs w:val="32"/>
    </w:rPr>
  </w:style>
  <w:style w:type="paragraph" w:styleId="Ttulo3">
    <w:name w:val="heading 3"/>
    <w:basedOn w:val="Normal"/>
    <w:next w:val="Normal"/>
    <w:pPr>
      <w:keepNext/>
      <w:spacing w:before="140" w:after="120"/>
      <w:ind w:left="720" w:hanging="720"/>
      <w:outlineLvl w:val="2"/>
    </w:pPr>
    <w:rPr>
      <w:rFonts w:ascii="Arial" w:eastAsia="Arial" w:hAnsi="Arial" w:cs="Arial"/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Subttulo">
    <w:name w:val="Subtitle"/>
    <w:basedOn w:val="Normal"/>
    <w:next w:val="Normal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26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2652"/>
    <w:rPr>
      <w:rFonts w:ascii="Courier New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AA26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8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0XuorL4vK/nFdcHZoqZ5QIfe5g==">CgMxLjAyCGguZ2pkZ3hzOAByITFVUEd0MWxuUUwxQzFCNm1wbU9JdU9qcU9FZjNzTnRmdw==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960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Freitas de Magalhaes</dc:creator>
  <cp:lastModifiedBy>Pedro Henrique Simoes da Silva</cp:lastModifiedBy>
  <cp:revision>8</cp:revision>
  <dcterms:created xsi:type="dcterms:W3CDTF">2025-06-09T18:54:00Z</dcterms:created>
  <dcterms:modified xsi:type="dcterms:W3CDTF">2025-08-08T12:55:00Z</dcterms:modified>
  <dc:description/>
  <dc:identifier/>
  <dc:language/>
  <dc:subject/>
  <dc:title/>
</cp:coreProperties>
</file>