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98BBB" w14:textId="77777777" w:rsidR="00A366C2" w:rsidRPr="00DC23C1" w:rsidRDefault="00A366C2" w:rsidP="00A366C2">
      <w:pPr>
        <w:widowControl w:val="0"/>
        <w:autoSpaceDE w:val="0"/>
        <w:autoSpaceDN w:val="0"/>
        <w:spacing w:after="0" w:line="20" w:lineRule="exact"/>
        <w:ind w:left="331"/>
        <w:rPr>
          <w:rFonts w:ascii="Times New Roman" w:eastAsia="Arial MT" w:hAnsi="Arial MT" w:cs="Arial MT"/>
          <w:sz w:val="2"/>
          <w:lang w:val="es-ES"/>
        </w:rPr>
      </w:pPr>
      <w:bookmarkStart w:id="0" w:name="_Hlk232358177"/>
      <w:bookmarkEnd w:id="0"/>
    </w:p>
    <w:p w14:paraId="76728642" w14:textId="77777777" w:rsidR="00A366C2" w:rsidRPr="00DC23C1" w:rsidRDefault="00A366C2" w:rsidP="00A366C2">
      <w:pPr>
        <w:widowControl w:val="0"/>
        <w:autoSpaceDE w:val="0"/>
        <w:autoSpaceDN w:val="0"/>
        <w:spacing w:after="0" w:line="240" w:lineRule="auto"/>
        <w:rPr>
          <w:rFonts w:ascii="Times New Roman" w:eastAsia="Arial MT" w:hAnsi="Arial MT" w:cs="Arial MT"/>
          <w:sz w:val="20"/>
          <w:lang w:val="es-ES"/>
        </w:rPr>
      </w:pPr>
      <w:bookmarkStart w:id="1" w:name="_Hlk232358173"/>
      <w:bookmarkEnd w:id="1"/>
      <w:r w:rsidRPr="00DC23C1">
        <w:rPr>
          <w:rFonts w:ascii="Times New Roman" w:eastAsia="Arial MT" w:hAnsi="Arial MT" w:cs="Arial MT"/>
          <w:noProof/>
          <w:sz w:val="20"/>
          <w:lang w:val="es-ES"/>
        </w:rPr>
        <w:drawing>
          <wp:anchor distT="0" distB="0" distL="0" distR="0" simplePos="0" relativeHeight="251659264" behindDoc="1" locked="0" layoutInCell="1" allowOverlap="1" wp14:anchorId="11CF40E3" wp14:editId="56F9026E">
            <wp:simplePos x="0" y="0"/>
            <wp:positionH relativeFrom="margin">
              <wp:align>center</wp:align>
            </wp:positionH>
            <wp:positionV relativeFrom="paragraph">
              <wp:posOffset>249555</wp:posOffset>
            </wp:positionV>
            <wp:extent cx="1413397" cy="1407223"/>
            <wp:effectExtent l="0" t="0" r="0" b="254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413397" cy="1407223"/>
                    </a:xfrm>
                    <a:prstGeom prst="rect">
                      <a:avLst/>
                    </a:prstGeom>
                  </pic:spPr>
                </pic:pic>
              </a:graphicData>
            </a:graphic>
          </wp:anchor>
        </w:drawing>
      </w:r>
      <w:r w:rsidRPr="00DC23C1">
        <w:rPr>
          <w:rFonts w:ascii="Times New Roman" w:eastAsia="Arial MT" w:hAnsi="Arial MT" w:cs="Arial MT"/>
          <w:noProof/>
          <w:sz w:val="2"/>
          <w:lang w:val="es-ES"/>
        </w:rPr>
        <mc:AlternateContent>
          <mc:Choice Requires="wpg">
            <w:drawing>
              <wp:inline distT="0" distB="0" distL="0" distR="0" wp14:anchorId="29DF181E" wp14:editId="6EAD0EC9">
                <wp:extent cx="5400040" cy="8255"/>
                <wp:effectExtent l="0" t="0" r="0" b="0"/>
                <wp:docPr id="1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8255"/>
                          <a:chOff x="0" y="0"/>
                          <a:chExt cx="6095365" cy="9525"/>
                        </a:xfrm>
                      </wpg:grpSpPr>
                      <wps:wsp>
                        <wps:cNvPr id="11" name="Graphic 5"/>
                        <wps:cNvSpPr/>
                        <wps:spPr>
                          <a:xfrm>
                            <a:off x="0" y="0"/>
                            <a:ext cx="6095365" cy="9525"/>
                          </a:xfrm>
                          <a:custGeom>
                            <a:avLst/>
                            <a:gdLst/>
                            <a:ahLst/>
                            <a:cxnLst/>
                            <a:rect l="l" t="t" r="r" b="b"/>
                            <a:pathLst>
                              <a:path w="6095365" h="9525">
                                <a:moveTo>
                                  <a:pt x="6095365" y="0"/>
                                </a:moveTo>
                                <a:lnTo>
                                  <a:pt x="0" y="0"/>
                                </a:lnTo>
                                <a:lnTo>
                                  <a:pt x="0" y="9144"/>
                                </a:lnTo>
                                <a:lnTo>
                                  <a:pt x="6095365" y="9144"/>
                                </a:lnTo>
                                <a:lnTo>
                                  <a:pt x="6095365" y="0"/>
                                </a:lnTo>
                                <a:close/>
                              </a:path>
                            </a:pathLst>
                          </a:custGeom>
                          <a:solidFill>
                            <a:srgbClr val="1F4E79"/>
                          </a:solidFill>
                        </wps:spPr>
                        <wps:bodyPr wrap="square" lIns="0" tIns="0" rIns="0" bIns="0" rtlCol="0">
                          <a:prstTxWarp prst="textNoShape">
                            <a:avLst/>
                          </a:prstTxWarp>
                          <a:noAutofit/>
                        </wps:bodyPr>
                      </wps:wsp>
                    </wpg:wgp>
                  </a:graphicData>
                </a:graphic>
              </wp:inline>
            </w:drawing>
          </mc:Choice>
          <mc:Fallback>
            <w:pict>
              <v:group w14:anchorId="6732DBC0" id="Group 4" o:spid="_x0000_s1026" style="width:425.2pt;height:.65pt;mso-position-horizontal-relative:char;mso-position-vertical-relative:line" coordsize="609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">
                <v:shape id="Graphic 5" o:spid="_x0000_s1027" style="position:absolute;width:60953;height:95;visibility:visible;mso-wrap-style:square;v-text-anchor:top" coordsize="60953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" path="m6095365,l,,,9144r6095365,l6095365,xe" fillcolor="#1f4e79" stroked="f">
                  <v:path arrowok="t"/>
                </v:shape>
                <w10:anchorlock/>
              </v:group>
            </w:pict>
          </mc:Fallback>
        </mc:AlternateContent>
      </w:r>
    </w:p>
    <w:p w14:paraId="22957F99" w14:textId="77777777" w:rsidR="00A366C2" w:rsidRPr="00DC23C1" w:rsidRDefault="00A366C2" w:rsidP="00A366C2">
      <w:pPr>
        <w:widowControl w:val="0"/>
        <w:autoSpaceDE w:val="0"/>
        <w:autoSpaceDN w:val="0"/>
        <w:spacing w:before="140" w:after="0" w:line="240" w:lineRule="auto"/>
        <w:rPr>
          <w:rFonts w:ascii="Times New Roman" w:eastAsia="Arial MT" w:hAnsi="Arial MT" w:cs="Arial MT"/>
          <w:sz w:val="20"/>
          <w:lang w:val="es-ES"/>
        </w:rPr>
      </w:pPr>
    </w:p>
    <w:p w14:paraId="5C4CE087" w14:textId="77777777" w:rsidR="00A366C2" w:rsidRPr="00DC23C1" w:rsidRDefault="00A366C2" w:rsidP="00A366C2">
      <w:pPr>
        <w:widowControl w:val="0"/>
        <w:autoSpaceDE w:val="0"/>
        <w:autoSpaceDN w:val="0"/>
        <w:spacing w:before="244" w:after="0" w:line="480" w:lineRule="auto"/>
        <w:ind w:left="175"/>
        <w:jc w:val="center"/>
        <w:outlineLvl w:val="2"/>
        <w:rPr>
          <w:rFonts w:ascii="Arial" w:eastAsia="Arial" w:hAnsi="Arial" w:cs="Arial"/>
          <w:b/>
          <w:bCs/>
          <w:sz w:val="28"/>
          <w:szCs w:val="28"/>
          <w:lang w:val="es-ES"/>
        </w:rPr>
      </w:pPr>
      <w:r w:rsidRPr="00DC23C1">
        <w:rPr>
          <w:rFonts w:ascii="Arial" w:eastAsia="Arial" w:hAnsi="Arial" w:cs="Arial"/>
          <w:b/>
          <w:bCs/>
          <w:sz w:val="28"/>
          <w:szCs w:val="28"/>
          <w:lang w:val="es-ES"/>
        </w:rPr>
        <w:t>UNIVERSIDAD</w:t>
      </w:r>
      <w:r w:rsidRPr="00DC23C1">
        <w:rPr>
          <w:rFonts w:ascii="Arial" w:eastAsia="Arial" w:hAnsi="Arial" w:cs="Arial"/>
          <w:b/>
          <w:bCs/>
          <w:spacing w:val="-11"/>
          <w:sz w:val="28"/>
          <w:szCs w:val="28"/>
          <w:lang w:val="es-ES"/>
        </w:rPr>
        <w:t xml:space="preserve"> </w:t>
      </w:r>
      <w:r w:rsidRPr="00DC23C1">
        <w:rPr>
          <w:rFonts w:ascii="Arial" w:eastAsia="Arial" w:hAnsi="Arial" w:cs="Arial"/>
          <w:b/>
          <w:bCs/>
          <w:sz w:val="28"/>
          <w:szCs w:val="28"/>
          <w:lang w:val="es-ES"/>
        </w:rPr>
        <w:t>PERUANA</w:t>
      </w:r>
      <w:r w:rsidRPr="00DC23C1">
        <w:rPr>
          <w:rFonts w:ascii="Arial" w:eastAsia="Arial" w:hAnsi="Arial" w:cs="Arial"/>
          <w:b/>
          <w:bCs/>
          <w:spacing w:val="-9"/>
          <w:sz w:val="28"/>
          <w:szCs w:val="28"/>
          <w:lang w:val="es-ES"/>
        </w:rPr>
        <w:t xml:space="preserve"> </w:t>
      </w:r>
      <w:r w:rsidRPr="00DC23C1">
        <w:rPr>
          <w:rFonts w:ascii="Arial" w:eastAsia="Arial" w:hAnsi="Arial" w:cs="Arial"/>
          <w:b/>
          <w:bCs/>
          <w:sz w:val="28"/>
          <w:szCs w:val="28"/>
          <w:lang w:val="es-ES"/>
        </w:rPr>
        <w:t>DE</w:t>
      </w:r>
      <w:r w:rsidRPr="00DC23C1">
        <w:rPr>
          <w:rFonts w:ascii="Arial" w:eastAsia="Arial" w:hAnsi="Arial" w:cs="Arial"/>
          <w:b/>
          <w:bCs/>
          <w:spacing w:val="-11"/>
          <w:sz w:val="28"/>
          <w:szCs w:val="28"/>
          <w:lang w:val="es-ES"/>
        </w:rPr>
        <w:t xml:space="preserve"> </w:t>
      </w:r>
      <w:r w:rsidRPr="00DC23C1">
        <w:rPr>
          <w:rFonts w:ascii="Arial" w:eastAsia="Arial" w:hAnsi="Arial" w:cs="Arial"/>
          <w:b/>
          <w:bCs/>
          <w:sz w:val="28"/>
          <w:szCs w:val="28"/>
          <w:lang w:val="es-ES"/>
        </w:rPr>
        <w:t>CIENCIAS</w:t>
      </w:r>
      <w:r w:rsidRPr="00DC23C1">
        <w:rPr>
          <w:rFonts w:ascii="Arial" w:eastAsia="Arial" w:hAnsi="Arial" w:cs="Arial"/>
          <w:b/>
          <w:bCs/>
          <w:spacing w:val="-6"/>
          <w:sz w:val="28"/>
          <w:szCs w:val="28"/>
          <w:lang w:val="es-ES"/>
        </w:rPr>
        <w:t xml:space="preserve"> </w:t>
      </w:r>
      <w:r w:rsidRPr="00DC23C1">
        <w:rPr>
          <w:rFonts w:ascii="Arial" w:eastAsia="Arial" w:hAnsi="Arial" w:cs="Arial"/>
          <w:b/>
          <w:bCs/>
          <w:spacing w:val="-2"/>
          <w:sz w:val="28"/>
          <w:szCs w:val="28"/>
          <w:lang w:val="es-ES"/>
        </w:rPr>
        <w:t>APLICADAS</w:t>
      </w:r>
    </w:p>
    <w:p w14:paraId="0C4E93FB" w14:textId="77777777" w:rsidR="00A366C2" w:rsidRPr="00DC23C1" w:rsidRDefault="00A366C2" w:rsidP="00A366C2">
      <w:pPr>
        <w:widowControl w:val="0"/>
        <w:autoSpaceDE w:val="0"/>
        <w:autoSpaceDN w:val="0"/>
        <w:spacing w:before="171" w:after="0" w:line="480" w:lineRule="auto"/>
        <w:ind w:left="2835" w:right="3278"/>
        <w:jc w:val="center"/>
        <w:rPr>
          <w:rFonts w:ascii="Arial MT" w:eastAsia="Arial MT" w:hAnsi="Arial MT" w:cs="Arial MT"/>
          <w:sz w:val="24"/>
          <w:lang w:val="es-ES"/>
        </w:rPr>
      </w:pPr>
      <w:r w:rsidRPr="00DC23C1">
        <w:rPr>
          <w:rFonts w:ascii="Arial MT" w:eastAsia="Arial MT" w:hAnsi="Arial MT" w:cs="Arial MT"/>
          <w:sz w:val="24"/>
          <w:lang w:val="es-ES"/>
        </w:rPr>
        <w:t>Escuela</w:t>
      </w:r>
      <w:r w:rsidRPr="00DC23C1">
        <w:rPr>
          <w:rFonts w:ascii="Arial MT" w:eastAsia="Arial MT" w:hAnsi="Arial MT" w:cs="Arial MT"/>
          <w:spacing w:val="-17"/>
          <w:sz w:val="24"/>
          <w:lang w:val="es-ES"/>
        </w:rPr>
        <w:t xml:space="preserve"> </w:t>
      </w:r>
      <w:r w:rsidRPr="00DC23C1">
        <w:rPr>
          <w:rFonts w:ascii="Arial MT" w:eastAsia="Arial MT" w:hAnsi="Arial MT" w:cs="Arial MT"/>
          <w:sz w:val="24"/>
          <w:lang w:val="es-ES"/>
        </w:rPr>
        <w:t>de</w:t>
      </w:r>
      <w:r>
        <w:rPr>
          <w:rFonts w:ascii="Arial MT" w:eastAsia="Arial MT" w:hAnsi="Arial MT" w:cs="Arial MT"/>
          <w:spacing w:val="-17"/>
          <w:sz w:val="24"/>
          <w:lang w:val="es-ES"/>
        </w:rPr>
        <w:t xml:space="preserve"> </w:t>
      </w:r>
      <w:r w:rsidRPr="00DC23C1">
        <w:rPr>
          <w:rFonts w:ascii="Arial MT" w:eastAsia="Arial MT" w:hAnsi="Arial MT" w:cs="Arial MT"/>
          <w:sz w:val="24"/>
          <w:lang w:val="es-ES"/>
        </w:rPr>
        <w:t>Postgrado Ingeniería Civil</w:t>
      </w:r>
    </w:p>
    <w:p w14:paraId="3D8FBE1B" w14:textId="4AF3E4D5" w:rsidR="00A366C2" w:rsidRPr="00DC23C1" w:rsidRDefault="00A366C2" w:rsidP="00A366C2">
      <w:pPr>
        <w:widowControl w:val="0"/>
        <w:autoSpaceDE w:val="0"/>
        <w:autoSpaceDN w:val="0"/>
        <w:spacing w:before="3" w:after="0" w:line="480" w:lineRule="auto"/>
        <w:ind w:left="177"/>
        <w:jc w:val="center"/>
        <w:outlineLvl w:val="3"/>
        <w:rPr>
          <w:rFonts w:ascii="Arial" w:eastAsia="Arial" w:hAnsi="Arial" w:cs="Arial"/>
          <w:b/>
          <w:bCs/>
          <w:sz w:val="26"/>
          <w:szCs w:val="26"/>
          <w:lang w:val="es-ES"/>
        </w:rPr>
      </w:pPr>
      <w:r>
        <w:rPr>
          <w:rFonts w:ascii="Arial" w:eastAsia="Arial" w:hAnsi="Arial" w:cs="Arial"/>
          <w:b/>
          <w:bCs/>
          <w:sz w:val="26"/>
          <w:szCs w:val="26"/>
          <w:lang w:val="es-ES"/>
        </w:rPr>
        <w:t>APLICACIONES DE IA EN ESTRUCTURAS</w:t>
      </w:r>
    </w:p>
    <w:p w14:paraId="4E7CD4F2" w14:textId="77777777" w:rsidR="00A366C2" w:rsidRPr="00DC23C1" w:rsidRDefault="00A366C2" w:rsidP="00A366C2">
      <w:pPr>
        <w:widowControl w:val="0"/>
        <w:autoSpaceDE w:val="0"/>
        <w:autoSpaceDN w:val="0"/>
        <w:spacing w:before="3" w:after="0" w:line="240" w:lineRule="auto"/>
        <w:rPr>
          <w:rFonts w:ascii="Arial" w:eastAsia="Arial MT" w:hAnsi="Arial MT" w:cs="Arial MT"/>
          <w:b/>
          <w:sz w:val="12"/>
          <w:lang w:val="es-ES"/>
        </w:rPr>
      </w:pPr>
      <w:r w:rsidRPr="00DC23C1">
        <w:rPr>
          <w:rFonts w:ascii="Arial" w:eastAsia="Arial MT" w:hAnsi="Arial MT" w:cs="Arial MT"/>
          <w:b/>
          <w:noProof/>
          <w:sz w:val="12"/>
          <w:lang w:val="es-ES"/>
        </w:rPr>
        <mc:AlternateContent>
          <mc:Choice Requires="wps">
            <w:drawing>
              <wp:anchor distT="0" distB="0" distL="0" distR="0" simplePos="0" relativeHeight="251660288" behindDoc="1" locked="0" layoutInCell="1" allowOverlap="1" wp14:anchorId="001D37B3" wp14:editId="7BEE791C">
                <wp:simplePos x="0" y="0"/>
                <wp:positionH relativeFrom="page">
                  <wp:posOffset>896416</wp:posOffset>
                </wp:positionH>
                <wp:positionV relativeFrom="paragraph">
                  <wp:posOffset>105353</wp:posOffset>
                </wp:positionV>
                <wp:extent cx="6095365"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D7DD2DD" id="Graphic 7" o:spid="_x0000_s1026" style="position:absolute;margin-left:70.6pt;margin-top:8.3pt;width:479.9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" path="m6095365,l,,,12191r6095365,l6095365,xe" fillcolor="#1f4e79" stroked="f">
                <v:path arrowok="t"/>
                <w10:wrap type="topAndBottom" anchorx="page"/>
              </v:shape>
            </w:pict>
          </mc:Fallback>
        </mc:AlternateContent>
      </w:r>
    </w:p>
    <w:p w14:paraId="2602182A" w14:textId="77777777" w:rsidR="00A366C2" w:rsidRPr="00DC23C1" w:rsidRDefault="00A366C2" w:rsidP="00A366C2">
      <w:pPr>
        <w:widowControl w:val="0"/>
        <w:autoSpaceDE w:val="0"/>
        <w:autoSpaceDN w:val="0"/>
        <w:spacing w:before="159" w:after="0" w:line="240" w:lineRule="auto"/>
        <w:ind w:left="179"/>
        <w:jc w:val="center"/>
        <w:outlineLvl w:val="0"/>
        <w:rPr>
          <w:rFonts w:ascii="Arial" w:eastAsia="Arial" w:hAnsi="Arial" w:cs="Arial"/>
          <w:b/>
          <w:bCs/>
          <w:sz w:val="36"/>
          <w:szCs w:val="36"/>
          <w:lang w:val="es-ES"/>
        </w:rPr>
      </w:pPr>
      <w:r>
        <w:rPr>
          <w:rFonts w:ascii="Arial" w:eastAsia="Arial" w:hAnsi="Arial" w:cs="Arial"/>
          <w:b/>
          <w:bCs/>
          <w:sz w:val="36"/>
          <w:szCs w:val="36"/>
          <w:lang w:val="es-ES"/>
        </w:rPr>
        <w:t>TAREA 01</w:t>
      </w:r>
    </w:p>
    <w:p w14:paraId="3965CB57" w14:textId="77777777" w:rsidR="00A366C2" w:rsidRPr="00DC23C1" w:rsidRDefault="00A366C2" w:rsidP="00A366C2">
      <w:pPr>
        <w:widowControl w:val="0"/>
        <w:autoSpaceDE w:val="0"/>
        <w:autoSpaceDN w:val="0"/>
        <w:spacing w:before="8" w:after="0" w:line="240" w:lineRule="auto"/>
        <w:rPr>
          <w:rFonts w:ascii="Arial" w:eastAsia="Arial MT" w:hAnsi="Arial MT" w:cs="Arial MT"/>
          <w:b/>
          <w:sz w:val="11"/>
          <w:lang w:val="es-ES"/>
        </w:rPr>
      </w:pPr>
      <w:r w:rsidRPr="00DC23C1">
        <w:rPr>
          <w:rFonts w:ascii="Arial" w:eastAsia="Arial MT" w:hAnsi="Arial MT" w:cs="Arial MT"/>
          <w:b/>
          <w:noProof/>
          <w:sz w:val="11"/>
          <w:lang w:val="es-ES"/>
        </w:rPr>
        <mc:AlternateContent>
          <mc:Choice Requires="wps">
            <w:drawing>
              <wp:anchor distT="0" distB="0" distL="0" distR="0" simplePos="0" relativeHeight="251661312" behindDoc="1" locked="0" layoutInCell="1" allowOverlap="1" wp14:anchorId="06A91206" wp14:editId="1F2532CB">
                <wp:simplePos x="0" y="0"/>
                <wp:positionH relativeFrom="page">
                  <wp:posOffset>896416</wp:posOffset>
                </wp:positionH>
                <wp:positionV relativeFrom="paragraph">
                  <wp:posOffset>100987</wp:posOffset>
                </wp:positionV>
                <wp:extent cx="6095365"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5365" cy="12700"/>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2F1660D" id="Graphic 8" o:spid="_x0000_s1026" style="position:absolute;margin-left:70.6pt;margin-top:7.95pt;width:479.9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" path="m6095365,l,,,12191r6095365,l6095365,xe" fillcolor="#1f4e79" stroked="f">
                <v:path arrowok="t"/>
                <w10:wrap type="topAndBottom" anchorx="page"/>
              </v:shape>
            </w:pict>
          </mc:Fallback>
        </mc:AlternateContent>
      </w:r>
    </w:p>
    <w:p w14:paraId="11369868" w14:textId="77777777" w:rsidR="00A366C2" w:rsidRPr="00DC23C1" w:rsidRDefault="00A366C2" w:rsidP="00A366C2">
      <w:pPr>
        <w:widowControl w:val="0"/>
        <w:autoSpaceDE w:val="0"/>
        <w:autoSpaceDN w:val="0"/>
        <w:spacing w:before="133" w:after="0" w:line="240" w:lineRule="auto"/>
        <w:rPr>
          <w:rFonts w:ascii="Arial" w:eastAsia="Arial MT" w:hAnsi="Arial MT" w:cs="Arial MT"/>
          <w:b/>
          <w:sz w:val="28"/>
          <w:lang w:val="es-ES"/>
        </w:rPr>
      </w:pPr>
    </w:p>
    <w:p w14:paraId="7681926A" w14:textId="05F8EAC8" w:rsidR="00A366C2" w:rsidRPr="000862A7" w:rsidRDefault="00A366C2" w:rsidP="00A366C2">
      <w:pPr>
        <w:widowControl w:val="0"/>
        <w:autoSpaceDE w:val="0"/>
        <w:autoSpaceDN w:val="0"/>
        <w:spacing w:before="157" w:after="0" w:line="240" w:lineRule="auto"/>
        <w:ind w:left="181"/>
        <w:jc w:val="center"/>
        <w:rPr>
          <w:rFonts w:ascii="Arial MT" w:eastAsia="Arial MT" w:hAnsi="Arial MT" w:cs="Arial MT"/>
          <w:sz w:val="24"/>
          <w:szCs w:val="24"/>
          <w:lang w:val="en-US"/>
        </w:rPr>
      </w:pPr>
      <w:r w:rsidRPr="000862A7">
        <w:rPr>
          <w:rFonts w:ascii="Arial" w:eastAsia="Arial MT" w:hAnsi="Arial" w:cs="Arial MT"/>
          <w:b/>
          <w:color w:val="333333"/>
          <w:sz w:val="24"/>
          <w:szCs w:val="24"/>
          <w:lang w:val="en-US"/>
        </w:rPr>
        <w:t>Pr</w:t>
      </w:r>
      <w:r w:rsidRPr="000862A7">
        <w:rPr>
          <w:rFonts w:ascii="Arial" w:eastAsia="Arial MT" w:hAnsi="Arial" w:cs="Arial MT"/>
          <w:b/>
          <w:sz w:val="24"/>
          <w:szCs w:val="24"/>
          <w:lang w:val="en-US"/>
        </w:rPr>
        <w:t>ofesor:</w:t>
      </w:r>
      <w:r w:rsidRPr="000862A7">
        <w:rPr>
          <w:rFonts w:ascii="Arial" w:eastAsia="Arial MT" w:hAnsi="Arial" w:cs="Arial MT"/>
          <w:b/>
          <w:spacing w:val="-7"/>
          <w:sz w:val="24"/>
          <w:szCs w:val="24"/>
          <w:lang w:val="en-US"/>
        </w:rPr>
        <w:t xml:space="preserve"> </w:t>
      </w:r>
      <w:r w:rsidRPr="000862A7">
        <w:rPr>
          <w:rFonts w:ascii="Arial MT" w:eastAsia="Arial MT" w:hAnsi="Arial MT" w:cs="Arial MT"/>
          <w:sz w:val="24"/>
          <w:szCs w:val="24"/>
          <w:lang w:val="en-US"/>
        </w:rPr>
        <w:t>Ing.</w:t>
      </w:r>
      <w:r w:rsidRPr="000862A7">
        <w:rPr>
          <w:rFonts w:ascii="Arial MT" w:eastAsia="Arial MT" w:hAnsi="Arial MT" w:cs="Arial MT"/>
          <w:spacing w:val="-6"/>
          <w:sz w:val="24"/>
          <w:szCs w:val="24"/>
          <w:lang w:val="en-US"/>
        </w:rPr>
        <w:t xml:space="preserve"> Soncco Sinchi Kurt Walter</w:t>
      </w:r>
    </w:p>
    <w:p w14:paraId="63DAD508" w14:textId="77777777" w:rsidR="00A366C2" w:rsidRPr="000862A7" w:rsidRDefault="00A366C2" w:rsidP="00A366C2">
      <w:pPr>
        <w:widowControl w:val="0"/>
        <w:autoSpaceDE w:val="0"/>
        <w:autoSpaceDN w:val="0"/>
        <w:spacing w:after="0" w:line="240" w:lineRule="auto"/>
        <w:rPr>
          <w:rFonts w:ascii="Arial MT" w:eastAsia="Arial MT" w:hAnsi="Arial MT" w:cs="Arial MT"/>
          <w:sz w:val="24"/>
          <w:szCs w:val="24"/>
          <w:lang w:val="en-US"/>
        </w:rPr>
      </w:pPr>
    </w:p>
    <w:p w14:paraId="3E55EF8F" w14:textId="240339BC" w:rsidR="00A366C2" w:rsidRDefault="00A366C2" w:rsidP="00A366C2">
      <w:pPr>
        <w:widowControl w:val="0"/>
        <w:tabs>
          <w:tab w:val="left" w:pos="6128"/>
          <w:tab w:val="left" w:pos="8628"/>
        </w:tabs>
        <w:autoSpaceDE w:val="0"/>
        <w:autoSpaceDN w:val="0"/>
        <w:spacing w:before="157" w:after="0" w:line="391" w:lineRule="auto"/>
        <w:ind w:left="1692" w:right="1449"/>
        <w:jc w:val="center"/>
        <w:rPr>
          <w:rFonts w:ascii="Arial" w:eastAsia="Arial MT" w:hAnsi="Arial" w:cs="Arial MT"/>
          <w:b/>
          <w:sz w:val="24"/>
          <w:szCs w:val="24"/>
          <w:lang w:val="es-ES"/>
        </w:rPr>
      </w:pPr>
      <w:r w:rsidRPr="00DC23C1">
        <w:rPr>
          <w:rFonts w:ascii="Arial" w:eastAsia="Arial MT" w:hAnsi="Arial" w:cs="Arial MT"/>
          <w:b/>
          <w:sz w:val="24"/>
          <w:szCs w:val="24"/>
          <w:lang w:val="es-ES"/>
        </w:rPr>
        <w:t>Alumno</w:t>
      </w:r>
      <w:r w:rsidR="004252FB">
        <w:rPr>
          <w:rFonts w:ascii="Arial" w:eastAsia="Arial MT" w:hAnsi="Arial" w:cs="Arial MT"/>
          <w:b/>
          <w:sz w:val="24"/>
          <w:szCs w:val="24"/>
          <w:lang w:val="es-ES"/>
        </w:rPr>
        <w:t>s</w:t>
      </w:r>
      <w:r w:rsidRPr="00DC23C1">
        <w:rPr>
          <w:rFonts w:ascii="Arial" w:eastAsia="Arial MT" w:hAnsi="Arial" w:cs="Arial MT"/>
          <w:b/>
          <w:sz w:val="24"/>
          <w:szCs w:val="24"/>
          <w:lang w:val="es-ES"/>
        </w:rPr>
        <w:t xml:space="preserve">: </w:t>
      </w:r>
    </w:p>
    <w:p w14:paraId="116C7550" w14:textId="6A59C6FF" w:rsidR="00A366C2" w:rsidRPr="004252FB" w:rsidRDefault="00A366C2" w:rsidP="00A366C2">
      <w:pPr>
        <w:widowControl w:val="0"/>
        <w:tabs>
          <w:tab w:val="left" w:pos="6128"/>
          <w:tab w:val="left" w:pos="8628"/>
        </w:tabs>
        <w:autoSpaceDE w:val="0"/>
        <w:autoSpaceDN w:val="0"/>
        <w:spacing w:before="157" w:after="0" w:line="391" w:lineRule="auto"/>
        <w:ind w:left="1692" w:right="1449"/>
        <w:jc w:val="center"/>
        <w:rPr>
          <w:rFonts w:ascii="Arial MT" w:eastAsia="Arial MT" w:hAnsi="Arial MT" w:cs="Arial MT"/>
          <w:spacing w:val="-6"/>
          <w:sz w:val="24"/>
          <w:szCs w:val="24"/>
          <w:lang w:val="es-ES"/>
        </w:rPr>
      </w:pPr>
      <w:r w:rsidRPr="004252FB">
        <w:rPr>
          <w:rFonts w:ascii="Arial MT" w:eastAsia="Arial MT" w:hAnsi="Arial MT" w:cs="Arial MT"/>
          <w:spacing w:val="-6"/>
          <w:sz w:val="24"/>
          <w:szCs w:val="24"/>
          <w:lang w:val="es-ES"/>
        </w:rPr>
        <w:t>Carballo Retana, David Roberto</w:t>
      </w:r>
    </w:p>
    <w:p w14:paraId="4208DE10" w14:textId="7E4753F2" w:rsidR="00A366C2" w:rsidRPr="004252FB" w:rsidRDefault="00A366C2" w:rsidP="00A366C2">
      <w:pPr>
        <w:widowControl w:val="0"/>
        <w:tabs>
          <w:tab w:val="left" w:pos="6128"/>
          <w:tab w:val="left" w:pos="8628"/>
        </w:tabs>
        <w:autoSpaceDE w:val="0"/>
        <w:autoSpaceDN w:val="0"/>
        <w:spacing w:before="157" w:after="0" w:line="391" w:lineRule="auto"/>
        <w:ind w:left="1692" w:right="1449"/>
        <w:jc w:val="center"/>
        <w:rPr>
          <w:rFonts w:ascii="Arial MT" w:eastAsia="Arial MT" w:hAnsi="Arial MT" w:cs="Arial MT"/>
          <w:spacing w:val="-6"/>
          <w:sz w:val="24"/>
          <w:szCs w:val="24"/>
          <w:lang w:val="es-ES"/>
        </w:rPr>
      </w:pPr>
      <w:r w:rsidRPr="004252FB">
        <w:rPr>
          <w:rFonts w:ascii="Arial MT" w:eastAsia="Arial MT" w:hAnsi="Arial MT" w:cs="Arial MT"/>
          <w:spacing w:val="-6"/>
          <w:sz w:val="24"/>
          <w:szCs w:val="24"/>
          <w:lang w:val="es-ES"/>
        </w:rPr>
        <w:t>Carpio Espino, Edson Gabriel</w:t>
      </w:r>
    </w:p>
    <w:p w14:paraId="5D2B7CBB" w14:textId="11340380" w:rsidR="00A366C2" w:rsidRPr="004252FB" w:rsidRDefault="00A366C2" w:rsidP="00A366C2">
      <w:pPr>
        <w:widowControl w:val="0"/>
        <w:tabs>
          <w:tab w:val="left" w:pos="6128"/>
          <w:tab w:val="left" w:pos="8628"/>
        </w:tabs>
        <w:autoSpaceDE w:val="0"/>
        <w:autoSpaceDN w:val="0"/>
        <w:spacing w:before="157" w:after="0" w:line="391" w:lineRule="auto"/>
        <w:ind w:left="1692" w:right="1449"/>
        <w:jc w:val="center"/>
        <w:rPr>
          <w:rFonts w:ascii="Arial MT" w:eastAsia="Arial MT" w:hAnsi="Arial MT" w:cs="Arial MT"/>
          <w:spacing w:val="-6"/>
          <w:sz w:val="24"/>
          <w:szCs w:val="24"/>
          <w:lang w:val="es-ES"/>
        </w:rPr>
      </w:pPr>
      <w:r w:rsidRPr="004252FB">
        <w:rPr>
          <w:rFonts w:ascii="Arial MT" w:eastAsia="Arial MT" w:hAnsi="Arial MT" w:cs="Arial MT"/>
          <w:spacing w:val="-6"/>
          <w:sz w:val="24"/>
          <w:szCs w:val="24"/>
          <w:lang w:val="es-ES"/>
        </w:rPr>
        <w:t>Ojeda Canales Henrry Gabriel</w:t>
      </w:r>
    </w:p>
    <w:p w14:paraId="1376F755" w14:textId="6AC614DC" w:rsidR="00A366C2" w:rsidRPr="004252FB" w:rsidRDefault="00A366C2" w:rsidP="00A366C2">
      <w:pPr>
        <w:widowControl w:val="0"/>
        <w:tabs>
          <w:tab w:val="left" w:pos="6128"/>
          <w:tab w:val="left" w:pos="8628"/>
        </w:tabs>
        <w:autoSpaceDE w:val="0"/>
        <w:autoSpaceDN w:val="0"/>
        <w:spacing w:before="157" w:after="0" w:line="391" w:lineRule="auto"/>
        <w:ind w:left="1692" w:right="1449"/>
        <w:jc w:val="center"/>
        <w:rPr>
          <w:rFonts w:ascii="Arial MT" w:eastAsia="Arial MT" w:hAnsi="Arial MT" w:cs="Arial MT"/>
          <w:spacing w:val="-6"/>
          <w:sz w:val="24"/>
          <w:szCs w:val="24"/>
          <w:lang w:val="es-ES"/>
        </w:rPr>
      </w:pPr>
      <w:r w:rsidRPr="004252FB">
        <w:rPr>
          <w:rFonts w:ascii="Arial MT" w:eastAsia="Arial MT" w:hAnsi="Arial MT" w:cs="Arial MT"/>
          <w:spacing w:val="-6"/>
          <w:sz w:val="24"/>
          <w:szCs w:val="24"/>
          <w:lang w:val="es-ES"/>
        </w:rPr>
        <w:t>Vela Davila, Ronie</w:t>
      </w:r>
    </w:p>
    <w:p w14:paraId="507774F8" w14:textId="260BAB69" w:rsidR="00A366C2" w:rsidRPr="00DC23C1" w:rsidRDefault="00A366C2" w:rsidP="00A366C2">
      <w:pPr>
        <w:widowControl w:val="0"/>
        <w:tabs>
          <w:tab w:val="left" w:pos="6128"/>
          <w:tab w:val="left" w:pos="8628"/>
        </w:tabs>
        <w:autoSpaceDE w:val="0"/>
        <w:autoSpaceDN w:val="0"/>
        <w:spacing w:before="157" w:after="0" w:line="391" w:lineRule="auto"/>
        <w:ind w:left="1692" w:right="1449"/>
        <w:jc w:val="center"/>
        <w:rPr>
          <w:rFonts w:ascii="Arial" w:eastAsia="Arial MT" w:hAnsi="Arial" w:cs="Arial MT"/>
          <w:b/>
          <w:sz w:val="24"/>
          <w:szCs w:val="24"/>
          <w:u w:val="single" w:color="000000"/>
          <w:lang w:val="es-ES"/>
        </w:rPr>
      </w:pPr>
      <w:r>
        <w:rPr>
          <w:rFonts w:ascii="Arial" w:eastAsia="Arial MT" w:hAnsi="Arial" w:cs="Arial MT"/>
          <w:b/>
          <w:sz w:val="24"/>
          <w:szCs w:val="24"/>
          <w:lang w:val="es-ES"/>
        </w:rPr>
        <w:t>Fecha</w:t>
      </w:r>
      <w:r w:rsidRPr="00DC23C1">
        <w:rPr>
          <w:rFonts w:ascii="Arial" w:eastAsia="Arial MT" w:hAnsi="Arial" w:cs="Arial MT"/>
          <w:b/>
          <w:sz w:val="24"/>
          <w:szCs w:val="24"/>
          <w:lang w:val="es-ES"/>
        </w:rPr>
        <w:t xml:space="preserve">: </w:t>
      </w:r>
      <w:r>
        <w:rPr>
          <w:rFonts w:ascii="Arial" w:eastAsia="Arial MT" w:hAnsi="Arial" w:cs="Arial MT"/>
          <w:b/>
          <w:sz w:val="24"/>
          <w:szCs w:val="24"/>
          <w:lang w:val="es-ES"/>
        </w:rPr>
        <w:t>22/09/2026</w:t>
      </w:r>
    </w:p>
    <w:p w14:paraId="18FBFB24" w14:textId="2ACAAACE" w:rsidR="00A366C2" w:rsidRDefault="00A366C2" w:rsidP="00521520">
      <w:pPr>
        <w:spacing w:line="360" w:lineRule="auto"/>
        <w:jc w:val="both"/>
        <w:rPr>
          <w:rFonts w:asciiTheme="minorBidi" w:hAnsiTheme="minorBidi"/>
          <w:b/>
          <w:bCs/>
          <w:sz w:val="24"/>
          <w:szCs w:val="24"/>
          <w:u w:val="single"/>
        </w:rPr>
      </w:pPr>
    </w:p>
    <w:p w14:paraId="3C075B95" w14:textId="01512632" w:rsidR="004252FB" w:rsidRDefault="004252FB" w:rsidP="00521520">
      <w:pPr>
        <w:spacing w:line="360" w:lineRule="auto"/>
        <w:jc w:val="both"/>
        <w:rPr>
          <w:rFonts w:asciiTheme="minorBidi" w:hAnsiTheme="minorBidi"/>
          <w:b/>
          <w:bCs/>
          <w:sz w:val="24"/>
          <w:szCs w:val="24"/>
          <w:u w:val="single"/>
        </w:rPr>
      </w:pPr>
    </w:p>
    <w:p w14:paraId="2132EF15" w14:textId="3A0AC4D5" w:rsidR="004252FB" w:rsidRDefault="004252FB" w:rsidP="00521520">
      <w:pPr>
        <w:spacing w:line="360" w:lineRule="auto"/>
        <w:jc w:val="both"/>
        <w:rPr>
          <w:rFonts w:asciiTheme="minorBidi" w:hAnsiTheme="minorBidi"/>
          <w:b/>
          <w:bCs/>
          <w:sz w:val="24"/>
          <w:szCs w:val="24"/>
          <w:u w:val="single"/>
        </w:rPr>
      </w:pPr>
    </w:p>
    <w:p w14:paraId="4A2DFA4E" w14:textId="60E8591A" w:rsidR="004252FB" w:rsidRDefault="004252FB" w:rsidP="00521520">
      <w:pPr>
        <w:spacing w:line="360" w:lineRule="auto"/>
        <w:jc w:val="both"/>
        <w:rPr>
          <w:rFonts w:asciiTheme="minorBidi" w:hAnsiTheme="minorBidi"/>
          <w:b/>
          <w:bCs/>
          <w:sz w:val="24"/>
          <w:szCs w:val="24"/>
          <w:u w:val="single"/>
        </w:rPr>
      </w:pPr>
    </w:p>
    <w:p w14:paraId="7013EEDF" w14:textId="47BFD6B9" w:rsidR="00A366C2" w:rsidRDefault="00A366C2" w:rsidP="00521520">
      <w:pPr>
        <w:spacing w:line="360" w:lineRule="auto"/>
        <w:jc w:val="both"/>
        <w:rPr>
          <w:rFonts w:asciiTheme="minorBidi" w:hAnsiTheme="minorBidi"/>
          <w:b/>
          <w:bCs/>
          <w:sz w:val="24"/>
          <w:szCs w:val="24"/>
          <w:u w:val="single"/>
        </w:rPr>
      </w:pPr>
    </w:p>
    <w:p w14:paraId="73A00265" w14:textId="77777777" w:rsidR="000862A7" w:rsidRPr="000862A7" w:rsidRDefault="000862A7" w:rsidP="000862A7">
      <w:pPr>
        <w:pStyle w:val="FirstParagraph"/>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lastRenderedPageBreak/>
        <w:t>1. INFORME INICIAL DE PROPUESTA DE INVESTIGACIÓN</w:t>
      </w:r>
    </w:p>
    <w:p w14:paraId="5C88C238" w14:textId="77777777" w:rsidR="000862A7" w:rsidRPr="000862A7" w:rsidRDefault="000862A7" w:rsidP="000862A7">
      <w:pPr>
        <w:pStyle w:val="Textoindependiente"/>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1.1. Objetivo</w:t>
      </w:r>
      <w:r w:rsidRPr="000862A7">
        <w:rPr>
          <w:rFonts w:ascii="Arial Unicode MS" w:eastAsia="Arial Unicode MS" w:hAnsi="Arial Unicode MS" w:cs="Arial Unicode MS"/>
          <w:lang w:val="es-CR"/>
        </w:rPr>
        <w:t xml:space="preserve"> Desarrollar un modelo predictivo basado en algoritmos de Machine Learning para la estimación rápida de la demanda sísmica y la clasificación del nivel de peligrosidad estructural de edificaciones. El modelo empleará como variables de entrada (X) la parametrización de las normativas de diseño sismorresistente (amenaza, zona, sitio) y las características dinámicas intrínsecas de las estructuras, tales como el periodo fundamental y la rigidez aproximada.</w:t>
      </w:r>
    </w:p>
    <w:p w14:paraId="058FBCFB" w14:textId="77777777" w:rsidR="000862A7" w:rsidRPr="000862A7" w:rsidRDefault="000862A7" w:rsidP="000862A7">
      <w:pPr>
        <w:pStyle w:val="Textoindependiente"/>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1.2. Descripción del problema de ingeniería estructural</w:t>
      </w:r>
      <w:r w:rsidRPr="000862A7">
        <w:rPr>
          <w:rFonts w:ascii="Arial Unicode MS" w:eastAsia="Arial Unicode MS" w:hAnsi="Arial Unicode MS" w:cs="Arial Unicode MS"/>
          <w:lang w:val="es-CR"/>
        </w:rPr>
        <w:t xml:space="preserve"> La evaluación de la respuesta sísmica de una edificación exige analizar la interacción entre la amenaza sísmica del emplazamiento y las propiedades dinámicas de la estructura. En el Perú, este procedimiento está regulado por la Norma Técnica E.030 de Diseño Sismorresistente del Reglamento Nacional de Edificaciones (RNE), la cual establece los parámetros de zona (Z), perfil de suelo (S), periodos característicos (Tp y Tl) y factores de amplificación.</w:t>
      </w:r>
    </w:p>
    <w:p w14:paraId="7651AC77" w14:textId="77777777" w:rsidR="000862A7" w:rsidRPr="000862A7" w:rsidRDefault="000862A7" w:rsidP="000862A7">
      <w:pPr>
        <w:pStyle w:val="Textoindependiente"/>
        <w:jc w:val="both"/>
        <w:rPr>
          <w:rFonts w:ascii="Arial Unicode MS" w:eastAsia="Arial Unicode MS" w:hAnsi="Arial Unicode MS" w:cs="Arial Unicode MS"/>
          <w:lang w:val="es-CR"/>
        </w:rPr>
      </w:pPr>
      <w:r w:rsidRPr="000862A7">
        <w:rPr>
          <w:rFonts w:ascii="Arial Unicode MS" w:eastAsia="Arial Unicode MS" w:hAnsi="Arial Unicode MS" w:cs="Arial Unicode MS"/>
          <w:lang w:val="es-CR"/>
        </w:rPr>
        <w:t>Por otro lado, la demanda sísmica que experimentará la estructura (aceleraciones espectrales, fuerzas cortantes y desplazamientos) es altamente dependiente de sus características propias, fundamentalmente su rigidez lateral, distribución de masa y, en consecuencia, su periodo fundamental de vibración. El problema de ingeniería surge ante la necesidad de evaluar el nivel de vulnerabilidad de un portafolio extenso de edificios existentes, o durante la fase de anteproyecto, donde el cálculo detallado de la demanda sísmica para múltiples combinaciones de parámetros normativos y configuraciones geométricas resulta en un proceso iterativo de alto costo computacional y temporal. La falta de correlaciones instantáneas entre la parametrización del código sísmico y la vulnerabilidad del edificio dificulta la identificación temprana de las estructuras con mayor riesgo de daño o colapso.</w:t>
      </w:r>
    </w:p>
    <w:p w14:paraId="365255C8" w14:textId="77777777" w:rsidR="000862A7" w:rsidRPr="000862A7" w:rsidRDefault="000862A7" w:rsidP="000862A7">
      <w:pPr>
        <w:pStyle w:val="Textoindependiente"/>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1.3. Problema específico que se pretende resolver</w:t>
      </w:r>
      <w:r w:rsidRPr="000862A7">
        <w:rPr>
          <w:rFonts w:ascii="Arial Unicode MS" w:eastAsia="Arial Unicode MS" w:hAnsi="Arial Unicode MS" w:cs="Arial Unicode MS"/>
          <w:lang w:val="es-CR"/>
        </w:rPr>
        <w:t xml:space="preserve"> El problema específico a abordar es la carencia de una herramienta analítica automatizada que permita identificar de manera inmediata qué edificaciones presentan un mayor nivel de </w:t>
      </w:r>
      <w:r w:rsidRPr="000862A7">
        <w:rPr>
          <w:rFonts w:ascii="Arial Unicode MS" w:eastAsia="Arial Unicode MS" w:hAnsi="Arial Unicode MS" w:cs="Arial Unicode MS"/>
          <w:lang w:val="es-CR"/>
        </w:rPr>
        <w:lastRenderedPageBreak/>
        <w:t>peligrosidad ante un evento sísmico, considerando simultáneamente las condiciones del sitio y la rigidez de la estructura.</w:t>
      </w:r>
    </w:p>
    <w:p w14:paraId="0FB19993" w14:textId="31714F34" w:rsidR="000862A7" w:rsidRPr="000862A7" w:rsidRDefault="000862A7" w:rsidP="000862A7">
      <w:pPr>
        <w:pStyle w:val="Textoindependiente"/>
        <w:jc w:val="both"/>
        <w:rPr>
          <w:rFonts w:ascii="Arial Unicode MS" w:eastAsia="Arial Unicode MS" w:hAnsi="Arial Unicode MS" w:cs="Arial Unicode MS"/>
          <w:lang w:val="es-CR"/>
        </w:rPr>
      </w:pPr>
      <w:r w:rsidRPr="000862A7">
        <w:rPr>
          <w:rFonts w:ascii="Arial Unicode MS" w:eastAsia="Arial Unicode MS" w:hAnsi="Arial Unicode MS" w:cs="Arial Unicode MS"/>
          <w:lang w:val="es-CR"/>
        </w:rPr>
        <w:t>La propuesta consiste en implementar algoritmos de aprendizaje supervisado y no supervisado que procesen una base de datos compuesta por información de edificios reales sometidos a diversas condiciones de sitio. El modelo recibirá como parámetros de entrada las variables del código sísmico (zona, tipo de suelo, parámetros de sitio) y los datos geométricos-dinámicos de la estructura (tipo de sistema estructural, alturas, rigidez aproximada). A partir del análisis de estos patrones, la Inteligencia Artificial generará resultados de salida (Y) que indicarán los valores de demanda esperada y clasificarán las edificaciones según su índice de peligrosidad. Esto permitirá a los ingenieros focalizar los análisis detallados y las estrategias de mitigación en aquellos edificios identificados por el algoritmo como los más críticos o vulnerables.</w:t>
      </w:r>
    </w:p>
    <w:p w14:paraId="62F85DCC" w14:textId="6D334821" w:rsidR="000862A7" w:rsidRPr="000862A7" w:rsidRDefault="000862A7" w:rsidP="000862A7">
      <w:pPr>
        <w:pStyle w:val="Textoindependiente"/>
        <w:jc w:val="both"/>
        <w:rPr>
          <w:rFonts w:ascii="Arial Unicode MS" w:eastAsia="Arial Unicode MS" w:hAnsi="Arial Unicode MS" w:cs="Arial Unicode MS"/>
          <w:lang w:val="es-CR"/>
        </w:rPr>
      </w:pPr>
    </w:p>
    <w:p w14:paraId="67D76AD3" w14:textId="77777777" w:rsidR="000862A7" w:rsidRPr="000862A7" w:rsidRDefault="000862A7" w:rsidP="000862A7">
      <w:pPr>
        <w:pStyle w:val="FirstParagraph"/>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2. DATOS (DESCRIPCIÓN DETALLADA DEL DATASET)</w:t>
      </w:r>
    </w:p>
    <w:p w14:paraId="4E2A0FFF" w14:textId="77777777" w:rsidR="000862A7" w:rsidRPr="000862A7" w:rsidRDefault="000862A7" w:rsidP="000862A7">
      <w:pPr>
        <w:pStyle w:val="Textoindependiente"/>
        <w:jc w:val="both"/>
        <w:rPr>
          <w:rFonts w:ascii="Arial Unicode MS" w:eastAsia="Arial Unicode MS" w:hAnsi="Arial Unicode MS" w:cs="Arial Unicode MS"/>
          <w:lang w:val="es-CR"/>
        </w:rPr>
      </w:pPr>
      <w:r w:rsidRPr="000862A7">
        <w:rPr>
          <w:rFonts w:ascii="Arial Unicode MS" w:eastAsia="Arial Unicode MS" w:hAnsi="Arial Unicode MS" w:cs="Arial Unicode MS"/>
          <w:lang w:val="es-CR"/>
        </w:rPr>
        <w:t>Para la construcción de los modelos de Machine Learning predictivo, se estructurará un conjunto de datos (dataset) de alta dimensionalidad. Este dataset integrará la parametrización exhaustiva de las exigencias establecidas en la Norma Técnica E.030 de Diseño Sismorresistente del Reglamento Nacional de Edificaciones (RNE), cruzada con bases de datos de edificaciones reales modeladas. Las variables de entrada (X) y las variables objetivo (Y) se categorizan de la siguiente manera:</w:t>
      </w:r>
    </w:p>
    <w:p w14:paraId="3EB48054" w14:textId="77777777" w:rsidR="000862A7" w:rsidRPr="000862A7" w:rsidRDefault="000862A7" w:rsidP="000862A7">
      <w:pPr>
        <w:pStyle w:val="Textoindependiente"/>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2.1. Parámetros de Amenaza Sísmica y de Sitio (Norma E.030)</w:t>
      </w:r>
      <w:r w:rsidRPr="000862A7">
        <w:rPr>
          <w:rFonts w:ascii="Arial Unicode MS" w:eastAsia="Arial Unicode MS" w:hAnsi="Arial Unicode MS" w:cs="Arial Unicode MS"/>
          <w:lang w:val="es-CR"/>
        </w:rPr>
        <w:t xml:space="preserve"> Se parametrizarán las variables normativas que definen el espectro de diseño y la demanda sísmica del emplazamiento:</w:t>
      </w:r>
    </w:p>
    <w:p w14:paraId="2DABF66D" w14:textId="77777777" w:rsidR="000862A7" w:rsidRPr="000862A7" w:rsidRDefault="000862A7" w:rsidP="000862A7">
      <w:pPr>
        <w:pStyle w:val="Compact"/>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Factor de Zona (</w:t>
      </w:r>
      <m:oMath>
        <m:r>
          <w:rPr>
            <w:rFonts w:ascii="Cambria Math" w:eastAsia="Arial Unicode MS" w:hAnsi="Cambria Math" w:cs="Arial Unicode MS"/>
          </w:rPr>
          <m:t>Z</m:t>
        </m:r>
      </m:oMath>
      <w:r w:rsidRPr="000862A7">
        <w:rPr>
          <w:rFonts w:ascii="Arial Unicode MS" w:eastAsia="Arial Unicode MS" w:hAnsi="Arial Unicode MS" w:cs="Arial Unicode MS"/>
          <w:b/>
          <w:bCs/>
          <w:lang w:val="es-CR"/>
        </w:rPr>
        <w:t>):</w:t>
      </w:r>
      <w:r w:rsidRPr="000862A7">
        <w:rPr>
          <w:rFonts w:ascii="Arial Unicode MS" w:eastAsia="Arial Unicode MS" w:hAnsi="Arial Unicode MS" w:cs="Arial Unicode MS"/>
          <w:lang w:val="es-CR"/>
        </w:rPr>
        <w:t xml:space="preserve"> Clasificación de la amenaza sísmica (Zonas 1, 2, 3 y 4) con sus respectivos valores de aceleración máxima esperada (0.10, 0.25, 0.35 y 0.45).</w:t>
      </w:r>
    </w:p>
    <w:p w14:paraId="39197A41" w14:textId="77777777" w:rsidR="000862A7" w:rsidRPr="000862A7" w:rsidRDefault="000862A7" w:rsidP="000862A7">
      <w:pPr>
        <w:pStyle w:val="Compact"/>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Perfil de Suelo (</w:t>
      </w:r>
      <m:oMath>
        <m:r>
          <w:rPr>
            <w:rFonts w:ascii="Cambria Math" w:eastAsia="Arial Unicode MS" w:hAnsi="Cambria Math" w:cs="Arial Unicode MS"/>
          </w:rPr>
          <m:t>S</m:t>
        </m:r>
      </m:oMath>
      <w:r w:rsidRPr="000862A7">
        <w:rPr>
          <w:rFonts w:ascii="Arial Unicode MS" w:eastAsia="Arial Unicode MS" w:hAnsi="Arial Unicode MS" w:cs="Arial Unicode MS"/>
          <w:b/>
          <w:bCs/>
          <w:lang w:val="es-CR"/>
        </w:rPr>
        <w:t>):</w:t>
      </w:r>
      <w:r w:rsidRPr="000862A7">
        <w:rPr>
          <w:rFonts w:ascii="Arial Unicode MS" w:eastAsia="Arial Unicode MS" w:hAnsi="Arial Unicode MS" w:cs="Arial Unicode MS"/>
          <w:lang w:val="es-CR"/>
        </w:rPr>
        <w:t xml:space="preserve"> Clasificación geotécnica del sitio (S0: Roca Dura, S1: Roca o Suelos muy rígidos, S2: Suelos intermedios, S3: Suelos blandos).</w:t>
      </w:r>
    </w:p>
    <w:p w14:paraId="2173F478" w14:textId="77777777" w:rsidR="000862A7" w:rsidRPr="000862A7" w:rsidRDefault="000862A7" w:rsidP="000862A7">
      <w:pPr>
        <w:pStyle w:val="Compact"/>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lastRenderedPageBreak/>
        <w:t>Parámetros de Sitio (</w:t>
      </w:r>
      <m:oMath>
        <m:sSub>
          <m:sSubPr>
            <m:ctrlPr>
              <w:rPr>
                <w:rFonts w:ascii="Cambria Math" w:eastAsia="Arial Unicode MS" w:hAnsi="Cambria Math" w:cs="Arial Unicode MS"/>
              </w:rPr>
            </m:ctrlPr>
          </m:sSubPr>
          <m:e>
            <m:r>
              <w:rPr>
                <w:rFonts w:ascii="Cambria Math" w:eastAsia="Arial Unicode MS" w:hAnsi="Cambria Math" w:cs="Arial Unicode MS"/>
              </w:rPr>
              <m:t>T</m:t>
            </m:r>
          </m:e>
          <m:sub>
            <m:r>
              <w:rPr>
                <w:rFonts w:ascii="Cambria Math" w:eastAsia="Arial Unicode MS" w:hAnsi="Cambria Math" w:cs="Arial Unicode MS"/>
              </w:rPr>
              <m:t>p</m:t>
            </m:r>
          </m:sub>
        </m:sSub>
      </m:oMath>
      <w:r w:rsidRPr="000862A7">
        <w:rPr>
          <w:rFonts w:ascii="Arial Unicode MS" w:eastAsia="Arial Unicode MS" w:hAnsi="Arial Unicode MS" w:cs="Arial Unicode MS"/>
          <w:b/>
          <w:bCs/>
          <w:lang w:val="es-CR"/>
        </w:rPr>
        <w:t xml:space="preserve"> y </w:t>
      </w:r>
      <m:oMath>
        <m:sSub>
          <m:sSubPr>
            <m:ctrlPr>
              <w:rPr>
                <w:rFonts w:ascii="Cambria Math" w:eastAsia="Arial Unicode MS" w:hAnsi="Cambria Math" w:cs="Arial Unicode MS"/>
              </w:rPr>
            </m:ctrlPr>
          </m:sSubPr>
          <m:e>
            <m:r>
              <w:rPr>
                <w:rFonts w:ascii="Cambria Math" w:eastAsia="Arial Unicode MS" w:hAnsi="Cambria Math" w:cs="Arial Unicode MS"/>
              </w:rPr>
              <m:t>T</m:t>
            </m:r>
          </m:e>
          <m:sub>
            <m:r>
              <w:rPr>
                <w:rFonts w:ascii="Cambria Math" w:eastAsia="Arial Unicode MS" w:hAnsi="Cambria Math" w:cs="Arial Unicode MS"/>
              </w:rPr>
              <m:t>L</m:t>
            </m:r>
          </m:sub>
        </m:sSub>
      </m:oMath>
      <w:r w:rsidRPr="000862A7">
        <w:rPr>
          <w:rFonts w:ascii="Arial Unicode MS" w:eastAsia="Arial Unicode MS" w:hAnsi="Arial Unicode MS" w:cs="Arial Unicode MS"/>
          <w:b/>
          <w:bCs/>
          <w:lang w:val="es-CR"/>
        </w:rPr>
        <w:t>):</w:t>
      </w:r>
      <w:r w:rsidRPr="000862A7">
        <w:rPr>
          <w:rFonts w:ascii="Arial Unicode MS" w:eastAsia="Arial Unicode MS" w:hAnsi="Arial Unicode MS" w:cs="Arial Unicode MS"/>
          <w:lang w:val="es-CR"/>
        </w:rPr>
        <w:t xml:space="preserve"> Periodos que definen la plataforma del espectro de pseudoaceleraciones, dependientes del perfil de suelo.</w:t>
      </w:r>
    </w:p>
    <w:p w14:paraId="787665CC" w14:textId="77777777" w:rsidR="000862A7" w:rsidRPr="000862A7" w:rsidRDefault="000862A7" w:rsidP="000862A7">
      <w:pPr>
        <w:pStyle w:val="Compact"/>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Factor de Amplificación del Suelo (</w:t>
      </w:r>
      <m:oMath>
        <m:r>
          <w:rPr>
            <w:rFonts w:ascii="Cambria Math" w:eastAsia="Arial Unicode MS" w:hAnsi="Cambria Math" w:cs="Arial Unicode MS"/>
          </w:rPr>
          <m:t>S</m:t>
        </m:r>
      </m:oMath>
      <w:r w:rsidRPr="000862A7">
        <w:rPr>
          <w:rFonts w:ascii="Arial Unicode MS" w:eastAsia="Arial Unicode MS" w:hAnsi="Arial Unicode MS" w:cs="Arial Unicode MS"/>
          <w:b/>
          <w:bCs/>
          <w:lang w:val="es-CR"/>
        </w:rPr>
        <w:t>):</w:t>
      </w:r>
      <w:r w:rsidRPr="000862A7">
        <w:rPr>
          <w:rFonts w:ascii="Arial Unicode MS" w:eastAsia="Arial Unicode MS" w:hAnsi="Arial Unicode MS" w:cs="Arial Unicode MS"/>
          <w:lang w:val="es-CR"/>
        </w:rPr>
        <w:t xml:space="preserve"> Modificador normativo dependiente de la interacción entre la Zona (</w:t>
      </w:r>
      <m:oMath>
        <m:r>
          <w:rPr>
            <w:rFonts w:ascii="Cambria Math" w:eastAsia="Arial Unicode MS" w:hAnsi="Cambria Math" w:cs="Arial Unicode MS"/>
          </w:rPr>
          <m:t>Z</m:t>
        </m:r>
      </m:oMath>
      <w:r w:rsidRPr="000862A7">
        <w:rPr>
          <w:rFonts w:ascii="Arial Unicode MS" w:eastAsia="Arial Unicode MS" w:hAnsi="Arial Unicode MS" w:cs="Arial Unicode MS"/>
          <w:lang w:val="es-CR"/>
        </w:rPr>
        <w:t>) y el Perfil de Suelo.</w:t>
      </w:r>
    </w:p>
    <w:p w14:paraId="712C4AE0" w14:textId="77777777" w:rsidR="000862A7" w:rsidRPr="000862A7" w:rsidRDefault="000862A7" w:rsidP="000862A7">
      <w:pPr>
        <w:pStyle w:val="Compact"/>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Categoría de las Edificaciones y Factor de Uso (</w:t>
      </w:r>
      <m:oMath>
        <m:r>
          <w:rPr>
            <w:rFonts w:ascii="Cambria Math" w:eastAsia="Arial Unicode MS" w:hAnsi="Cambria Math" w:cs="Arial Unicode MS"/>
          </w:rPr>
          <m:t>U</m:t>
        </m:r>
      </m:oMath>
      <w:r w:rsidRPr="000862A7">
        <w:rPr>
          <w:rFonts w:ascii="Arial Unicode MS" w:eastAsia="Arial Unicode MS" w:hAnsi="Arial Unicode MS" w:cs="Arial Unicode MS"/>
          <w:b/>
          <w:bCs/>
          <w:lang w:val="es-CR"/>
        </w:rPr>
        <w:t>):</w:t>
      </w:r>
      <w:r w:rsidRPr="000862A7">
        <w:rPr>
          <w:rFonts w:ascii="Arial Unicode MS" w:eastAsia="Arial Unicode MS" w:hAnsi="Arial Unicode MS" w:cs="Arial Unicode MS"/>
          <w:lang w:val="es-CR"/>
        </w:rPr>
        <w:t xml:space="preserve"> Clasificación según la importancia de la estructura (A: Edificaciones Esenciales, B: Edificaciones Importantes, C: Edificaciones Comunes) con factores de 1.5, 1.3 y 1.0 respectivamente.</w:t>
      </w:r>
    </w:p>
    <w:p w14:paraId="4B4178AC" w14:textId="77777777" w:rsidR="000862A7" w:rsidRPr="000862A7" w:rsidRDefault="000862A7" w:rsidP="000862A7">
      <w:pPr>
        <w:pStyle w:val="FirstParagraph"/>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2.2. Parámetros Dinámicos y Estructurales de la Edificación</w:t>
      </w:r>
      <w:r w:rsidRPr="000862A7">
        <w:rPr>
          <w:rFonts w:ascii="Arial Unicode MS" w:eastAsia="Arial Unicode MS" w:hAnsi="Arial Unicode MS" w:cs="Arial Unicode MS"/>
          <w:lang w:val="es-CR"/>
        </w:rPr>
        <w:t xml:space="preserve"> Se tabularán las características intrínsecas de las edificaciones reales que gobiernan la rigidez lateral, la masa y la capacidad de disipación de energía:</w:t>
      </w:r>
    </w:p>
    <w:p w14:paraId="29BF3DB8" w14:textId="77777777" w:rsidR="000862A7" w:rsidRPr="000862A7" w:rsidRDefault="000862A7" w:rsidP="000862A7">
      <w:pPr>
        <w:numPr>
          <w:ilvl w:val="0"/>
          <w:numId w:val="6"/>
        </w:numPr>
        <w:spacing w:after="200" w:line="240" w:lineRule="auto"/>
        <w:jc w:val="both"/>
        <w:rPr>
          <w:rFonts w:ascii="Arial Unicode MS" w:eastAsia="Arial Unicode MS" w:hAnsi="Arial Unicode MS" w:cs="Arial Unicode MS"/>
          <w:sz w:val="24"/>
          <w:szCs w:val="24"/>
        </w:rPr>
      </w:pPr>
      <w:r w:rsidRPr="000862A7">
        <w:rPr>
          <w:rFonts w:ascii="Arial Unicode MS" w:eastAsia="Arial Unicode MS" w:hAnsi="Arial Unicode MS" w:cs="Arial Unicode MS"/>
          <w:b/>
          <w:bCs/>
          <w:sz w:val="24"/>
          <w:szCs w:val="24"/>
        </w:rPr>
        <w:t>Sistema Estructural:</w:t>
      </w:r>
      <w:r w:rsidRPr="000862A7">
        <w:rPr>
          <w:rFonts w:ascii="Arial Unicode MS" w:eastAsia="Arial Unicode MS" w:hAnsi="Arial Unicode MS" w:cs="Arial Unicode MS"/>
          <w:sz w:val="24"/>
          <w:szCs w:val="24"/>
        </w:rPr>
        <w:t xml:space="preserve"> Clasificación normativa de la estructura (Pórticos, Muros Estructurales, Sistema Dual, Edificaciones de Muros de Ductilidad Limitada, Albañilería).</w:t>
      </w:r>
    </w:p>
    <w:p w14:paraId="28AF9084" w14:textId="77777777" w:rsidR="000862A7" w:rsidRPr="000862A7" w:rsidRDefault="000862A7" w:rsidP="000862A7">
      <w:pPr>
        <w:numPr>
          <w:ilvl w:val="0"/>
          <w:numId w:val="6"/>
        </w:numPr>
        <w:spacing w:after="200" w:line="240" w:lineRule="auto"/>
        <w:jc w:val="both"/>
        <w:rPr>
          <w:rFonts w:ascii="Arial Unicode MS" w:eastAsia="Arial Unicode MS" w:hAnsi="Arial Unicode MS" w:cs="Arial Unicode MS"/>
          <w:sz w:val="24"/>
          <w:szCs w:val="24"/>
        </w:rPr>
      </w:pPr>
      <w:r w:rsidRPr="000862A7">
        <w:rPr>
          <w:rFonts w:ascii="Arial Unicode MS" w:eastAsia="Arial Unicode MS" w:hAnsi="Arial Unicode MS" w:cs="Arial Unicode MS"/>
          <w:b/>
          <w:bCs/>
          <w:sz w:val="24"/>
          <w:szCs w:val="24"/>
        </w:rPr>
        <w:t>Coeficiente Básico de Reducción de Fuerzas Sísmicas (</w:t>
      </w:r>
      <m:oMath>
        <m:sSub>
          <m:sSubPr>
            <m:ctrlPr>
              <w:rPr>
                <w:rFonts w:ascii="Cambria Math" w:eastAsia="Arial Unicode MS" w:hAnsi="Cambria Math" w:cs="Arial Unicode MS"/>
                <w:sz w:val="24"/>
                <w:szCs w:val="24"/>
              </w:rPr>
            </m:ctrlPr>
          </m:sSubPr>
          <m:e>
            <m:r>
              <w:rPr>
                <w:rFonts w:ascii="Cambria Math" w:eastAsia="Arial Unicode MS" w:hAnsi="Cambria Math" w:cs="Arial Unicode MS"/>
                <w:sz w:val="24"/>
                <w:szCs w:val="24"/>
              </w:rPr>
              <m:t>R</m:t>
            </m:r>
          </m:e>
          <m:sub>
            <m:r>
              <w:rPr>
                <w:rFonts w:ascii="Cambria Math" w:eastAsia="Arial Unicode MS" w:hAnsi="Cambria Math" w:cs="Arial Unicode MS"/>
                <w:sz w:val="24"/>
                <w:szCs w:val="24"/>
              </w:rPr>
              <m:t>0</m:t>
            </m:r>
          </m:sub>
        </m:sSub>
      </m:oMath>
      <w:r w:rsidRPr="000862A7">
        <w:rPr>
          <w:rFonts w:ascii="Arial Unicode MS" w:eastAsia="Arial Unicode MS" w:hAnsi="Arial Unicode MS" w:cs="Arial Unicode MS"/>
          <w:b/>
          <w:bCs/>
          <w:sz w:val="24"/>
          <w:szCs w:val="24"/>
        </w:rPr>
        <w:t>):</w:t>
      </w:r>
      <w:r w:rsidRPr="000862A7">
        <w:rPr>
          <w:rFonts w:ascii="Arial Unicode MS" w:eastAsia="Arial Unicode MS" w:hAnsi="Arial Unicode MS" w:cs="Arial Unicode MS"/>
          <w:sz w:val="24"/>
          <w:szCs w:val="24"/>
        </w:rPr>
        <w:t xml:space="preserve"> Valor normativo asignado según el material y sistema estructural predominante en cada dirección de análisis.</w:t>
      </w:r>
    </w:p>
    <w:p w14:paraId="7247D52B" w14:textId="77777777" w:rsidR="000862A7" w:rsidRPr="000862A7" w:rsidRDefault="000862A7" w:rsidP="000862A7">
      <w:pPr>
        <w:numPr>
          <w:ilvl w:val="0"/>
          <w:numId w:val="6"/>
        </w:numPr>
        <w:spacing w:after="200" w:line="240" w:lineRule="auto"/>
        <w:jc w:val="both"/>
        <w:rPr>
          <w:rFonts w:ascii="Arial Unicode MS" w:eastAsia="Arial Unicode MS" w:hAnsi="Arial Unicode MS" w:cs="Arial Unicode MS"/>
          <w:sz w:val="24"/>
          <w:szCs w:val="24"/>
        </w:rPr>
      </w:pPr>
      <w:r w:rsidRPr="000862A7">
        <w:rPr>
          <w:rFonts w:ascii="Arial Unicode MS" w:eastAsia="Arial Unicode MS" w:hAnsi="Arial Unicode MS" w:cs="Arial Unicode MS"/>
          <w:b/>
          <w:bCs/>
          <w:sz w:val="24"/>
          <w:szCs w:val="24"/>
        </w:rPr>
        <w:t>Factores de Irregularidad (</w:t>
      </w:r>
      <m:oMath>
        <m:sSub>
          <m:sSubPr>
            <m:ctrlPr>
              <w:rPr>
                <w:rFonts w:ascii="Cambria Math" w:eastAsia="Arial Unicode MS" w:hAnsi="Cambria Math" w:cs="Arial Unicode MS"/>
                <w:sz w:val="24"/>
                <w:szCs w:val="24"/>
              </w:rPr>
            </m:ctrlPr>
          </m:sSubPr>
          <m:e>
            <m:r>
              <w:rPr>
                <w:rFonts w:ascii="Cambria Math" w:eastAsia="Arial Unicode MS" w:hAnsi="Cambria Math" w:cs="Arial Unicode MS"/>
                <w:sz w:val="24"/>
                <w:szCs w:val="24"/>
              </w:rPr>
              <m:t>I</m:t>
            </m:r>
          </m:e>
          <m:sub>
            <m:r>
              <w:rPr>
                <w:rFonts w:ascii="Cambria Math" w:eastAsia="Arial Unicode MS" w:hAnsi="Cambria Math" w:cs="Arial Unicode MS"/>
                <w:sz w:val="24"/>
                <w:szCs w:val="24"/>
              </w:rPr>
              <m:t>a</m:t>
            </m:r>
          </m:sub>
        </m:sSub>
      </m:oMath>
      <w:r w:rsidRPr="000862A7">
        <w:rPr>
          <w:rFonts w:ascii="Arial Unicode MS" w:eastAsia="Arial Unicode MS" w:hAnsi="Arial Unicode MS" w:cs="Arial Unicode MS"/>
          <w:b/>
          <w:bCs/>
          <w:sz w:val="24"/>
          <w:szCs w:val="24"/>
        </w:rPr>
        <w:t xml:space="preserve">, </w:t>
      </w:r>
      <m:oMath>
        <m:sSub>
          <m:sSubPr>
            <m:ctrlPr>
              <w:rPr>
                <w:rFonts w:ascii="Cambria Math" w:eastAsia="Arial Unicode MS" w:hAnsi="Cambria Math" w:cs="Arial Unicode MS"/>
                <w:sz w:val="24"/>
                <w:szCs w:val="24"/>
              </w:rPr>
            </m:ctrlPr>
          </m:sSubPr>
          <m:e>
            <m:r>
              <w:rPr>
                <w:rFonts w:ascii="Cambria Math" w:eastAsia="Arial Unicode MS" w:hAnsi="Cambria Math" w:cs="Arial Unicode MS"/>
                <w:sz w:val="24"/>
                <w:szCs w:val="24"/>
              </w:rPr>
              <m:t>I</m:t>
            </m:r>
          </m:e>
          <m:sub>
            <m:r>
              <w:rPr>
                <w:rFonts w:ascii="Cambria Math" w:eastAsia="Arial Unicode MS" w:hAnsi="Cambria Math" w:cs="Arial Unicode MS"/>
                <w:sz w:val="24"/>
                <w:szCs w:val="24"/>
              </w:rPr>
              <m:t>p</m:t>
            </m:r>
          </m:sub>
        </m:sSub>
      </m:oMath>
      <w:r w:rsidRPr="000862A7">
        <w:rPr>
          <w:rFonts w:ascii="Arial Unicode MS" w:eastAsia="Arial Unicode MS" w:hAnsi="Arial Unicode MS" w:cs="Arial Unicode MS"/>
          <w:b/>
          <w:bCs/>
          <w:sz w:val="24"/>
          <w:szCs w:val="24"/>
        </w:rPr>
        <w:t>):</w:t>
      </w:r>
      <w:r w:rsidRPr="000862A7">
        <w:rPr>
          <w:rFonts w:ascii="Arial Unicode MS" w:eastAsia="Arial Unicode MS" w:hAnsi="Arial Unicode MS" w:cs="Arial Unicode MS"/>
          <w:sz w:val="24"/>
          <w:szCs w:val="24"/>
        </w:rPr>
        <w:t xml:space="preserve"> Cuantificación de irregularidades estructurales en altura y en planta para determinar el coeficiente de reducción de fuerzas sísmicas final (</w:t>
      </w:r>
      <m:oMath>
        <m:r>
          <w:rPr>
            <w:rFonts w:ascii="Cambria Math" w:eastAsia="Arial Unicode MS" w:hAnsi="Cambria Math" w:cs="Arial Unicode MS"/>
            <w:sz w:val="24"/>
            <w:szCs w:val="24"/>
          </w:rPr>
          <m:t>R</m:t>
        </m:r>
      </m:oMath>
      <w:r w:rsidRPr="000862A7">
        <w:rPr>
          <w:rFonts w:ascii="Arial Unicode MS" w:eastAsia="Arial Unicode MS" w:hAnsi="Arial Unicode MS" w:cs="Arial Unicode MS"/>
          <w:sz w:val="24"/>
          <w:szCs w:val="24"/>
        </w:rPr>
        <w:t>):</w:t>
      </w:r>
    </w:p>
    <w:p w14:paraId="48C9BBD2" w14:textId="77777777" w:rsidR="000862A7" w:rsidRPr="000862A7" w:rsidRDefault="000862A7" w:rsidP="000862A7">
      <w:pPr>
        <w:pStyle w:val="Textoindependiente"/>
        <w:jc w:val="both"/>
        <w:rPr>
          <w:rFonts w:ascii="Arial Unicode MS" w:eastAsia="Arial Unicode MS" w:hAnsi="Arial Unicode MS" w:cs="Arial Unicode MS"/>
        </w:rPr>
      </w:pPr>
      <m:oMathPara>
        <m:oMathParaPr>
          <m:jc m:val="center"/>
        </m:oMathParaPr>
        <m:oMath>
          <m:r>
            <w:rPr>
              <w:rFonts w:ascii="Cambria Math" w:eastAsia="Arial Unicode MS" w:hAnsi="Cambria Math" w:cs="Arial Unicode MS"/>
            </w:rPr>
            <m:t>R</m:t>
          </m:r>
          <m:r>
            <m:rPr>
              <m:sty m:val="p"/>
            </m:rPr>
            <w:rPr>
              <w:rFonts w:ascii="Cambria Math" w:eastAsia="Arial Unicode MS" w:hAnsi="Cambria Math" w:cs="Arial Unicode MS"/>
            </w:rPr>
            <m:t>=</m:t>
          </m:r>
          <m:sSub>
            <m:sSubPr>
              <m:ctrlPr>
                <w:rPr>
                  <w:rFonts w:ascii="Cambria Math" w:eastAsia="Arial Unicode MS" w:hAnsi="Cambria Math" w:cs="Arial Unicode MS"/>
                </w:rPr>
              </m:ctrlPr>
            </m:sSubPr>
            <m:e>
              <m:r>
                <w:rPr>
                  <w:rFonts w:ascii="Cambria Math" w:eastAsia="Arial Unicode MS" w:hAnsi="Cambria Math" w:cs="Arial Unicode MS"/>
                </w:rPr>
                <m:t>R</m:t>
              </m:r>
            </m:e>
            <m:sub>
              <m:r>
                <w:rPr>
                  <w:rFonts w:ascii="Cambria Math" w:eastAsia="Arial Unicode MS" w:hAnsi="Cambria Math" w:cs="Arial Unicode MS"/>
                </w:rPr>
                <m:t>0</m:t>
              </m:r>
            </m:sub>
          </m:sSub>
          <m:r>
            <m:rPr>
              <m:sty m:val="p"/>
            </m:rPr>
            <w:rPr>
              <w:rFonts w:ascii="Cambria Math" w:eastAsia="Arial Unicode MS" w:hAnsi="Cambria Math" w:cs="Arial Unicode MS"/>
            </w:rPr>
            <m:t>⋅</m:t>
          </m:r>
          <m:sSub>
            <m:sSubPr>
              <m:ctrlPr>
                <w:rPr>
                  <w:rFonts w:ascii="Cambria Math" w:eastAsia="Arial Unicode MS" w:hAnsi="Cambria Math" w:cs="Arial Unicode MS"/>
                </w:rPr>
              </m:ctrlPr>
            </m:sSubPr>
            <m:e>
              <m:r>
                <w:rPr>
                  <w:rFonts w:ascii="Cambria Math" w:eastAsia="Arial Unicode MS" w:hAnsi="Cambria Math" w:cs="Arial Unicode MS"/>
                </w:rPr>
                <m:t>I</m:t>
              </m:r>
            </m:e>
            <m:sub>
              <m:r>
                <w:rPr>
                  <w:rFonts w:ascii="Cambria Math" w:eastAsia="Arial Unicode MS" w:hAnsi="Cambria Math" w:cs="Arial Unicode MS"/>
                </w:rPr>
                <m:t>a</m:t>
              </m:r>
            </m:sub>
          </m:sSub>
          <m:r>
            <m:rPr>
              <m:sty m:val="p"/>
            </m:rPr>
            <w:rPr>
              <w:rFonts w:ascii="Cambria Math" w:eastAsia="Arial Unicode MS" w:hAnsi="Cambria Math" w:cs="Arial Unicode MS"/>
            </w:rPr>
            <m:t>⋅</m:t>
          </m:r>
          <m:sSub>
            <m:sSubPr>
              <m:ctrlPr>
                <w:rPr>
                  <w:rFonts w:ascii="Cambria Math" w:eastAsia="Arial Unicode MS" w:hAnsi="Cambria Math" w:cs="Arial Unicode MS"/>
                </w:rPr>
              </m:ctrlPr>
            </m:sSubPr>
            <m:e>
              <m:r>
                <w:rPr>
                  <w:rFonts w:ascii="Cambria Math" w:eastAsia="Arial Unicode MS" w:hAnsi="Cambria Math" w:cs="Arial Unicode MS"/>
                </w:rPr>
                <m:t>I</m:t>
              </m:r>
            </m:e>
            <m:sub>
              <m:r>
                <w:rPr>
                  <w:rFonts w:ascii="Cambria Math" w:eastAsia="Arial Unicode MS" w:hAnsi="Cambria Math" w:cs="Arial Unicode MS"/>
                </w:rPr>
                <m:t>p</m:t>
              </m:r>
            </m:sub>
          </m:sSub>
        </m:oMath>
      </m:oMathPara>
    </w:p>
    <w:p w14:paraId="7E374206" w14:textId="77777777" w:rsidR="000862A7" w:rsidRPr="000862A7" w:rsidRDefault="000862A7" w:rsidP="000862A7">
      <w:pPr>
        <w:numPr>
          <w:ilvl w:val="0"/>
          <w:numId w:val="6"/>
        </w:numPr>
        <w:spacing w:after="200" w:line="240" w:lineRule="auto"/>
        <w:jc w:val="both"/>
        <w:rPr>
          <w:rFonts w:ascii="Arial Unicode MS" w:eastAsia="Arial Unicode MS" w:hAnsi="Arial Unicode MS" w:cs="Arial Unicode MS"/>
          <w:sz w:val="24"/>
          <w:szCs w:val="24"/>
        </w:rPr>
      </w:pPr>
      <w:r w:rsidRPr="000862A7">
        <w:rPr>
          <w:rFonts w:ascii="Arial Unicode MS" w:eastAsia="Arial Unicode MS" w:hAnsi="Arial Unicode MS" w:cs="Arial Unicode MS"/>
          <w:b/>
          <w:bCs/>
          <w:sz w:val="24"/>
          <w:szCs w:val="24"/>
        </w:rPr>
        <w:t>Periodo Fundamental (</w:t>
      </w:r>
      <m:oMath>
        <m:r>
          <w:rPr>
            <w:rFonts w:ascii="Cambria Math" w:eastAsia="Arial Unicode MS" w:hAnsi="Cambria Math" w:cs="Arial Unicode MS"/>
            <w:sz w:val="24"/>
            <w:szCs w:val="24"/>
          </w:rPr>
          <m:t>T</m:t>
        </m:r>
      </m:oMath>
      <w:r w:rsidRPr="000862A7">
        <w:rPr>
          <w:rFonts w:ascii="Arial Unicode MS" w:eastAsia="Arial Unicode MS" w:hAnsi="Arial Unicode MS" w:cs="Arial Unicode MS"/>
          <w:b/>
          <w:bCs/>
          <w:sz w:val="24"/>
          <w:szCs w:val="24"/>
        </w:rPr>
        <w:t>):</w:t>
      </w:r>
      <w:r w:rsidRPr="000862A7">
        <w:rPr>
          <w:rFonts w:ascii="Arial Unicode MS" w:eastAsia="Arial Unicode MS" w:hAnsi="Arial Unicode MS" w:cs="Arial Unicode MS"/>
          <w:sz w:val="24"/>
          <w:szCs w:val="24"/>
        </w:rPr>
        <w:t xml:space="preserve"> Periodo de vibración principal de la estructura en ambas direcciones ortogonales.</w:t>
      </w:r>
    </w:p>
    <w:p w14:paraId="28ECDF1C" w14:textId="77777777" w:rsidR="000862A7" w:rsidRPr="000862A7" w:rsidRDefault="000862A7" w:rsidP="000862A7">
      <w:pPr>
        <w:numPr>
          <w:ilvl w:val="0"/>
          <w:numId w:val="6"/>
        </w:numPr>
        <w:spacing w:after="200" w:line="240" w:lineRule="auto"/>
        <w:jc w:val="both"/>
        <w:rPr>
          <w:rFonts w:ascii="Arial Unicode MS" w:eastAsia="Arial Unicode MS" w:hAnsi="Arial Unicode MS" w:cs="Arial Unicode MS"/>
          <w:sz w:val="24"/>
          <w:szCs w:val="24"/>
        </w:rPr>
      </w:pPr>
      <w:r w:rsidRPr="000862A7">
        <w:rPr>
          <w:rFonts w:ascii="Arial Unicode MS" w:eastAsia="Arial Unicode MS" w:hAnsi="Arial Unicode MS" w:cs="Arial Unicode MS"/>
          <w:b/>
          <w:bCs/>
          <w:sz w:val="24"/>
          <w:szCs w:val="24"/>
        </w:rPr>
        <w:t>Rigidez Lateral Aproximada (</w:t>
      </w:r>
      <m:oMath>
        <m:r>
          <w:rPr>
            <w:rFonts w:ascii="Cambria Math" w:eastAsia="Arial Unicode MS" w:hAnsi="Cambria Math" w:cs="Arial Unicode MS"/>
            <w:sz w:val="24"/>
            <w:szCs w:val="24"/>
          </w:rPr>
          <m:t>K</m:t>
        </m:r>
      </m:oMath>
      <w:r w:rsidRPr="000862A7">
        <w:rPr>
          <w:rFonts w:ascii="Arial Unicode MS" w:eastAsia="Arial Unicode MS" w:hAnsi="Arial Unicode MS" w:cs="Arial Unicode MS"/>
          <w:b/>
          <w:bCs/>
          <w:sz w:val="24"/>
          <w:szCs w:val="24"/>
        </w:rPr>
        <w:t>):</w:t>
      </w:r>
      <w:r w:rsidRPr="000862A7">
        <w:rPr>
          <w:rFonts w:ascii="Arial Unicode MS" w:eastAsia="Arial Unicode MS" w:hAnsi="Arial Unicode MS" w:cs="Arial Unicode MS"/>
          <w:sz w:val="24"/>
          <w:szCs w:val="24"/>
        </w:rPr>
        <w:t xml:space="preserve"> Estimación de la rigidez global del edificio basada en la geometría, secciones de los elementos resistentes (columnas, placas) y alturas.</w:t>
      </w:r>
    </w:p>
    <w:p w14:paraId="223803A0" w14:textId="77777777" w:rsidR="000862A7" w:rsidRPr="000862A7" w:rsidRDefault="000862A7" w:rsidP="000862A7">
      <w:pPr>
        <w:numPr>
          <w:ilvl w:val="0"/>
          <w:numId w:val="6"/>
        </w:numPr>
        <w:spacing w:after="200" w:line="240" w:lineRule="auto"/>
        <w:jc w:val="both"/>
        <w:rPr>
          <w:rFonts w:ascii="Arial Unicode MS" w:eastAsia="Arial Unicode MS" w:hAnsi="Arial Unicode MS" w:cs="Arial Unicode MS"/>
          <w:sz w:val="24"/>
          <w:szCs w:val="24"/>
        </w:rPr>
      </w:pPr>
      <w:r w:rsidRPr="000862A7">
        <w:rPr>
          <w:rFonts w:ascii="Arial Unicode MS" w:eastAsia="Arial Unicode MS" w:hAnsi="Arial Unicode MS" w:cs="Arial Unicode MS"/>
          <w:b/>
          <w:bCs/>
          <w:sz w:val="24"/>
          <w:szCs w:val="24"/>
        </w:rPr>
        <w:t>Peso de la Edificación (</w:t>
      </w:r>
      <m:oMath>
        <m:r>
          <w:rPr>
            <w:rFonts w:ascii="Cambria Math" w:eastAsia="Arial Unicode MS" w:hAnsi="Cambria Math" w:cs="Arial Unicode MS"/>
            <w:sz w:val="24"/>
            <w:szCs w:val="24"/>
          </w:rPr>
          <m:t>P</m:t>
        </m:r>
      </m:oMath>
      <w:r w:rsidRPr="000862A7">
        <w:rPr>
          <w:rFonts w:ascii="Arial Unicode MS" w:eastAsia="Arial Unicode MS" w:hAnsi="Arial Unicode MS" w:cs="Arial Unicode MS"/>
          <w:b/>
          <w:bCs/>
          <w:sz w:val="24"/>
          <w:szCs w:val="24"/>
        </w:rPr>
        <w:t>):</w:t>
      </w:r>
      <w:r w:rsidRPr="000862A7">
        <w:rPr>
          <w:rFonts w:ascii="Arial Unicode MS" w:eastAsia="Arial Unicode MS" w:hAnsi="Arial Unicode MS" w:cs="Arial Unicode MS"/>
          <w:sz w:val="24"/>
          <w:szCs w:val="24"/>
        </w:rPr>
        <w:t xml:space="preserve"> Masa sísmica efectiva calculada a partir de las cargas muertas y el porcentaje reglamentario de carga viva.</w:t>
      </w:r>
    </w:p>
    <w:p w14:paraId="59EFCB6B" w14:textId="77777777" w:rsidR="000862A7" w:rsidRPr="000862A7" w:rsidRDefault="000862A7" w:rsidP="000862A7">
      <w:pPr>
        <w:numPr>
          <w:ilvl w:val="0"/>
          <w:numId w:val="6"/>
        </w:numPr>
        <w:spacing w:after="200" w:line="240" w:lineRule="auto"/>
        <w:jc w:val="both"/>
        <w:rPr>
          <w:rFonts w:ascii="Arial Unicode MS" w:eastAsia="Arial Unicode MS" w:hAnsi="Arial Unicode MS" w:cs="Arial Unicode MS"/>
          <w:sz w:val="24"/>
          <w:szCs w:val="24"/>
        </w:rPr>
      </w:pPr>
      <w:r w:rsidRPr="000862A7">
        <w:rPr>
          <w:rFonts w:ascii="Arial Unicode MS" w:eastAsia="Arial Unicode MS" w:hAnsi="Arial Unicode MS" w:cs="Arial Unicode MS"/>
          <w:b/>
          <w:bCs/>
          <w:sz w:val="24"/>
          <w:szCs w:val="24"/>
        </w:rPr>
        <w:lastRenderedPageBreak/>
        <w:t>Geometría Global:</w:t>
      </w:r>
      <w:r w:rsidRPr="000862A7">
        <w:rPr>
          <w:rFonts w:ascii="Arial Unicode MS" w:eastAsia="Arial Unicode MS" w:hAnsi="Arial Unicode MS" w:cs="Arial Unicode MS"/>
          <w:sz w:val="24"/>
          <w:szCs w:val="24"/>
        </w:rPr>
        <w:t xml:space="preserve"> Altura total de la edificación (</w:t>
      </w:r>
      <m:oMath>
        <m:sSub>
          <m:sSubPr>
            <m:ctrlPr>
              <w:rPr>
                <w:rFonts w:ascii="Cambria Math" w:eastAsia="Arial Unicode MS" w:hAnsi="Cambria Math" w:cs="Arial Unicode MS"/>
                <w:sz w:val="24"/>
                <w:szCs w:val="24"/>
              </w:rPr>
            </m:ctrlPr>
          </m:sSubPr>
          <m:e>
            <m:r>
              <w:rPr>
                <w:rFonts w:ascii="Cambria Math" w:eastAsia="Arial Unicode MS" w:hAnsi="Cambria Math" w:cs="Arial Unicode MS"/>
                <w:sz w:val="24"/>
                <w:szCs w:val="24"/>
              </w:rPr>
              <m:t>h</m:t>
            </m:r>
          </m:e>
          <m:sub>
            <m:r>
              <w:rPr>
                <w:rFonts w:ascii="Cambria Math" w:eastAsia="Arial Unicode MS" w:hAnsi="Cambria Math" w:cs="Arial Unicode MS"/>
                <w:sz w:val="24"/>
                <w:szCs w:val="24"/>
              </w:rPr>
              <m:t>n</m:t>
            </m:r>
          </m:sub>
        </m:sSub>
      </m:oMath>
      <w:r w:rsidRPr="000862A7">
        <w:rPr>
          <w:rFonts w:ascii="Arial Unicode MS" w:eastAsia="Arial Unicode MS" w:hAnsi="Arial Unicode MS" w:cs="Arial Unicode MS"/>
          <w:sz w:val="24"/>
          <w:szCs w:val="24"/>
        </w:rPr>
        <w:t>), número de pisos y área en planta.</w:t>
      </w:r>
    </w:p>
    <w:p w14:paraId="5F5BADD9" w14:textId="77777777" w:rsidR="000862A7" w:rsidRPr="000862A7" w:rsidRDefault="000862A7" w:rsidP="000862A7">
      <w:pPr>
        <w:pStyle w:val="FirstParagraph"/>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2.3. Variables Objetivo o de Respuesta (</w:t>
      </w:r>
      <m:oMath>
        <m:r>
          <w:rPr>
            <w:rFonts w:ascii="Cambria Math" w:eastAsia="Arial Unicode MS" w:hAnsi="Cambria Math" w:cs="Arial Unicode MS"/>
          </w:rPr>
          <m:t>Y</m:t>
        </m:r>
      </m:oMath>
      <w:r w:rsidRPr="000862A7">
        <w:rPr>
          <w:rFonts w:ascii="Arial Unicode MS" w:eastAsia="Arial Unicode MS" w:hAnsi="Arial Unicode MS" w:cs="Arial Unicode MS"/>
          <w:b/>
          <w:bCs/>
          <w:lang w:val="es-CR"/>
        </w:rPr>
        <w:t xml:space="preserve"> - </w:t>
      </w:r>
      <w:r w:rsidRPr="000862A7">
        <w:rPr>
          <w:rFonts w:ascii="Arial Unicode MS" w:eastAsia="Arial Unicode MS" w:hAnsi="Arial Unicode MS" w:cs="Arial Unicode MS"/>
          <w:b/>
          <w:bCs/>
          <w:i/>
          <w:iCs/>
          <w:lang w:val="es-CR"/>
        </w:rPr>
        <w:t>Labels</w:t>
      </w:r>
      <w:r w:rsidRPr="000862A7">
        <w:rPr>
          <w:rFonts w:ascii="Arial Unicode MS" w:eastAsia="Arial Unicode MS" w:hAnsi="Arial Unicode MS" w:cs="Arial Unicode MS"/>
          <w:b/>
          <w:bCs/>
          <w:lang w:val="es-CR"/>
        </w:rPr>
        <w:t>)</w:t>
      </w:r>
      <w:r w:rsidRPr="000862A7">
        <w:rPr>
          <w:rFonts w:ascii="Arial Unicode MS" w:eastAsia="Arial Unicode MS" w:hAnsi="Arial Unicode MS" w:cs="Arial Unicode MS"/>
          <w:lang w:val="es-CR"/>
        </w:rPr>
        <w:t xml:space="preserve"> Estas variables representan los resultados que el algoritmo de Machine Learning aprenderá a predecir mediante aprendizaje supervisado, identificando los niveles de peligrosidad:</w:t>
      </w:r>
    </w:p>
    <w:p w14:paraId="5B293FD6" w14:textId="77777777" w:rsidR="000862A7" w:rsidRPr="000862A7" w:rsidRDefault="000862A7" w:rsidP="000862A7">
      <w:pPr>
        <w:numPr>
          <w:ilvl w:val="0"/>
          <w:numId w:val="6"/>
        </w:numPr>
        <w:spacing w:after="200" w:line="240" w:lineRule="auto"/>
        <w:jc w:val="both"/>
        <w:rPr>
          <w:rFonts w:ascii="Arial Unicode MS" w:eastAsia="Arial Unicode MS" w:hAnsi="Arial Unicode MS" w:cs="Arial Unicode MS"/>
          <w:sz w:val="24"/>
          <w:szCs w:val="24"/>
        </w:rPr>
      </w:pPr>
      <w:r w:rsidRPr="000862A7">
        <w:rPr>
          <w:rFonts w:ascii="Arial Unicode MS" w:eastAsia="Arial Unicode MS" w:hAnsi="Arial Unicode MS" w:cs="Arial Unicode MS"/>
          <w:b/>
          <w:bCs/>
          <w:sz w:val="24"/>
          <w:szCs w:val="24"/>
        </w:rPr>
        <w:t>Demanda de Cortante Basal Estimado (</w:t>
      </w:r>
      <m:oMath>
        <m:r>
          <w:rPr>
            <w:rFonts w:ascii="Cambria Math" w:eastAsia="Arial Unicode MS" w:hAnsi="Cambria Math" w:cs="Arial Unicode MS"/>
            <w:sz w:val="24"/>
            <w:szCs w:val="24"/>
          </w:rPr>
          <m:t>V</m:t>
        </m:r>
      </m:oMath>
      <w:r w:rsidRPr="000862A7">
        <w:rPr>
          <w:rFonts w:ascii="Arial Unicode MS" w:eastAsia="Arial Unicode MS" w:hAnsi="Arial Unicode MS" w:cs="Arial Unicode MS"/>
          <w:b/>
          <w:bCs/>
          <w:sz w:val="24"/>
          <w:szCs w:val="24"/>
        </w:rPr>
        <w:t>):</w:t>
      </w:r>
      <w:r w:rsidRPr="000862A7">
        <w:rPr>
          <w:rFonts w:ascii="Arial Unicode MS" w:eastAsia="Arial Unicode MS" w:hAnsi="Arial Unicode MS" w:cs="Arial Unicode MS"/>
          <w:sz w:val="24"/>
          <w:szCs w:val="24"/>
        </w:rPr>
        <w:t xml:space="preserve"> Fuerza cortante total en la base esperada, calculada a partir del espectro normativo (Norma E.030, Artículo 4.5):</w:t>
      </w:r>
    </w:p>
    <w:p w14:paraId="5882E50F" w14:textId="77777777" w:rsidR="000862A7" w:rsidRPr="000862A7" w:rsidRDefault="000862A7" w:rsidP="000862A7">
      <w:pPr>
        <w:pStyle w:val="Textoindependiente"/>
        <w:jc w:val="both"/>
        <w:rPr>
          <w:rFonts w:ascii="Arial Unicode MS" w:eastAsia="Arial Unicode MS" w:hAnsi="Arial Unicode MS" w:cs="Arial Unicode MS"/>
        </w:rPr>
      </w:pPr>
      <m:oMathPara>
        <m:oMathParaPr>
          <m:jc m:val="center"/>
        </m:oMathParaPr>
        <m:oMath>
          <m:r>
            <w:rPr>
              <w:rFonts w:ascii="Cambria Math" w:eastAsia="Arial Unicode MS" w:hAnsi="Cambria Math" w:cs="Arial Unicode MS"/>
            </w:rPr>
            <m:t>V</m:t>
          </m:r>
          <m:r>
            <m:rPr>
              <m:sty m:val="p"/>
            </m:rPr>
            <w:rPr>
              <w:rFonts w:ascii="Cambria Math" w:eastAsia="Arial Unicode MS" w:hAnsi="Cambria Math" w:cs="Arial Unicode MS"/>
            </w:rPr>
            <m:t>=</m:t>
          </m:r>
          <m:f>
            <m:fPr>
              <m:ctrlPr>
                <w:rPr>
                  <w:rFonts w:ascii="Cambria Math" w:eastAsia="Arial Unicode MS" w:hAnsi="Cambria Math" w:cs="Arial Unicode MS"/>
                </w:rPr>
              </m:ctrlPr>
            </m:fPr>
            <m:num>
              <m:r>
                <w:rPr>
                  <w:rFonts w:ascii="Cambria Math" w:eastAsia="Arial Unicode MS" w:hAnsi="Cambria Math" w:cs="Arial Unicode MS"/>
                </w:rPr>
                <m:t>Z</m:t>
              </m:r>
              <m:r>
                <m:rPr>
                  <m:sty m:val="p"/>
                </m:rPr>
                <w:rPr>
                  <w:rFonts w:ascii="Cambria Math" w:eastAsia="Arial Unicode MS" w:hAnsi="Cambria Math" w:cs="Arial Unicode MS"/>
                </w:rPr>
                <m:t>⋅</m:t>
              </m:r>
              <m:r>
                <w:rPr>
                  <w:rFonts w:ascii="Cambria Math" w:eastAsia="Arial Unicode MS" w:hAnsi="Cambria Math" w:cs="Arial Unicode MS"/>
                </w:rPr>
                <m:t>U</m:t>
              </m:r>
              <m:r>
                <m:rPr>
                  <m:sty m:val="p"/>
                </m:rPr>
                <w:rPr>
                  <w:rFonts w:ascii="Cambria Math" w:eastAsia="Arial Unicode MS" w:hAnsi="Cambria Math" w:cs="Arial Unicode MS"/>
                </w:rPr>
                <m:t>⋅</m:t>
              </m:r>
              <m:r>
                <w:rPr>
                  <w:rFonts w:ascii="Cambria Math" w:eastAsia="Arial Unicode MS" w:hAnsi="Cambria Math" w:cs="Arial Unicode MS"/>
                </w:rPr>
                <m:t>C</m:t>
              </m:r>
              <m:r>
                <m:rPr>
                  <m:sty m:val="p"/>
                </m:rPr>
                <w:rPr>
                  <w:rFonts w:ascii="Cambria Math" w:eastAsia="Arial Unicode MS" w:hAnsi="Cambria Math" w:cs="Arial Unicode MS"/>
                </w:rPr>
                <m:t>⋅</m:t>
              </m:r>
              <m:r>
                <w:rPr>
                  <w:rFonts w:ascii="Cambria Math" w:eastAsia="Arial Unicode MS" w:hAnsi="Cambria Math" w:cs="Arial Unicode MS"/>
                </w:rPr>
                <m:t>S</m:t>
              </m:r>
            </m:num>
            <m:den>
              <m:r>
                <w:rPr>
                  <w:rFonts w:ascii="Cambria Math" w:eastAsia="Arial Unicode MS" w:hAnsi="Cambria Math" w:cs="Arial Unicode MS"/>
                </w:rPr>
                <m:t>R</m:t>
              </m:r>
            </m:den>
          </m:f>
          <m:r>
            <m:rPr>
              <m:sty m:val="p"/>
            </m:rPr>
            <w:rPr>
              <w:rFonts w:ascii="Cambria Math" w:eastAsia="Arial Unicode MS" w:hAnsi="Cambria Math" w:cs="Arial Unicode MS"/>
            </w:rPr>
            <m:t>⋅</m:t>
          </m:r>
          <m:r>
            <w:rPr>
              <w:rFonts w:ascii="Cambria Math" w:eastAsia="Arial Unicode MS" w:hAnsi="Cambria Math" w:cs="Arial Unicode MS"/>
            </w:rPr>
            <m:t>P</m:t>
          </m:r>
        </m:oMath>
      </m:oMathPara>
    </w:p>
    <w:p w14:paraId="309A5501" w14:textId="77777777" w:rsidR="000862A7" w:rsidRPr="000862A7" w:rsidRDefault="000862A7" w:rsidP="000862A7">
      <w:pPr>
        <w:numPr>
          <w:ilvl w:val="0"/>
          <w:numId w:val="6"/>
        </w:numPr>
        <w:spacing w:after="200" w:line="240" w:lineRule="auto"/>
        <w:jc w:val="both"/>
        <w:rPr>
          <w:rFonts w:ascii="Arial Unicode MS" w:eastAsia="Arial Unicode MS" w:hAnsi="Arial Unicode MS" w:cs="Arial Unicode MS"/>
          <w:sz w:val="24"/>
          <w:szCs w:val="24"/>
        </w:rPr>
      </w:pPr>
      <w:r w:rsidRPr="000862A7">
        <w:rPr>
          <w:rFonts w:ascii="Arial Unicode MS" w:eastAsia="Arial Unicode MS" w:hAnsi="Arial Unicode MS" w:cs="Arial Unicode MS"/>
          <w:b/>
          <w:bCs/>
          <w:sz w:val="24"/>
          <w:szCs w:val="24"/>
        </w:rPr>
        <w:t>Derivas de Entrepiso Máximas Inelásticas:</w:t>
      </w:r>
      <w:r w:rsidRPr="000862A7">
        <w:rPr>
          <w:rFonts w:ascii="Arial Unicode MS" w:eastAsia="Arial Unicode MS" w:hAnsi="Arial Unicode MS" w:cs="Arial Unicode MS"/>
          <w:sz w:val="24"/>
          <w:szCs w:val="24"/>
        </w:rPr>
        <w:t xml:space="preserve"> Desplazamientos relativos máximos esperados, contrastados con los límites normativos de distorsión de la Norma E.030 (ej. 0.007 para concreto armado, 0.010 para acero).</w:t>
      </w:r>
    </w:p>
    <w:p w14:paraId="2BBBD810" w14:textId="77777777" w:rsidR="000862A7" w:rsidRPr="000862A7" w:rsidRDefault="000862A7" w:rsidP="000862A7">
      <w:pPr>
        <w:numPr>
          <w:ilvl w:val="0"/>
          <w:numId w:val="6"/>
        </w:numPr>
        <w:spacing w:after="200" w:line="240" w:lineRule="auto"/>
        <w:jc w:val="both"/>
        <w:rPr>
          <w:rFonts w:ascii="Arial Unicode MS" w:eastAsia="Arial Unicode MS" w:hAnsi="Arial Unicode MS" w:cs="Arial Unicode MS"/>
          <w:sz w:val="24"/>
          <w:szCs w:val="24"/>
        </w:rPr>
      </w:pPr>
      <w:r w:rsidRPr="000862A7">
        <w:rPr>
          <w:rFonts w:ascii="Arial Unicode MS" w:eastAsia="Arial Unicode MS" w:hAnsi="Arial Unicode MS" w:cs="Arial Unicode MS"/>
          <w:b/>
          <w:bCs/>
          <w:sz w:val="24"/>
          <w:szCs w:val="24"/>
        </w:rPr>
        <w:t>Índice de Peligrosidad / Clasificación de Vulnerabilidad:</w:t>
      </w:r>
      <w:r w:rsidRPr="000862A7">
        <w:rPr>
          <w:rFonts w:ascii="Arial Unicode MS" w:eastAsia="Arial Unicode MS" w:hAnsi="Arial Unicode MS" w:cs="Arial Unicode MS"/>
          <w:sz w:val="24"/>
          <w:szCs w:val="24"/>
        </w:rPr>
        <w:t xml:space="preserve"> Etiquetado categórico (Bajo, Medio, Alto, Crítico) asignado a la edificación en función de la superación de las derivas permisibles, la flexibilidad excesiva (rigidez deficiente respecto a la masa) o la coincidencia del periodo de la estructura (</w:t>
      </w:r>
      <m:oMath>
        <m:r>
          <w:rPr>
            <w:rFonts w:ascii="Cambria Math" w:eastAsia="Arial Unicode MS" w:hAnsi="Cambria Math" w:cs="Arial Unicode MS"/>
            <w:sz w:val="24"/>
            <w:szCs w:val="24"/>
          </w:rPr>
          <m:t>T</m:t>
        </m:r>
      </m:oMath>
      <w:r w:rsidRPr="000862A7">
        <w:rPr>
          <w:rFonts w:ascii="Arial Unicode MS" w:eastAsia="Arial Unicode MS" w:hAnsi="Arial Unicode MS" w:cs="Arial Unicode MS"/>
          <w:sz w:val="24"/>
          <w:szCs w:val="24"/>
        </w:rPr>
        <w:t>) con el periodo de mayor amplificación del suelo (</w:t>
      </w:r>
      <m:oMath>
        <m:sSub>
          <m:sSubPr>
            <m:ctrlPr>
              <w:rPr>
                <w:rFonts w:ascii="Cambria Math" w:eastAsia="Arial Unicode MS" w:hAnsi="Cambria Math" w:cs="Arial Unicode MS"/>
                <w:sz w:val="24"/>
                <w:szCs w:val="24"/>
              </w:rPr>
            </m:ctrlPr>
          </m:sSubPr>
          <m:e>
            <m:r>
              <w:rPr>
                <w:rFonts w:ascii="Cambria Math" w:eastAsia="Arial Unicode MS" w:hAnsi="Cambria Math" w:cs="Arial Unicode MS"/>
                <w:sz w:val="24"/>
                <w:szCs w:val="24"/>
              </w:rPr>
              <m:t>T</m:t>
            </m:r>
          </m:e>
          <m:sub>
            <m:r>
              <w:rPr>
                <w:rFonts w:ascii="Cambria Math" w:eastAsia="Arial Unicode MS" w:hAnsi="Cambria Math" w:cs="Arial Unicode MS"/>
                <w:sz w:val="24"/>
                <w:szCs w:val="24"/>
              </w:rPr>
              <m:t>p</m:t>
            </m:r>
          </m:sub>
        </m:sSub>
      </m:oMath>
      <w:r w:rsidRPr="000862A7">
        <w:rPr>
          <w:rFonts w:ascii="Arial Unicode MS" w:eastAsia="Arial Unicode MS" w:hAnsi="Arial Unicode MS" w:cs="Arial Unicode MS"/>
          <w:sz w:val="24"/>
          <w:szCs w:val="24"/>
        </w:rPr>
        <w:t>).</w:t>
      </w:r>
    </w:p>
    <w:p w14:paraId="3EB7B5B9" w14:textId="77777777" w:rsidR="000862A7" w:rsidRPr="000862A7" w:rsidRDefault="000862A7" w:rsidP="000862A7">
      <w:pPr>
        <w:pStyle w:val="FirstParagraph"/>
        <w:ind w:left="360"/>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3. MARCO VDS (VERIDICAL DATA SCIENCE)</w:t>
      </w:r>
    </w:p>
    <w:p w14:paraId="28C342F7" w14:textId="77777777" w:rsidR="000862A7" w:rsidRPr="000862A7" w:rsidRDefault="000862A7" w:rsidP="000862A7">
      <w:pPr>
        <w:pStyle w:val="Textoindependiente"/>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lang w:val="es-CR"/>
        </w:rPr>
        <w:t>El desarrollo, entrenamiento y evaluación de los algoritmos de Machine Learning se fundamentará en los tres pilares del marco VDS, garantizando que el modelo predictivo posea rigor científico y aplicabilidad práctica en la ingeniería estructural.</w:t>
      </w:r>
    </w:p>
    <w:p w14:paraId="65ECBF84" w14:textId="77777777" w:rsidR="000862A7" w:rsidRPr="000862A7" w:rsidRDefault="000862A7" w:rsidP="000862A7">
      <w:pPr>
        <w:pStyle w:val="Textoindependiente"/>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3.1. Predictibilidad</w:t>
      </w:r>
      <w:r w:rsidRPr="000862A7">
        <w:rPr>
          <w:rFonts w:ascii="Arial Unicode MS" w:eastAsia="Arial Unicode MS" w:hAnsi="Arial Unicode MS" w:cs="Arial Unicode MS"/>
          <w:lang w:val="es-CR"/>
        </w:rPr>
        <w:t xml:space="preserve"> Se evaluará la capacidad del modelo de aprendizaje supervisado para generalizar sus predicciones sobre edificaciones no utilizadas durante la fase de entrenamiento. Esto se realizará mediante la partición del dataset en conjuntos de entrenamiento, validación y prueba. La precisión de las salidas del modelo (índice de peligrosidad, estimación de derivas inelásticas y cortante basal) será contrastada empíricamente frente a los resultados obtenidos mediante análisis estructurales </w:t>
      </w:r>
      <w:r w:rsidRPr="000862A7">
        <w:rPr>
          <w:rFonts w:ascii="Arial Unicode MS" w:eastAsia="Arial Unicode MS" w:hAnsi="Arial Unicode MS" w:cs="Arial Unicode MS"/>
          <w:lang w:val="es-CR"/>
        </w:rPr>
        <w:lastRenderedPageBreak/>
        <w:t>convencionales y los límites establecidos por la Norma E.030 del Reglamento Nacional de Edificaciones. Las correlaciones identificadas entre las variables normativas y la demanda sísmica deberán presentar coherencia física y analítica con los principios de la dinámica de estructuras.</w:t>
      </w:r>
    </w:p>
    <w:p w14:paraId="467C1739" w14:textId="77777777" w:rsidR="000862A7" w:rsidRPr="000862A7" w:rsidRDefault="000862A7" w:rsidP="000862A7">
      <w:pPr>
        <w:pStyle w:val="Textoindependiente"/>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3.2. Computabilidad</w:t>
      </w:r>
      <w:r w:rsidRPr="000862A7">
        <w:rPr>
          <w:rFonts w:ascii="Arial Unicode MS" w:eastAsia="Arial Unicode MS" w:hAnsi="Arial Unicode MS" w:cs="Arial Unicode MS"/>
          <w:lang w:val="es-CR"/>
        </w:rPr>
        <w:t xml:space="preserve"> El procesamiento computacional del modelo asegurará la transparencia y la reproducibilidad total del flujo de análisis. El tratamiento de los datos de entrada (estructurados matricialmente y mediante tensores para el manejo de múltiples dimensiones), así como el entrenamiento de los modelos predictivos y los algoritmos de agrupamiento no supervisado, serán implementados en el lenguaje de programación Python. Todo el entorno de desarrollo, la limpieza del dataset paramétrico, la codificación de los algoritmos y la evaluación de métricas estarán debidamente documentados y versionados en un repositorio de GitHub, permitiendo a cualquier ingeniero estructural auditar y reproducir los resultados obtenidos desde los datos originales hasta las predicciones de vulnerabilidad finales.</w:t>
      </w:r>
    </w:p>
    <w:p w14:paraId="2193D19B" w14:textId="77777777" w:rsidR="000862A7" w:rsidRPr="000862A7" w:rsidRDefault="000862A7" w:rsidP="000862A7">
      <w:pPr>
        <w:pStyle w:val="Textoindependiente"/>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3.3. Estabilidad</w:t>
      </w:r>
      <w:r w:rsidRPr="000862A7">
        <w:rPr>
          <w:rFonts w:ascii="Arial Unicode MS" w:eastAsia="Arial Unicode MS" w:hAnsi="Arial Unicode MS" w:cs="Arial Unicode MS"/>
          <w:lang w:val="es-CR"/>
        </w:rPr>
        <w:t xml:space="preserve"> La estabilidad geométrica y algorítmica del modelo se validará analizando la consistencia de sus predicciones ante perturbaciones razonables en los datos de entrada. En la ingeniería estructural, variables como la rigidez lateral aproximada, el peso efectivo de la edificación o la estimación exacta del periodo fundamental conllevan incertidumbres inherentes. Por lo tanto, se ejecutarán pruebas de sensibilidad introduciendo variaciones y ruido en estos parámetros paramétricos para observar si la clasificación del índice de peligrosidad y la demanda sísmica calculada sufren alteraciones drásticas. Asimismo, se evaluará la robustez del sistema comparando los resultados entregados por distintas arquitecturas de Machine Learning frente a diferentes métodos de imputación de valores faltantes. El modelo se considerará estable si la clasificación del nivel de riesgo sísmico de la edificación se mantiene consistente frente a estas variaciones operativas.</w:t>
      </w:r>
    </w:p>
    <w:p w14:paraId="3F9DA29F" w14:textId="77777777" w:rsidR="000862A7" w:rsidRPr="000862A7" w:rsidRDefault="000862A7" w:rsidP="000862A7">
      <w:pPr>
        <w:pStyle w:val="FirstParagraph"/>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4. METODOLOGÍA Y ALGORITMOS DE INTELIGENCIA ARTIFICIAL</w:t>
      </w:r>
    </w:p>
    <w:p w14:paraId="1D74970A" w14:textId="77777777" w:rsidR="000862A7" w:rsidRPr="000862A7" w:rsidRDefault="000862A7" w:rsidP="000862A7">
      <w:pPr>
        <w:pStyle w:val="Textoindependiente"/>
        <w:jc w:val="both"/>
        <w:rPr>
          <w:rFonts w:ascii="Arial Unicode MS" w:eastAsia="Arial Unicode MS" w:hAnsi="Arial Unicode MS" w:cs="Arial Unicode MS"/>
          <w:lang w:val="es-CR"/>
        </w:rPr>
      </w:pPr>
      <w:r w:rsidRPr="000862A7">
        <w:rPr>
          <w:rFonts w:ascii="Arial Unicode MS" w:eastAsia="Arial Unicode MS" w:hAnsi="Arial Unicode MS" w:cs="Arial Unicode MS"/>
          <w:lang w:val="es-CR"/>
        </w:rPr>
        <w:lastRenderedPageBreak/>
        <w:t>Para el desarrollo de la herramienta de evaluación sísmica, se estructurará un flujo de trabajo computacional que integre técnicas analíticas avanzadas. La formulación matemática de los datos se procesará empleando notación de álgebra lineal, definiendo las variables paramétricas de las edificaciones a través de vectores (</w:t>
      </w:r>
      <m:oMath>
        <m:r>
          <m:rPr>
            <m:sty m:val="bi"/>
          </m:rPr>
          <w:rPr>
            <w:rFonts w:ascii="Cambria Math" w:eastAsia="Arial Unicode MS" w:hAnsi="Cambria Math" w:cs="Arial Unicode MS"/>
          </w:rPr>
          <m:t>x</m:t>
        </m:r>
        <m:r>
          <m:rPr>
            <m:sty m:val="p"/>
          </m:rPr>
          <w:rPr>
            <w:rFonts w:ascii="Cambria Math" w:eastAsia="Arial Unicode MS" w:hAnsi="Cambria Math" w:cs="Arial Unicode MS"/>
            <w:lang w:val="es-CR"/>
          </w:rPr>
          <m:t>∈</m:t>
        </m:r>
        <m:sSup>
          <m:sSupPr>
            <m:ctrlPr>
              <w:rPr>
                <w:rFonts w:ascii="Cambria Math" w:eastAsia="Arial Unicode MS" w:hAnsi="Cambria Math" w:cs="Arial Unicode MS"/>
              </w:rPr>
            </m:ctrlPr>
          </m:sSupPr>
          <m:e>
            <m:r>
              <m:rPr>
                <m:scr m:val="double-struck"/>
                <m:sty m:val="p"/>
              </m:rPr>
              <w:rPr>
                <w:rFonts w:ascii="Cambria Math" w:eastAsia="Arial Unicode MS" w:hAnsi="Cambria Math" w:cs="Arial Unicode MS"/>
                <w:lang w:val="es-CR"/>
              </w:rPr>
              <m:t>R</m:t>
            </m:r>
          </m:e>
          <m:sup>
            <m:r>
              <w:rPr>
                <w:rFonts w:ascii="Cambria Math" w:eastAsia="Arial Unicode MS" w:hAnsi="Cambria Math" w:cs="Arial Unicode MS"/>
              </w:rPr>
              <m:t>n</m:t>
            </m:r>
          </m:sup>
        </m:sSup>
      </m:oMath>
      <w:r w:rsidRPr="000862A7">
        <w:rPr>
          <w:rFonts w:ascii="Arial Unicode MS" w:eastAsia="Arial Unicode MS" w:hAnsi="Arial Unicode MS" w:cs="Arial Unicode MS"/>
          <w:lang w:val="es-CR"/>
        </w:rPr>
        <w:t>), matrices (</w:t>
      </w:r>
      <m:oMath>
        <m:r>
          <m:rPr>
            <m:sty m:val="bi"/>
          </m:rPr>
          <w:rPr>
            <w:rFonts w:ascii="Cambria Math" w:eastAsia="Arial Unicode MS" w:hAnsi="Cambria Math" w:cs="Arial Unicode MS"/>
          </w:rPr>
          <m:t>A</m:t>
        </m:r>
        <m:r>
          <m:rPr>
            <m:sty m:val="p"/>
          </m:rPr>
          <w:rPr>
            <w:rFonts w:ascii="Cambria Math" w:eastAsia="Arial Unicode MS" w:hAnsi="Cambria Math" w:cs="Arial Unicode MS"/>
            <w:lang w:val="es-CR"/>
          </w:rPr>
          <m:t>∈</m:t>
        </m:r>
        <m:sSup>
          <m:sSupPr>
            <m:ctrlPr>
              <w:rPr>
                <w:rFonts w:ascii="Cambria Math" w:eastAsia="Arial Unicode MS" w:hAnsi="Cambria Math" w:cs="Arial Unicode MS"/>
              </w:rPr>
            </m:ctrlPr>
          </m:sSupPr>
          <m:e>
            <m:r>
              <m:rPr>
                <m:scr m:val="double-struck"/>
                <m:sty m:val="p"/>
              </m:rPr>
              <w:rPr>
                <w:rFonts w:ascii="Cambria Math" w:eastAsia="Arial Unicode MS" w:hAnsi="Cambria Math" w:cs="Arial Unicode MS"/>
                <w:lang w:val="es-CR"/>
              </w:rPr>
              <m:t>R</m:t>
            </m:r>
          </m:e>
          <m:sup>
            <m:r>
              <w:rPr>
                <w:rFonts w:ascii="Cambria Math" w:eastAsia="Arial Unicode MS" w:hAnsi="Cambria Math" w:cs="Arial Unicode MS"/>
              </w:rPr>
              <m:t>n</m:t>
            </m:r>
            <m:r>
              <m:rPr>
                <m:sty m:val="p"/>
              </m:rPr>
              <w:rPr>
                <w:rFonts w:ascii="Cambria Math" w:eastAsia="Arial Unicode MS" w:hAnsi="Cambria Math" w:cs="Arial Unicode MS"/>
                <w:lang w:val="es-CR"/>
              </w:rPr>
              <m:t>×</m:t>
            </m:r>
            <m:r>
              <w:rPr>
                <w:rFonts w:ascii="Cambria Math" w:eastAsia="Arial Unicode MS" w:hAnsi="Cambria Math" w:cs="Arial Unicode MS"/>
              </w:rPr>
              <m:t>m</m:t>
            </m:r>
          </m:sup>
        </m:sSup>
      </m:oMath>
      <w:r w:rsidRPr="000862A7">
        <w:rPr>
          <w:rFonts w:ascii="Arial Unicode MS" w:eastAsia="Arial Unicode MS" w:hAnsi="Arial Unicode MS" w:cs="Arial Unicode MS"/>
          <w:lang w:val="es-CR"/>
        </w:rPr>
        <w:t>) y tensores para el manejo de múltiples dimensiones.</w:t>
      </w:r>
    </w:p>
    <w:p w14:paraId="1CD315FA" w14:textId="77777777" w:rsidR="000862A7" w:rsidRPr="000862A7" w:rsidRDefault="000862A7" w:rsidP="000862A7">
      <w:pPr>
        <w:pStyle w:val="Textoindependiente"/>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4.1. Algoritmos de Aprendizaje No Supervisado</w:t>
      </w:r>
      <w:r w:rsidRPr="000862A7">
        <w:rPr>
          <w:rFonts w:ascii="Arial Unicode MS" w:eastAsia="Arial Unicode MS" w:hAnsi="Arial Unicode MS" w:cs="Arial Unicode MS"/>
          <w:lang w:val="es-CR"/>
        </w:rPr>
        <w:t xml:space="preserve"> En una primera fase de análisis exploratorio, se aplicarán modelos de aprendizaje no supervisado con el objetivo de descubrir estructuras ocultas, patrones o agrupaciones intrínsecas dentro del conjunto de datos sin requerir etiquetas predefinidas.</w:t>
      </w:r>
    </w:p>
    <w:p w14:paraId="68FEEC43" w14:textId="77777777" w:rsidR="000862A7" w:rsidRPr="000862A7" w:rsidRDefault="000862A7" w:rsidP="000862A7">
      <w:pPr>
        <w:pStyle w:val="Compact"/>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Reducción de Dimensionalidad:</w:t>
      </w:r>
      <w:r w:rsidRPr="000862A7">
        <w:rPr>
          <w:rFonts w:ascii="Arial Unicode MS" w:eastAsia="Arial Unicode MS" w:hAnsi="Arial Unicode MS" w:cs="Arial Unicode MS"/>
          <w:lang w:val="es-CR"/>
        </w:rPr>
        <w:t xml:space="preserve"> Debido a la alta cantidad de parámetros involucrados (geométricos, dinámicos y de sitio), se implementará el Análisis de Componentes Principales (PCA) clásico, proyectando los datos para identificar las variables normativas que aportan mayor varianza al comportamiento estructural. En caso de identificar correlaciones altamente no lineales entre la rigidez y el espectro de sitio, se aplicará la variante </w:t>
      </w:r>
      <w:r w:rsidRPr="000862A7">
        <w:rPr>
          <w:rFonts w:ascii="Arial Unicode MS" w:eastAsia="Arial Unicode MS" w:hAnsi="Arial Unicode MS" w:cs="Arial Unicode MS"/>
          <w:i/>
          <w:iCs/>
          <w:lang w:val="es-CR"/>
        </w:rPr>
        <w:t>Kernel PCA</w:t>
      </w:r>
      <w:r w:rsidRPr="000862A7">
        <w:rPr>
          <w:rFonts w:ascii="Arial Unicode MS" w:eastAsia="Arial Unicode MS" w:hAnsi="Arial Unicode MS" w:cs="Arial Unicode MS"/>
          <w:lang w:val="es-CR"/>
        </w:rPr>
        <w:t>, mapeando los datos a dimensiones superiores mediante hiperplanos para lograr separabilidad lineal.</w:t>
      </w:r>
    </w:p>
    <w:p w14:paraId="16BABB61" w14:textId="77777777" w:rsidR="000862A7" w:rsidRPr="000862A7" w:rsidRDefault="000862A7" w:rsidP="000862A7">
      <w:pPr>
        <w:pStyle w:val="Compact"/>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Agrupamiento (</w:t>
      </w:r>
      <w:r w:rsidRPr="000862A7">
        <w:rPr>
          <w:rFonts w:ascii="Arial Unicode MS" w:eastAsia="Arial Unicode MS" w:hAnsi="Arial Unicode MS" w:cs="Arial Unicode MS"/>
          <w:b/>
          <w:bCs/>
          <w:i/>
          <w:iCs/>
          <w:lang w:val="es-CR"/>
        </w:rPr>
        <w:t>Clustering</w:t>
      </w:r>
      <w:r w:rsidRPr="000862A7">
        <w:rPr>
          <w:rFonts w:ascii="Arial Unicode MS" w:eastAsia="Arial Unicode MS" w:hAnsi="Arial Unicode MS" w:cs="Arial Unicode MS"/>
          <w:b/>
          <w:bCs/>
          <w:lang w:val="es-CR"/>
        </w:rPr>
        <w:t>):</w:t>
      </w:r>
      <w:r w:rsidRPr="000862A7">
        <w:rPr>
          <w:rFonts w:ascii="Arial Unicode MS" w:eastAsia="Arial Unicode MS" w:hAnsi="Arial Unicode MS" w:cs="Arial Unicode MS"/>
          <w:lang w:val="es-CR"/>
        </w:rPr>
        <w:t xml:space="preserve"> Se emplearán algoritmos basados en densidad (como DBSCAN) para segmentar autónomamente tipologías de edificaciones que presenten comportamientos dinámicos similares, identificando clústeres de riesgo sin intervención manual.</w:t>
      </w:r>
    </w:p>
    <w:p w14:paraId="14B34771" w14:textId="77777777" w:rsidR="000862A7" w:rsidRPr="000862A7" w:rsidRDefault="000862A7" w:rsidP="000862A7">
      <w:pPr>
        <w:pStyle w:val="FirstParagraph"/>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4.2. Algoritmos de Aprendizaje Supervisado</w:t>
      </w:r>
      <w:r w:rsidRPr="000862A7">
        <w:rPr>
          <w:rFonts w:ascii="Arial Unicode MS" w:eastAsia="Arial Unicode MS" w:hAnsi="Arial Unicode MS" w:cs="Arial Unicode MS"/>
          <w:lang w:val="es-CR"/>
        </w:rPr>
        <w:t xml:space="preserve"> La etapa predictiva principal se fundamentará en el aprendizaje supervisado, donde se definirá un modelo matemático expresado como </w:t>
      </w:r>
      <m:oMath>
        <m:r>
          <m:rPr>
            <m:sty m:val="bi"/>
          </m:rPr>
          <w:rPr>
            <w:rFonts w:ascii="Cambria Math" w:eastAsia="Arial Unicode MS" w:hAnsi="Cambria Math" w:cs="Arial Unicode MS"/>
          </w:rPr>
          <m:t>Y</m:t>
        </m:r>
        <m:r>
          <m:rPr>
            <m:sty m:val="p"/>
          </m:rPr>
          <w:rPr>
            <w:rFonts w:ascii="Cambria Math" w:eastAsia="Arial Unicode MS" w:hAnsi="Cambria Math" w:cs="Arial Unicode MS"/>
            <w:lang w:val="es-CR"/>
          </w:rPr>
          <m:t>=</m:t>
        </m:r>
        <m:r>
          <w:rPr>
            <w:rFonts w:ascii="Cambria Math" w:eastAsia="Arial Unicode MS" w:hAnsi="Cambria Math" w:cs="Arial Unicode MS"/>
          </w:rPr>
          <m:t>f</m:t>
        </m:r>
        <m:r>
          <m:rPr>
            <m:sty m:val="p"/>
          </m:rPr>
          <w:rPr>
            <w:rFonts w:ascii="Cambria Math" w:eastAsia="Arial Unicode MS" w:hAnsi="Cambria Math" w:cs="Arial Unicode MS"/>
            <w:lang w:val="es-CR"/>
          </w:rPr>
          <m:t>(</m:t>
        </m:r>
        <m:r>
          <m:rPr>
            <m:sty m:val="bi"/>
          </m:rPr>
          <w:rPr>
            <w:rFonts w:ascii="Cambria Math" w:eastAsia="Arial Unicode MS" w:hAnsi="Cambria Math" w:cs="Arial Unicode MS"/>
          </w:rPr>
          <m:t>X</m:t>
        </m:r>
        <m:r>
          <m:rPr>
            <m:sty m:val="p"/>
          </m:rPr>
          <w:rPr>
            <w:rFonts w:ascii="Cambria Math" w:eastAsia="Arial Unicode MS" w:hAnsi="Cambria Math" w:cs="Arial Unicode MS"/>
            <w:lang w:val="es-CR"/>
          </w:rPr>
          <m:t>)</m:t>
        </m:r>
      </m:oMath>
      <w:r w:rsidRPr="000862A7">
        <w:rPr>
          <w:rFonts w:ascii="Arial Unicode MS" w:eastAsia="Arial Unicode MS" w:hAnsi="Arial Unicode MS" w:cs="Arial Unicode MS"/>
          <w:lang w:val="es-CR"/>
        </w:rPr>
        <w:t>. El algoritmo aprenderá la relación subyacente entre las variables de entrada normativas (</w:t>
      </w:r>
      <m:oMath>
        <m:r>
          <m:rPr>
            <m:sty m:val="bi"/>
          </m:rPr>
          <w:rPr>
            <w:rFonts w:ascii="Cambria Math" w:eastAsia="Arial Unicode MS" w:hAnsi="Cambria Math" w:cs="Arial Unicode MS"/>
          </w:rPr>
          <m:t>X</m:t>
        </m:r>
      </m:oMath>
      <w:r w:rsidRPr="000862A7">
        <w:rPr>
          <w:rFonts w:ascii="Arial Unicode MS" w:eastAsia="Arial Unicode MS" w:hAnsi="Arial Unicode MS" w:cs="Arial Unicode MS"/>
          <w:lang w:val="es-CR"/>
        </w:rPr>
        <w:t>) y los resultados objetivo históricos (</w:t>
      </w:r>
      <m:oMath>
        <m:r>
          <m:rPr>
            <m:sty m:val="bi"/>
          </m:rPr>
          <w:rPr>
            <w:rFonts w:ascii="Cambria Math" w:eastAsia="Arial Unicode MS" w:hAnsi="Cambria Math" w:cs="Arial Unicode MS"/>
          </w:rPr>
          <m:t>Y</m:t>
        </m:r>
      </m:oMath>
      <w:r w:rsidRPr="000862A7">
        <w:rPr>
          <w:rFonts w:ascii="Arial Unicode MS" w:eastAsia="Arial Unicode MS" w:hAnsi="Arial Unicode MS" w:cs="Arial Unicode MS"/>
          <w:lang w:val="es-CR"/>
        </w:rPr>
        <w:t>) provenientes de análisis estructurales previos, permitiendo predecir el comportamiento en milisegundos para nuevas edificaciones.</w:t>
      </w:r>
    </w:p>
    <w:p w14:paraId="3CC86D4D" w14:textId="77777777" w:rsidR="000862A7" w:rsidRPr="000862A7" w:rsidRDefault="000862A7" w:rsidP="000862A7">
      <w:pPr>
        <w:pStyle w:val="Compact"/>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Modelos de Clasificación:</w:t>
      </w:r>
      <w:r w:rsidRPr="000862A7">
        <w:rPr>
          <w:rFonts w:ascii="Arial Unicode MS" w:eastAsia="Arial Unicode MS" w:hAnsi="Arial Unicode MS" w:cs="Arial Unicode MS"/>
          <w:lang w:val="es-CR"/>
        </w:rPr>
        <w:t xml:space="preserve"> Se entrenarán algoritmos para trazar fronteras de decisión paramétricas que permitan categorizar a la estructura en niveles de peligrosidad sísmica discreta (Baja, Media, Alta, Crítica).</w:t>
      </w:r>
    </w:p>
    <w:p w14:paraId="7016061A" w14:textId="77777777" w:rsidR="000862A7" w:rsidRPr="000862A7" w:rsidRDefault="000862A7" w:rsidP="000862A7">
      <w:pPr>
        <w:pStyle w:val="Compact"/>
        <w:numPr>
          <w:ilvl w:val="0"/>
          <w:numId w:val="6"/>
        </w:numPr>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lastRenderedPageBreak/>
        <w:t>Modelos de Regresión:</w:t>
      </w:r>
      <w:r w:rsidRPr="000862A7">
        <w:rPr>
          <w:rFonts w:ascii="Arial Unicode MS" w:eastAsia="Arial Unicode MS" w:hAnsi="Arial Unicode MS" w:cs="Arial Unicode MS"/>
          <w:lang w:val="es-CR"/>
        </w:rPr>
        <w:t xml:space="preserve"> Se implementarán algoritmos predictivos para estimar variables continuas, tales como el periodo fundamental esperado (</w:t>
      </w:r>
      <m:oMath>
        <m:r>
          <w:rPr>
            <w:rFonts w:ascii="Cambria Math" w:eastAsia="Arial Unicode MS" w:hAnsi="Cambria Math" w:cs="Arial Unicode MS"/>
          </w:rPr>
          <m:t>T</m:t>
        </m:r>
      </m:oMath>
      <w:r w:rsidRPr="000862A7">
        <w:rPr>
          <w:rFonts w:ascii="Arial Unicode MS" w:eastAsia="Arial Unicode MS" w:hAnsi="Arial Unicode MS" w:cs="Arial Unicode MS"/>
          <w:lang w:val="es-CR"/>
        </w:rPr>
        <w:t>) y el cortante basal (</w:t>
      </w:r>
      <m:oMath>
        <m:r>
          <w:rPr>
            <w:rFonts w:ascii="Cambria Math" w:eastAsia="Arial Unicode MS" w:hAnsi="Cambria Math" w:cs="Arial Unicode MS"/>
          </w:rPr>
          <m:t>V</m:t>
        </m:r>
      </m:oMath>
      <w:r w:rsidRPr="000862A7">
        <w:rPr>
          <w:rFonts w:ascii="Arial Unicode MS" w:eastAsia="Arial Unicode MS" w:hAnsi="Arial Unicode MS" w:cs="Arial Unicode MS"/>
          <w:lang w:val="es-CR"/>
        </w:rPr>
        <w:t>), a partir de la rigidez aproximada y la masa de la edificación.</w:t>
      </w:r>
    </w:p>
    <w:p w14:paraId="17F4F933" w14:textId="77777777" w:rsidR="000862A7" w:rsidRPr="000862A7" w:rsidRDefault="000862A7" w:rsidP="000862A7">
      <w:pPr>
        <w:pStyle w:val="FirstParagraph"/>
        <w:jc w:val="both"/>
        <w:rPr>
          <w:rFonts w:ascii="Arial Unicode MS" w:eastAsia="Arial Unicode MS" w:hAnsi="Arial Unicode MS" w:cs="Arial Unicode MS"/>
          <w:lang w:val="es-CR"/>
        </w:rPr>
      </w:pPr>
      <w:r w:rsidRPr="000862A7">
        <w:rPr>
          <w:rFonts w:ascii="Arial Unicode MS" w:eastAsia="Arial Unicode MS" w:hAnsi="Arial Unicode MS" w:cs="Arial Unicode MS"/>
          <w:b/>
          <w:bCs/>
          <w:lang w:val="es-CR"/>
        </w:rPr>
        <w:t>4.3. Entorno Computacional y Herramientas</w:t>
      </w:r>
      <w:r w:rsidRPr="000862A7">
        <w:rPr>
          <w:rFonts w:ascii="Arial Unicode MS" w:eastAsia="Arial Unicode MS" w:hAnsi="Arial Unicode MS" w:cs="Arial Unicode MS"/>
          <w:lang w:val="es-CR"/>
        </w:rPr>
        <w:t xml:space="preserve"> El modelamiento matemático y el procesamiento de los datos se ejecutarán íntegramente en el lenguaje de programación Python. Se utilizarán entornos interactivos de desarrollo (Notebooks de Jupyter y Google Colab) para aplicar los conceptos teóricos directamente en código, facilitando la auditoría de los modelos. Toda la metodología evitará el uso de predicciones de “Caja Negra” (</w:t>
      </w:r>
      <w:r w:rsidRPr="000862A7">
        <w:rPr>
          <w:rFonts w:ascii="Arial Unicode MS" w:eastAsia="Arial Unicode MS" w:hAnsi="Arial Unicode MS" w:cs="Arial Unicode MS"/>
          <w:i/>
          <w:iCs/>
          <w:lang w:val="es-CR"/>
        </w:rPr>
        <w:t>Black-box</w:t>
      </w:r>
      <w:r w:rsidRPr="000862A7">
        <w:rPr>
          <w:rFonts w:ascii="Arial Unicode MS" w:eastAsia="Arial Unicode MS" w:hAnsi="Arial Unicode MS" w:cs="Arial Unicode MS"/>
          <w:lang w:val="es-CR"/>
        </w:rPr>
        <w:t>), priorizando modelos interpretables (</w:t>
      </w:r>
      <w:r w:rsidRPr="000862A7">
        <w:rPr>
          <w:rFonts w:ascii="Arial Unicode MS" w:eastAsia="Arial Unicode MS" w:hAnsi="Arial Unicode MS" w:cs="Arial Unicode MS"/>
          <w:i/>
          <w:iCs/>
          <w:lang w:val="es-CR"/>
        </w:rPr>
        <w:t>Explainable AI</w:t>
      </w:r>
      <w:r w:rsidRPr="000862A7">
        <w:rPr>
          <w:rFonts w:ascii="Arial Unicode MS" w:eastAsia="Arial Unicode MS" w:hAnsi="Arial Unicode MS" w:cs="Arial Unicode MS"/>
          <w:lang w:val="es-CR"/>
        </w:rPr>
        <w:t>) que permitan al ingeniero estructural comprender auditar por qué el algoritmo determinó un nivel específico de demanda o vulnerabilidad.</w:t>
      </w:r>
    </w:p>
    <w:p w14:paraId="6410CD47" w14:textId="77777777" w:rsidR="000862A7" w:rsidRPr="000862A7" w:rsidRDefault="000862A7" w:rsidP="000862A7">
      <w:pPr>
        <w:spacing w:line="360" w:lineRule="auto"/>
        <w:ind w:left="360"/>
        <w:jc w:val="both"/>
        <w:rPr>
          <w:rFonts w:ascii="Arial Unicode MS" w:eastAsia="Arial Unicode MS" w:hAnsi="Arial Unicode MS" w:cs="Arial Unicode MS"/>
          <w:sz w:val="24"/>
          <w:szCs w:val="24"/>
          <w:lang w:val="es-CR"/>
        </w:rPr>
      </w:pPr>
    </w:p>
    <w:sectPr w:rsidR="000862A7" w:rsidRPr="000862A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109F4" w14:textId="77777777" w:rsidR="00D129B9" w:rsidRDefault="00D129B9" w:rsidP="000862A7">
      <w:pPr>
        <w:spacing w:after="0" w:line="240" w:lineRule="auto"/>
      </w:pPr>
      <w:r>
        <w:separator/>
      </w:r>
    </w:p>
  </w:endnote>
  <w:endnote w:type="continuationSeparator" w:id="0">
    <w:p w14:paraId="7AF08181" w14:textId="77777777" w:rsidR="00D129B9" w:rsidRDefault="00D129B9" w:rsidP="00086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Unicode MS">
    <w:panose1 w:val="020B0604020202020204"/>
    <w:charset w:val="80"/>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60029" w14:textId="77777777" w:rsidR="00D129B9" w:rsidRDefault="00D129B9" w:rsidP="000862A7">
      <w:pPr>
        <w:spacing w:after="0" w:line="240" w:lineRule="auto"/>
      </w:pPr>
      <w:r>
        <w:separator/>
      </w:r>
    </w:p>
  </w:footnote>
  <w:footnote w:type="continuationSeparator" w:id="0">
    <w:p w14:paraId="2E6E76C7" w14:textId="77777777" w:rsidR="00D129B9" w:rsidRDefault="00D129B9" w:rsidP="000862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9AD698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245240D"/>
    <w:multiLevelType w:val="hybridMultilevel"/>
    <w:tmpl w:val="871266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C3E7000"/>
    <w:multiLevelType w:val="hybridMultilevel"/>
    <w:tmpl w:val="2534B8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FF00D12"/>
    <w:multiLevelType w:val="hybridMultilevel"/>
    <w:tmpl w:val="2DB61E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601B28E9"/>
    <w:multiLevelType w:val="hybridMultilevel"/>
    <w:tmpl w:val="7D5A57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7F60599B"/>
    <w:multiLevelType w:val="hybridMultilevel"/>
    <w:tmpl w:val="BC4653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29055815">
    <w:abstractNumId w:val="3"/>
  </w:num>
  <w:num w:numId="2" w16cid:durableId="869338956">
    <w:abstractNumId w:val="2"/>
  </w:num>
  <w:num w:numId="3" w16cid:durableId="881795865">
    <w:abstractNumId w:val="5"/>
  </w:num>
  <w:num w:numId="4" w16cid:durableId="2086875392">
    <w:abstractNumId w:val="1"/>
  </w:num>
  <w:num w:numId="5" w16cid:durableId="926230377">
    <w:abstractNumId w:val="4"/>
  </w:num>
  <w:num w:numId="6" w16cid:durableId="993685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1EB"/>
    <w:rsid w:val="000862A7"/>
    <w:rsid w:val="00170A2A"/>
    <w:rsid w:val="004252FB"/>
    <w:rsid w:val="00521520"/>
    <w:rsid w:val="00537611"/>
    <w:rsid w:val="005822E7"/>
    <w:rsid w:val="006331EB"/>
    <w:rsid w:val="007A3362"/>
    <w:rsid w:val="009E789E"/>
    <w:rsid w:val="00A366C2"/>
    <w:rsid w:val="00CA0925"/>
    <w:rsid w:val="00CA46CD"/>
    <w:rsid w:val="00D129B9"/>
    <w:rsid w:val="00FD339D"/>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DB4CB"/>
  <w15:chartTrackingRefBased/>
  <w15:docId w15:val="{C2B96B47-A353-4E8B-9D7B-F3A2F9753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822E7"/>
    <w:pPr>
      <w:ind w:left="720"/>
      <w:contextualSpacing/>
    </w:pPr>
  </w:style>
  <w:style w:type="paragraph" w:styleId="Textoindependiente">
    <w:name w:val="Body Text"/>
    <w:basedOn w:val="Normal"/>
    <w:link w:val="TextoindependienteCar"/>
    <w:qFormat/>
    <w:rsid w:val="000862A7"/>
    <w:pPr>
      <w:spacing w:before="180" w:after="180" w:line="240" w:lineRule="auto"/>
    </w:pPr>
    <w:rPr>
      <w:rFonts w:eastAsiaTheme="minorEastAsia"/>
      <w:kern w:val="0"/>
      <w:sz w:val="24"/>
      <w:szCs w:val="24"/>
      <w:lang w:val="en-US" w:eastAsia="zh-CN"/>
      <w14:ligatures w14:val="none"/>
    </w:rPr>
  </w:style>
  <w:style w:type="character" w:customStyle="1" w:styleId="TextoindependienteCar">
    <w:name w:val="Texto independiente Car"/>
    <w:basedOn w:val="Fuentedeprrafopredeter"/>
    <w:link w:val="Textoindependiente"/>
    <w:rsid w:val="000862A7"/>
    <w:rPr>
      <w:rFonts w:eastAsiaTheme="minorEastAsia"/>
      <w:kern w:val="0"/>
      <w:sz w:val="24"/>
      <w:szCs w:val="24"/>
      <w:lang w:val="en-US" w:eastAsia="zh-CN"/>
      <w14:ligatures w14:val="none"/>
    </w:rPr>
  </w:style>
  <w:style w:type="paragraph" w:customStyle="1" w:styleId="FirstParagraph">
    <w:name w:val="First Paragraph"/>
    <w:basedOn w:val="Textoindependiente"/>
    <w:next w:val="Textoindependiente"/>
    <w:qFormat/>
    <w:rsid w:val="000862A7"/>
  </w:style>
  <w:style w:type="paragraph" w:customStyle="1" w:styleId="Compact">
    <w:name w:val="Compact"/>
    <w:basedOn w:val="Textoindependiente"/>
    <w:qFormat/>
    <w:rsid w:val="000862A7"/>
    <w:pPr>
      <w:spacing w:before="36" w:after="36"/>
    </w:pPr>
  </w:style>
  <w:style w:type="paragraph" w:styleId="Encabezado">
    <w:name w:val="header"/>
    <w:basedOn w:val="Normal"/>
    <w:link w:val="EncabezadoCar"/>
    <w:uiPriority w:val="99"/>
    <w:unhideWhenUsed/>
    <w:rsid w:val="000862A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62A7"/>
  </w:style>
  <w:style w:type="paragraph" w:styleId="Piedepgina">
    <w:name w:val="footer"/>
    <w:basedOn w:val="Normal"/>
    <w:link w:val="PiedepginaCar"/>
    <w:uiPriority w:val="99"/>
    <w:unhideWhenUsed/>
    <w:rsid w:val="000862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62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335936">
      <w:bodyDiv w:val="1"/>
      <w:marLeft w:val="0"/>
      <w:marRight w:val="0"/>
      <w:marTop w:val="0"/>
      <w:marBottom w:val="0"/>
      <w:divBdr>
        <w:top w:val="none" w:sz="0" w:space="0" w:color="auto"/>
        <w:left w:val="none" w:sz="0" w:space="0" w:color="auto"/>
        <w:bottom w:val="none" w:sz="0" w:space="0" w:color="auto"/>
        <w:right w:val="none" w:sz="0" w:space="0" w:color="auto"/>
      </w:divBdr>
      <w:divsChild>
        <w:div w:id="909771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76316">
      <w:bodyDiv w:val="1"/>
      <w:marLeft w:val="0"/>
      <w:marRight w:val="0"/>
      <w:marTop w:val="0"/>
      <w:marBottom w:val="0"/>
      <w:divBdr>
        <w:top w:val="none" w:sz="0" w:space="0" w:color="auto"/>
        <w:left w:val="none" w:sz="0" w:space="0" w:color="auto"/>
        <w:bottom w:val="none" w:sz="0" w:space="0" w:color="auto"/>
        <w:right w:val="none" w:sz="0" w:space="0" w:color="auto"/>
      </w:divBdr>
      <w:divsChild>
        <w:div w:id="1896232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3025718">
      <w:bodyDiv w:val="1"/>
      <w:marLeft w:val="0"/>
      <w:marRight w:val="0"/>
      <w:marTop w:val="0"/>
      <w:marBottom w:val="0"/>
      <w:divBdr>
        <w:top w:val="none" w:sz="0" w:space="0" w:color="auto"/>
        <w:left w:val="none" w:sz="0" w:space="0" w:color="auto"/>
        <w:bottom w:val="none" w:sz="0" w:space="0" w:color="auto"/>
        <w:right w:val="none" w:sz="0" w:space="0" w:color="auto"/>
      </w:divBdr>
      <w:divsChild>
        <w:div w:id="738360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102952">
      <w:bodyDiv w:val="1"/>
      <w:marLeft w:val="0"/>
      <w:marRight w:val="0"/>
      <w:marTop w:val="0"/>
      <w:marBottom w:val="0"/>
      <w:divBdr>
        <w:top w:val="none" w:sz="0" w:space="0" w:color="auto"/>
        <w:left w:val="none" w:sz="0" w:space="0" w:color="auto"/>
        <w:bottom w:val="none" w:sz="0" w:space="0" w:color="auto"/>
        <w:right w:val="none" w:sz="0" w:space="0" w:color="auto"/>
      </w:divBdr>
      <w:divsChild>
        <w:div w:id="67459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800883">
      <w:bodyDiv w:val="1"/>
      <w:marLeft w:val="0"/>
      <w:marRight w:val="0"/>
      <w:marTop w:val="0"/>
      <w:marBottom w:val="0"/>
      <w:divBdr>
        <w:top w:val="none" w:sz="0" w:space="0" w:color="auto"/>
        <w:left w:val="none" w:sz="0" w:space="0" w:color="auto"/>
        <w:bottom w:val="none" w:sz="0" w:space="0" w:color="auto"/>
        <w:right w:val="none" w:sz="0" w:space="0" w:color="auto"/>
      </w:divBdr>
      <w:divsChild>
        <w:div w:id="777796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794389">
      <w:bodyDiv w:val="1"/>
      <w:marLeft w:val="0"/>
      <w:marRight w:val="0"/>
      <w:marTop w:val="0"/>
      <w:marBottom w:val="0"/>
      <w:divBdr>
        <w:top w:val="none" w:sz="0" w:space="0" w:color="auto"/>
        <w:left w:val="none" w:sz="0" w:space="0" w:color="auto"/>
        <w:bottom w:val="none" w:sz="0" w:space="0" w:color="auto"/>
        <w:right w:val="none" w:sz="0" w:space="0" w:color="auto"/>
      </w:divBdr>
      <w:divsChild>
        <w:div w:id="1772697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8</Pages>
  <Words>2028</Words>
  <Characters>11154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CARPIO ESPINO EDSON GABRIEL</dc:creator>
  <cp:keywords/>
  <dc:description/>
  <cp:lastModifiedBy>DCR .</cp:lastModifiedBy>
  <cp:revision>10</cp:revision>
  <dcterms:created xsi:type="dcterms:W3CDTF">2026-09-23T02:06:00Z</dcterms:created>
  <dcterms:modified xsi:type="dcterms:W3CDTF">2026-09-24T03:22:00Z</dcterms:modified>
</cp:coreProperties>
</file>