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160DF" w14:textId="4487EECA" w:rsidR="00DD1F99" w:rsidRPr="00EC37D1" w:rsidRDefault="005C5366" w:rsidP="00D43152">
      <w:pPr>
        <w:pStyle w:val="IOPTitle"/>
        <w:rPr>
          <w:rFonts w:eastAsiaTheme="minorEastAsia"/>
          <w:lang w:eastAsia="zh-CN"/>
        </w:rPr>
      </w:pPr>
      <w:r>
        <w:rPr>
          <w:rStyle w:val="IOPTitleChar"/>
          <w:rFonts w:asciiTheme="minorEastAsia" w:eastAsiaTheme="minorEastAsia" w:hAnsiTheme="minorEastAsia"/>
          <w:b/>
          <w:lang w:eastAsia="zh-CN"/>
        </w:rPr>
        <w:t xml:space="preserve">A Polyvinyl Alcohol Based Passive Wing </w:t>
      </w:r>
      <w:r w:rsidR="00455621">
        <w:rPr>
          <w:rStyle w:val="IOPTitleChar"/>
          <w:rFonts w:asciiTheme="minorEastAsia" w:eastAsiaTheme="minorEastAsia" w:hAnsiTheme="minorEastAsia" w:hint="eastAsia"/>
          <w:b/>
          <w:lang w:eastAsia="zh-CN"/>
        </w:rPr>
        <w:t>Morphing</w:t>
      </w:r>
      <w:r>
        <w:rPr>
          <w:rStyle w:val="IOPTitleChar"/>
          <w:rFonts w:asciiTheme="minorEastAsia" w:eastAsiaTheme="minorEastAsia" w:hAnsiTheme="minorEastAsia"/>
          <w:b/>
          <w:lang w:eastAsia="zh-CN"/>
        </w:rPr>
        <w:t xml:space="preserve"> Strategy</w:t>
      </w:r>
    </w:p>
    <w:p w14:paraId="389E1617" w14:textId="28970767" w:rsidR="00D43152" w:rsidRDefault="00EC37D1" w:rsidP="00D43152">
      <w:pPr>
        <w:pStyle w:val="IOPAuthor"/>
        <w:rPr>
          <w:vertAlign w:val="superscript"/>
        </w:rPr>
      </w:pPr>
      <w:r>
        <w:rPr>
          <w:rFonts w:hint="eastAsia"/>
          <w:lang w:eastAsia="zh-CN"/>
        </w:rPr>
        <w:t>Hanyue Shen</w:t>
      </w:r>
      <w:r w:rsidR="00D43152">
        <w:rPr>
          <w:vertAlign w:val="superscript"/>
        </w:rPr>
        <w:t>1</w:t>
      </w:r>
    </w:p>
    <w:p w14:paraId="23C24A59" w14:textId="07E5A05F" w:rsidR="00D43152" w:rsidRDefault="00D43152" w:rsidP="00D43152">
      <w:pPr>
        <w:pStyle w:val="IOPAff"/>
        <w:rPr>
          <w:lang w:eastAsia="zh-CN"/>
        </w:rPr>
      </w:pPr>
      <w:r>
        <w:rPr>
          <w:vertAlign w:val="superscript"/>
        </w:rPr>
        <w:t xml:space="preserve">1 </w:t>
      </w:r>
      <w:r w:rsidR="00A761C2">
        <w:rPr>
          <w:rFonts w:hint="eastAsia"/>
          <w:lang w:eastAsia="zh-CN"/>
        </w:rPr>
        <w:t>Crimson Global Academy, Florida, USA.</w:t>
      </w:r>
    </w:p>
    <w:p w14:paraId="0C028BEB" w14:textId="77777777" w:rsidR="00D74B07" w:rsidRDefault="00D74B07" w:rsidP="00D43152">
      <w:pPr>
        <w:pStyle w:val="IOPAff"/>
      </w:pPr>
    </w:p>
    <w:p w14:paraId="58BE5F0E" w14:textId="0ADE0E87" w:rsidR="00D43152" w:rsidRPr="00D43152" w:rsidRDefault="00D74B07" w:rsidP="00D43152">
      <w:pPr>
        <w:pStyle w:val="IOPAff"/>
        <w:rPr>
          <w:lang w:eastAsia="zh-CN"/>
        </w:rPr>
      </w:pPr>
      <w:r>
        <w:t xml:space="preserve">E-mail: </w:t>
      </w:r>
      <w:r w:rsidR="00EC37D1">
        <w:rPr>
          <w:rFonts w:hint="eastAsia"/>
          <w:lang w:eastAsia="zh-CN"/>
        </w:rPr>
        <w:t>shenhanyueshanghai@163.com</w:t>
      </w:r>
    </w:p>
    <w:p w14:paraId="4619DCF8" w14:textId="77777777" w:rsidR="00EC37D1" w:rsidRDefault="00EC37D1" w:rsidP="00D74B07">
      <w:pPr>
        <w:pStyle w:val="IOPH1"/>
      </w:pPr>
    </w:p>
    <w:p w14:paraId="2C57AC60" w14:textId="03E011DC" w:rsidR="00D74B07" w:rsidRDefault="00D74B07" w:rsidP="00D74B07">
      <w:pPr>
        <w:pStyle w:val="IOPH1"/>
      </w:pPr>
      <w:r>
        <w:t>Abstract</w:t>
      </w:r>
    </w:p>
    <w:p w14:paraId="3A7C9858" w14:textId="20F721B8" w:rsidR="00D74B07" w:rsidRDefault="00EC37D1" w:rsidP="00DD1F99">
      <w:pPr>
        <w:pStyle w:val="IOPAbsText"/>
        <w:jc w:val="both"/>
        <w:rPr>
          <w:lang w:eastAsia="zh-CN"/>
        </w:rPr>
      </w:pPr>
      <w:r>
        <w:rPr>
          <w:rFonts w:hint="eastAsia"/>
          <w:noProof/>
          <w:lang w:eastAsia="zh-CN"/>
        </w:rPr>
        <w:t xml:space="preserve">Cross-domain vehicles have been proposed as powerful tools for environment data collection. However, it is challenging to balance their efficiency in air and water, while using mechanical means of morphing will deplete energy and available space. This research proposes </w:t>
      </w:r>
      <w:r w:rsidR="00A761C2">
        <w:rPr>
          <w:rFonts w:hint="eastAsia"/>
          <w:noProof/>
          <w:lang w:eastAsia="zh-CN"/>
        </w:rPr>
        <w:t xml:space="preserve">the usage of </w:t>
      </w:r>
      <w:r w:rsidR="00CB45B0">
        <w:rPr>
          <w:rFonts w:hint="eastAsia"/>
          <w:noProof/>
          <w:lang w:eastAsia="zh-CN"/>
        </w:rPr>
        <w:t>polyvinyl alcohol (</w:t>
      </w:r>
      <w:r w:rsidR="00A761C2">
        <w:rPr>
          <w:rFonts w:hint="eastAsia"/>
          <w:noProof/>
          <w:lang w:eastAsia="zh-CN"/>
        </w:rPr>
        <w:t>PVA</w:t>
      </w:r>
      <w:r w:rsidR="00CB45B0">
        <w:rPr>
          <w:rFonts w:hint="eastAsia"/>
          <w:noProof/>
          <w:lang w:eastAsia="zh-CN"/>
        </w:rPr>
        <w:t>)</w:t>
      </w:r>
      <w:r w:rsidR="00A761C2">
        <w:rPr>
          <w:rFonts w:hint="eastAsia"/>
          <w:noProof/>
          <w:lang w:eastAsia="zh-CN"/>
        </w:rPr>
        <w:t xml:space="preserve"> material with biodegradable structur</w:t>
      </w:r>
      <w:r w:rsidR="00CB45B0">
        <w:rPr>
          <w:rFonts w:hint="eastAsia"/>
          <w:noProof/>
          <w:lang w:eastAsia="zh-CN"/>
        </w:rPr>
        <w:t>e</w:t>
      </w:r>
      <w:r w:rsidR="00A761C2">
        <w:rPr>
          <w:rFonts w:hint="eastAsia"/>
          <w:noProof/>
          <w:lang w:eastAsia="zh-CN"/>
        </w:rPr>
        <w:t xml:space="preserve"> to fabricate a</w:t>
      </w:r>
      <w:r w:rsidR="00A81FA7">
        <w:rPr>
          <w:rFonts w:hint="eastAsia"/>
          <w:noProof/>
          <w:lang w:eastAsia="zh-CN"/>
        </w:rPr>
        <w:t xml:space="preserve">n </w:t>
      </w:r>
      <w:r w:rsidR="00A761C2">
        <w:rPr>
          <w:rFonts w:hint="eastAsia"/>
          <w:noProof/>
          <w:lang w:eastAsia="zh-CN"/>
        </w:rPr>
        <w:t>easily manufactured irreversably</w:t>
      </w:r>
      <w:r w:rsidR="00455621">
        <w:rPr>
          <w:rFonts w:hint="eastAsia"/>
          <w:noProof/>
          <w:lang w:eastAsia="zh-CN"/>
        </w:rPr>
        <w:t xml:space="preserve"> morphing</w:t>
      </w:r>
      <w:r w:rsidR="00A761C2">
        <w:rPr>
          <w:rFonts w:hint="eastAsia"/>
          <w:noProof/>
          <w:lang w:eastAsia="zh-CN"/>
        </w:rPr>
        <w:t xml:space="preserve"> wing</w:t>
      </w:r>
      <w:r w:rsidR="00A81FA7">
        <w:rPr>
          <w:rFonts w:hint="eastAsia"/>
          <w:noProof/>
          <w:lang w:eastAsia="zh-CN"/>
        </w:rPr>
        <w:t xml:space="preserve"> profile</w:t>
      </w:r>
      <w:r w:rsidR="007075CA">
        <w:rPr>
          <w:rFonts w:hint="eastAsia"/>
          <w:noProof/>
          <w:lang w:eastAsia="zh-CN"/>
        </w:rPr>
        <w:t xml:space="preserve">, demonstrating an example of morphing from a MH-78 airfoil to a symmetric foil </w:t>
      </w:r>
      <w:r w:rsidR="00A96D47">
        <w:rPr>
          <w:rFonts w:hint="eastAsia"/>
          <w:noProof/>
          <w:lang w:eastAsia="zh-CN"/>
        </w:rPr>
        <w:t xml:space="preserve">closely resemblying NACA-0009 </w:t>
      </w:r>
      <w:r w:rsidR="007075CA">
        <w:rPr>
          <w:rFonts w:hint="eastAsia"/>
          <w:noProof/>
          <w:lang w:eastAsia="zh-CN"/>
        </w:rPr>
        <w:t>upon entry to water</w:t>
      </w:r>
      <w:r w:rsidR="00A761C2">
        <w:rPr>
          <w:rFonts w:hint="eastAsia"/>
          <w:noProof/>
          <w:lang w:eastAsia="zh-CN"/>
        </w:rPr>
        <w:t>. Existing data support that the proposed strategies are potentially useful for small air-water cross domain vehicles aiming for zero pollution and high efficiency</w:t>
      </w:r>
      <w:r w:rsidR="00221807">
        <w:rPr>
          <w:rFonts w:hint="eastAsia"/>
          <w:noProof/>
          <w:lang w:eastAsia="zh-CN"/>
        </w:rPr>
        <w:t xml:space="preserve"> due to its capability to boost the overal operation duration of the vehicle</w:t>
      </w:r>
      <w:r w:rsidR="00A761C2">
        <w:rPr>
          <w:rFonts w:hint="eastAsia"/>
          <w:noProof/>
          <w:lang w:eastAsia="zh-CN"/>
        </w:rPr>
        <w:t>.</w:t>
      </w:r>
    </w:p>
    <w:p w14:paraId="58ED4E05" w14:textId="7945894C" w:rsidR="005223F4" w:rsidRDefault="005223F4" w:rsidP="005223F4">
      <w:pPr>
        <w:pStyle w:val="IOPKwd"/>
        <w:rPr>
          <w:lang w:eastAsia="zh-CN"/>
        </w:rPr>
      </w:pPr>
      <w:r>
        <w:t xml:space="preserve">Keywords: </w:t>
      </w:r>
      <w:r w:rsidR="00EC37D1">
        <w:rPr>
          <w:rFonts w:hint="eastAsia"/>
          <w:lang w:eastAsia="zh-CN"/>
        </w:rPr>
        <w:t>Cross Domain Vehicle,</w:t>
      </w:r>
      <w:r w:rsidR="00CB45B0">
        <w:rPr>
          <w:rFonts w:hint="eastAsia"/>
          <w:lang w:eastAsia="zh-CN"/>
        </w:rPr>
        <w:t xml:space="preserve"> Fluid Dynamics,</w:t>
      </w:r>
      <w:r w:rsidR="00EC37D1">
        <w:rPr>
          <w:rFonts w:hint="eastAsia"/>
          <w:lang w:eastAsia="zh-CN"/>
        </w:rPr>
        <w:t xml:space="preserve"> PVA</w:t>
      </w:r>
    </w:p>
    <w:p w14:paraId="22D6FECB" w14:textId="77777777" w:rsidR="005223F4" w:rsidRDefault="005223F4" w:rsidP="005223F4">
      <w:pPr>
        <w:pStyle w:val="IOPKwd"/>
      </w:pPr>
    </w:p>
    <w:p w14:paraId="2CF97795" w14:textId="77777777" w:rsidR="004D2E4E" w:rsidRDefault="004D2E4E" w:rsidP="005223F4">
      <w:pPr>
        <w:pStyle w:val="IOPAbsText"/>
        <w:sectPr w:rsidR="004D2E4E" w:rsidSect="003A5833">
          <w:headerReference w:type="default" r:id="rId8"/>
          <w:footerReference w:type="default" r:id="rId9"/>
          <w:pgSz w:w="11906" w:h="16838"/>
          <w:pgMar w:top="2098" w:right="907" w:bottom="1474" w:left="907" w:header="709" w:footer="709" w:gutter="0"/>
          <w:cols w:space="708"/>
          <w:docGrid w:linePitch="360"/>
        </w:sectPr>
      </w:pPr>
    </w:p>
    <w:p w14:paraId="796D4DB1" w14:textId="4BDE8312" w:rsidR="00A40AFB" w:rsidRDefault="00A40AFB" w:rsidP="00A40AFB">
      <w:pPr>
        <w:pStyle w:val="IOPH1"/>
        <w:rPr>
          <w:lang w:eastAsia="zh-CN"/>
        </w:rPr>
      </w:pPr>
      <w:r>
        <w:t xml:space="preserve">1. </w:t>
      </w:r>
      <w:r w:rsidR="00563AF9">
        <w:rPr>
          <w:rFonts w:hint="eastAsia"/>
          <w:lang w:eastAsia="zh-CN"/>
        </w:rPr>
        <w:t>Introduction</w:t>
      </w:r>
    </w:p>
    <w:p w14:paraId="0D0119C8" w14:textId="0E04F26A" w:rsidR="00854620" w:rsidRDefault="00854620" w:rsidP="00631AD4">
      <w:pPr>
        <w:pStyle w:val="IOPText"/>
        <w:rPr>
          <w:noProof/>
          <w:lang w:eastAsia="zh-CN"/>
        </w:rPr>
      </w:pPr>
      <w:r>
        <w:rPr>
          <w:rFonts w:hint="eastAsia"/>
          <w:noProof/>
          <w:lang w:eastAsia="zh-CN"/>
        </w:rPr>
        <w:t xml:space="preserve">Ocean has become an increasingly crucial part in sustainable development since recent years. </w:t>
      </w:r>
      <w:r w:rsidR="00C11D76">
        <w:rPr>
          <w:rFonts w:hint="eastAsia"/>
          <w:noProof/>
          <w:lang w:eastAsia="zh-CN"/>
        </w:rPr>
        <w:t xml:space="preserve">However, as industrial development progresses, pollution to ocean has been severe. Plastic is found to be present at remote coral reefs </w:t>
      </w:r>
      <w:r w:rsidR="00F82811">
        <w:rPr>
          <w:rFonts w:hint="eastAsia"/>
          <w:noProof/>
          <w:lang w:eastAsia="zh-CN"/>
        </w:rPr>
        <w:t>[1]</w:t>
      </w:r>
      <w:r w:rsidR="00C11D76">
        <w:rPr>
          <w:rFonts w:hint="eastAsia"/>
          <w:noProof/>
          <w:lang w:eastAsia="zh-CN"/>
        </w:rPr>
        <w:t xml:space="preserve">, and the Pacific trash vortex </w:t>
      </w:r>
      <w:r w:rsidR="00F82811">
        <w:rPr>
          <w:rFonts w:hint="eastAsia"/>
          <w:noProof/>
          <w:lang w:eastAsia="zh-CN"/>
        </w:rPr>
        <w:t>[2]</w:t>
      </w:r>
      <w:r w:rsidR="00C11D76">
        <w:rPr>
          <w:rFonts w:hint="eastAsia"/>
          <w:noProof/>
          <w:lang w:eastAsia="zh-CN"/>
        </w:rPr>
        <w:t xml:space="preserve"> is endangering the water quality and biodiversity in the world</w:t>
      </w:r>
      <w:r w:rsidR="00C11D76">
        <w:rPr>
          <w:noProof/>
          <w:lang w:eastAsia="zh-CN"/>
        </w:rPr>
        <w:t>’</w:t>
      </w:r>
      <w:r w:rsidR="00C11D76">
        <w:rPr>
          <w:rFonts w:hint="eastAsia"/>
          <w:noProof/>
          <w:lang w:eastAsia="zh-CN"/>
        </w:rPr>
        <w:t>s largest bluewater region. In light of these, the need to monitor, as well as collecting visual data becomes crucial to reparing the environment.</w:t>
      </w:r>
    </w:p>
    <w:p w14:paraId="1B459BA5" w14:textId="16731C3B" w:rsidR="00C11D76" w:rsidRPr="00C11D76" w:rsidRDefault="00C11D76" w:rsidP="00C11D76">
      <w:pPr>
        <w:pStyle w:val="IOPText"/>
        <w:rPr>
          <w:noProof/>
          <w:lang w:eastAsia="zh-CN"/>
        </w:rPr>
      </w:pPr>
      <w:r>
        <w:rPr>
          <w:rFonts w:hint="eastAsia"/>
          <w:noProof/>
          <w:lang w:eastAsia="zh-CN"/>
        </w:rPr>
        <w:t xml:space="preserve">Buoys have been used to these purposes as a cheap data collection method </w:t>
      </w:r>
      <w:r w:rsidR="00F82811">
        <w:rPr>
          <w:rFonts w:hint="eastAsia"/>
          <w:noProof/>
          <w:lang w:eastAsia="zh-CN"/>
        </w:rPr>
        <w:t>[3]</w:t>
      </w:r>
      <w:r>
        <w:rPr>
          <w:rFonts w:hint="eastAsia"/>
          <w:noProof/>
          <w:lang w:eastAsia="zh-CN"/>
        </w:rPr>
        <w:t xml:space="preserve">. However, just like underwater robots, these buoys face the problem of deployment deep into the ocean, as well as the possibility of creating more pollution due to the failure of reclaimation. Hence, this research proposes the utilization of cross domain vehicles. </w:t>
      </w:r>
    </w:p>
    <w:p w14:paraId="7D9129FB" w14:textId="067E5BE1" w:rsidR="00631AD4" w:rsidRDefault="005C5366" w:rsidP="00631AD4">
      <w:pPr>
        <w:pStyle w:val="IOPText"/>
        <w:rPr>
          <w:noProof/>
          <w:lang w:eastAsia="zh-CN"/>
        </w:rPr>
      </w:pPr>
      <w:r>
        <w:rPr>
          <w:noProof/>
        </w:rPr>
        <w:t xml:space="preserve">Cross domain vehicles (CDVs) have been of interest in recent years due to their wide potentials in research contributed by their enhanced mobility. </w:t>
      </w:r>
      <w:r w:rsidR="00C11D76">
        <w:rPr>
          <w:rFonts w:hint="eastAsia"/>
          <w:noProof/>
          <w:lang w:eastAsia="zh-CN"/>
        </w:rPr>
        <w:t xml:space="preserve">A research team from Imperial College London has formulated the AquaMAV </w:t>
      </w:r>
      <w:r w:rsidR="00C11D76">
        <w:rPr>
          <w:rFonts w:hint="eastAsia"/>
          <w:noProof/>
          <w:lang w:eastAsia="zh-CN"/>
        </w:rPr>
        <w:t xml:space="preserve">project </w:t>
      </w:r>
      <w:r w:rsidR="00F82811">
        <w:rPr>
          <w:rFonts w:hint="eastAsia"/>
          <w:noProof/>
          <w:lang w:eastAsia="zh-CN"/>
        </w:rPr>
        <w:t>[4]</w:t>
      </w:r>
      <w:r w:rsidR="00C11D76">
        <w:rPr>
          <w:rFonts w:hint="eastAsia"/>
          <w:noProof/>
          <w:lang w:eastAsia="zh-CN"/>
        </w:rPr>
        <w:t xml:space="preserve"> to collect and return water samples from waters where conventional surface vehicles could not enter.</w:t>
      </w:r>
    </w:p>
    <w:p w14:paraId="4766DBCD" w14:textId="3FEB5FC6" w:rsidR="00B5120B" w:rsidRDefault="002F5EA0" w:rsidP="002F5EA0">
      <w:pPr>
        <w:pStyle w:val="IOPText"/>
        <w:rPr>
          <w:noProof/>
          <w:lang w:eastAsia="zh-CN"/>
        </w:rPr>
      </w:pPr>
      <w:r>
        <w:rPr>
          <w:rFonts w:hint="eastAsia"/>
          <w:noProof/>
          <w:lang w:eastAsia="zh-CN"/>
        </w:rPr>
        <w:t xml:space="preserve">To maintain longer durations under water, however,  it is more preferable that the vechicle could operate with buoyancy engines and glide with minimal consumption of energy in its crusing stage rather than folding aerodynamic wings as did by AquaMAV and other examples such as QiangXiang II </w:t>
      </w:r>
      <w:r w:rsidR="00F82811">
        <w:rPr>
          <w:rFonts w:hint="eastAsia"/>
          <w:noProof/>
          <w:lang w:eastAsia="zh-CN"/>
        </w:rPr>
        <w:t xml:space="preserve">[5]. </w:t>
      </w:r>
      <w:r w:rsidR="00B5120B">
        <w:rPr>
          <w:rFonts w:hint="eastAsia"/>
          <w:noProof/>
          <w:lang w:eastAsia="zh-CN"/>
        </w:rPr>
        <w:t xml:space="preserve">Such measures not only take up the cabin space, but also consumes energy as well as reduces the reliability of the vehicle due to additional mechanical structure. </w:t>
      </w:r>
    </w:p>
    <w:p w14:paraId="15A1EA01" w14:textId="41439C5B" w:rsidR="002F5EA0" w:rsidRDefault="002F5EA0" w:rsidP="002F5EA0">
      <w:pPr>
        <w:pStyle w:val="IOPText"/>
        <w:rPr>
          <w:noProof/>
          <w:lang w:eastAsia="zh-CN"/>
        </w:rPr>
      </w:pPr>
      <w:r>
        <w:rPr>
          <w:rFonts w:hint="eastAsia"/>
          <w:noProof/>
          <w:lang w:eastAsia="zh-CN"/>
        </w:rPr>
        <w:t xml:space="preserve"> Nezha III </w:t>
      </w:r>
      <w:r w:rsidR="00F82811">
        <w:rPr>
          <w:rFonts w:hint="eastAsia"/>
          <w:noProof/>
          <w:lang w:eastAsia="zh-CN"/>
        </w:rPr>
        <w:t>[6]</w:t>
      </w:r>
      <w:r>
        <w:rPr>
          <w:rFonts w:hint="eastAsia"/>
          <w:noProof/>
          <w:lang w:eastAsia="zh-CN"/>
        </w:rPr>
        <w:t xml:space="preserve"> is an example of such type of vehicle that maintains its aerodynamic surfaces throughout its flight profile. </w:t>
      </w:r>
    </w:p>
    <w:p w14:paraId="68F96CA7" w14:textId="32D61CFD" w:rsidR="002F5EA0" w:rsidRDefault="002F5EA0" w:rsidP="002F5EA0">
      <w:pPr>
        <w:pStyle w:val="IOPText"/>
        <w:rPr>
          <w:noProof/>
          <w:lang w:eastAsia="zh-CN"/>
        </w:rPr>
      </w:pPr>
      <w:r>
        <w:rPr>
          <w:rFonts w:hint="eastAsia"/>
          <w:noProof/>
          <w:lang w:eastAsia="zh-CN"/>
        </w:rPr>
        <w:t>An additional issue would arise on the vehicle that due to the drastic density change between water and air, cross domain vehicles operate at Reynold</w:t>
      </w:r>
      <w:r>
        <w:rPr>
          <w:noProof/>
          <w:lang w:eastAsia="zh-CN"/>
        </w:rPr>
        <w:t>’</w:t>
      </w:r>
      <w:r>
        <w:rPr>
          <w:rFonts w:hint="eastAsia"/>
          <w:noProof/>
          <w:lang w:eastAsia="zh-CN"/>
        </w:rPr>
        <w:t xml:space="preserve">s numbers at two different orders of magnitudes. </w:t>
      </w:r>
      <w:r w:rsidR="00B5120B">
        <w:rPr>
          <w:rFonts w:hint="eastAsia"/>
          <w:noProof/>
          <w:lang w:eastAsia="zh-CN"/>
        </w:rPr>
        <w:t xml:space="preserve">There are no mature means to design a vehicle competant for observation mission in both mediums </w:t>
      </w:r>
      <w:r w:rsidR="00F82811">
        <w:rPr>
          <w:rFonts w:hint="eastAsia"/>
          <w:noProof/>
          <w:lang w:eastAsia="zh-CN"/>
        </w:rPr>
        <w:t>[7]</w:t>
      </w:r>
      <w:r w:rsidR="00B5120B">
        <w:rPr>
          <w:rFonts w:hint="eastAsia"/>
          <w:noProof/>
          <w:lang w:eastAsia="zh-CN"/>
        </w:rPr>
        <w:t xml:space="preserve"> considering the need for both maneuverability and efficiency.</w:t>
      </w:r>
    </w:p>
    <w:p w14:paraId="22A75FC8" w14:textId="457A5D94" w:rsidR="00B5120B" w:rsidRDefault="00B5120B" w:rsidP="002F5EA0">
      <w:pPr>
        <w:pStyle w:val="IOPText"/>
        <w:rPr>
          <w:noProof/>
          <w:lang w:eastAsia="zh-CN"/>
        </w:rPr>
      </w:pPr>
      <w:r>
        <w:rPr>
          <w:rFonts w:hint="eastAsia"/>
          <w:noProof/>
          <w:lang w:eastAsia="zh-CN"/>
        </w:rPr>
        <w:t xml:space="preserve">Given that there is no known existing foil competant in both water and air, but it is known that while aircrafts use mostly cambered foils, underwater gliders use symmetric </w:t>
      </w:r>
      <w:r w:rsidR="00F82811">
        <w:rPr>
          <w:rFonts w:hint="eastAsia"/>
          <w:noProof/>
          <w:lang w:eastAsia="zh-CN"/>
        </w:rPr>
        <w:t>[8]</w:t>
      </w:r>
      <w:r>
        <w:rPr>
          <w:rFonts w:hint="eastAsia"/>
          <w:noProof/>
          <w:lang w:eastAsia="zh-CN"/>
        </w:rPr>
        <w:t xml:space="preserve"> or low-</w:t>
      </w:r>
      <w:r>
        <w:rPr>
          <w:rFonts w:hint="eastAsia"/>
          <w:noProof/>
          <w:lang w:eastAsia="zh-CN"/>
        </w:rPr>
        <w:lastRenderedPageBreak/>
        <w:t xml:space="preserve">cambered </w:t>
      </w:r>
      <w:r w:rsidR="00F82811">
        <w:rPr>
          <w:rFonts w:hint="eastAsia"/>
          <w:noProof/>
          <w:lang w:eastAsia="zh-CN"/>
        </w:rPr>
        <w:t>[9]</w:t>
      </w:r>
      <w:r>
        <w:rPr>
          <w:rFonts w:hint="eastAsia"/>
          <w:noProof/>
          <w:lang w:eastAsia="zh-CN"/>
        </w:rPr>
        <w:t xml:space="preserve"> foils, a logical proposal is not to morph the wing to change its sweep and span, but to change the airfoil.</w:t>
      </w:r>
    </w:p>
    <w:p w14:paraId="7F9DF996" w14:textId="285487DD" w:rsidR="00B5120B" w:rsidRDefault="00B5120B" w:rsidP="002F5EA0">
      <w:pPr>
        <w:pStyle w:val="IOPText"/>
        <w:rPr>
          <w:noProof/>
          <w:lang w:eastAsia="zh-CN"/>
        </w:rPr>
      </w:pPr>
      <w:r>
        <w:rPr>
          <w:rFonts w:hint="eastAsia"/>
          <w:noProof/>
          <w:lang w:eastAsia="zh-CN"/>
        </w:rPr>
        <w:t xml:space="preserve">Due to the comparative small scales of existing CDVs, the thin airfoil section on their wings, using mechanically controlled airfoil morphing strategies will be complex, energy-consuming, and </w:t>
      </w:r>
      <w:r w:rsidR="00135815">
        <w:rPr>
          <w:rFonts w:hint="eastAsia"/>
          <w:noProof/>
          <w:lang w:eastAsia="zh-CN"/>
        </w:rPr>
        <w:t>u</w:t>
      </w:r>
      <w:r>
        <w:rPr>
          <w:rFonts w:hint="eastAsia"/>
          <w:noProof/>
          <w:lang w:eastAsia="zh-CN"/>
        </w:rPr>
        <w:t xml:space="preserve">nreliable. </w:t>
      </w:r>
      <w:r w:rsidR="00135815">
        <w:rPr>
          <w:rFonts w:hint="eastAsia"/>
          <w:noProof/>
          <w:lang w:eastAsia="zh-CN"/>
        </w:rPr>
        <w:t>T</w:t>
      </w:r>
      <w:r w:rsidR="00135815">
        <w:rPr>
          <w:noProof/>
          <w:lang w:eastAsia="zh-CN"/>
        </w:rPr>
        <w:t>h</w:t>
      </w:r>
      <w:r w:rsidR="00135815">
        <w:rPr>
          <w:rFonts w:hint="eastAsia"/>
          <w:noProof/>
          <w:lang w:eastAsia="zh-CN"/>
        </w:rPr>
        <w:t>is research is hence proposing a passive chemical method to morph the airfoil from a cambered gliding foil into a symmetryc hydrofoil.</w:t>
      </w:r>
    </w:p>
    <w:p w14:paraId="171C85A1" w14:textId="485C8D91" w:rsidR="00135815" w:rsidRDefault="00135815" w:rsidP="002F5EA0">
      <w:pPr>
        <w:pStyle w:val="IOPText"/>
        <w:rPr>
          <w:noProof/>
          <w:lang w:eastAsia="zh-CN"/>
        </w:rPr>
      </w:pPr>
      <w:r>
        <w:rPr>
          <w:rFonts w:hint="eastAsia"/>
          <w:noProof/>
          <w:lang w:eastAsia="zh-CN"/>
        </w:rPr>
        <w:t xml:space="preserve">Polyvinyl Alcohol (PVA) is a water soluble polymeter </w:t>
      </w:r>
      <w:r w:rsidR="00F82811">
        <w:rPr>
          <w:rFonts w:hint="eastAsia"/>
          <w:noProof/>
          <w:lang w:eastAsia="zh-CN"/>
        </w:rPr>
        <w:t>[10]</w:t>
      </w:r>
      <w:r>
        <w:rPr>
          <w:rFonts w:hint="eastAsia"/>
          <w:noProof/>
          <w:lang w:eastAsia="zh-CN"/>
        </w:rPr>
        <w:t xml:space="preserve">, and it is also biodegradable </w:t>
      </w:r>
      <w:r w:rsidR="00F82811">
        <w:rPr>
          <w:rFonts w:hint="eastAsia"/>
          <w:noProof/>
          <w:lang w:eastAsia="zh-CN"/>
        </w:rPr>
        <w:t>[11]</w:t>
      </w:r>
      <w:r>
        <w:rPr>
          <w:rFonts w:hint="eastAsia"/>
          <w:noProof/>
          <w:lang w:eastAsia="zh-CN"/>
        </w:rPr>
        <w:t xml:space="preserve">. It can be desinged to dissolve at different water temperatures, both room temperature, cold, or heated. Using attachment and detachment can be made upon takeoff and entry to water without further energy consumption and commands. </w:t>
      </w:r>
    </w:p>
    <w:p w14:paraId="76171BEE" w14:textId="716ECAF6" w:rsidR="00135815" w:rsidRPr="00135815" w:rsidRDefault="00135815" w:rsidP="002F5EA0">
      <w:pPr>
        <w:pStyle w:val="IOPText"/>
        <w:rPr>
          <w:noProof/>
          <w:lang w:eastAsia="zh-CN"/>
        </w:rPr>
      </w:pPr>
      <w:r>
        <w:rPr>
          <w:rFonts w:hint="eastAsia"/>
          <w:noProof/>
          <w:lang w:eastAsia="zh-CN"/>
        </w:rPr>
        <w:t>In this research, a thorough investigation of a passive irreversibly morphing wing adopting this strategy will be designed and evaluated.</w:t>
      </w:r>
    </w:p>
    <w:p w14:paraId="01E18D48" w14:textId="29ABBCE4" w:rsidR="00563AF9" w:rsidRDefault="00563AF9" w:rsidP="00563AF9">
      <w:pPr>
        <w:pStyle w:val="IOPH1"/>
        <w:rPr>
          <w:lang w:eastAsia="zh-CN"/>
        </w:rPr>
      </w:pPr>
      <w:r>
        <w:rPr>
          <w:rFonts w:hint="eastAsia"/>
          <w:lang w:eastAsia="zh-CN"/>
        </w:rPr>
        <w:t>2</w:t>
      </w:r>
      <w:r>
        <w:t xml:space="preserve">. </w:t>
      </w:r>
      <w:r w:rsidR="00135815">
        <w:rPr>
          <w:rFonts w:hint="eastAsia"/>
          <w:lang w:eastAsia="zh-CN"/>
        </w:rPr>
        <w:t>Methodology and Process</w:t>
      </w:r>
    </w:p>
    <w:p w14:paraId="7253A034" w14:textId="2EF8B00F" w:rsidR="000B3D8F" w:rsidRDefault="000B3D8F" w:rsidP="000B3D8F">
      <w:pPr>
        <w:pStyle w:val="IOPText"/>
        <w:rPr>
          <w:rFonts w:hint="eastAsia"/>
          <w:noProof/>
          <w:lang w:eastAsia="zh-CN"/>
        </w:rPr>
      </w:pPr>
      <w:r w:rsidRPr="000B3D8F">
        <w:rPr>
          <w:noProof/>
          <w:lang w:eastAsia="zh-CN"/>
        </w:rPr>
        <w:t xml:space="preserve">To fabricate the morphing wing, a gliding airfoil is selected to be the basline, and then divided into the symmetric foil and the jettisoned section(s). </w:t>
      </w:r>
      <w:r w:rsidR="00884B23">
        <w:rPr>
          <w:rFonts w:hint="eastAsia"/>
          <w:noProof/>
          <w:lang w:eastAsia="zh-CN"/>
        </w:rPr>
        <w:t>The respective aerodynamic coefficients will be investigated through Xfoil. Upon reaching an acceptable design, the foil will be applied on a three-dimensional wing, including segmented design with PVA strings as fixation</w:t>
      </w:r>
      <w:r w:rsidR="007075CA">
        <w:rPr>
          <w:rFonts w:hint="eastAsia"/>
          <w:noProof/>
          <w:lang w:eastAsia="zh-CN"/>
        </w:rPr>
        <w:t xml:space="preserve">. </w:t>
      </w:r>
    </w:p>
    <w:p w14:paraId="316ACA81" w14:textId="7AD2D0D9" w:rsidR="00CA4ED2" w:rsidRPr="00CA4ED2" w:rsidRDefault="00631AD4" w:rsidP="00631AD4">
      <w:pPr>
        <w:pStyle w:val="IOPH2"/>
        <w:rPr>
          <w:lang w:eastAsia="zh-CN"/>
        </w:rPr>
      </w:pPr>
      <w:r>
        <w:rPr>
          <w:rFonts w:hint="eastAsia"/>
          <w:lang w:eastAsia="zh-CN"/>
        </w:rPr>
        <w:t>2</w:t>
      </w:r>
      <w:r>
        <w:t xml:space="preserve">.1 </w:t>
      </w:r>
      <w:r>
        <w:rPr>
          <w:rFonts w:hint="eastAsia"/>
          <w:lang w:eastAsia="zh-CN"/>
        </w:rPr>
        <w:t>Vehicle Flight Profile</w:t>
      </w:r>
    </w:p>
    <w:p w14:paraId="722C19BB" w14:textId="40DF6E1F" w:rsidR="00CA4ED2" w:rsidRDefault="00CA4ED2" w:rsidP="00CA4ED2">
      <w:pPr>
        <w:pStyle w:val="IOPText"/>
        <w:rPr>
          <w:noProof/>
          <w:lang w:eastAsia="zh-CN"/>
        </w:rPr>
      </w:pPr>
      <w:r w:rsidRPr="00CA4ED2">
        <w:rPr>
          <w:noProof/>
          <w:lang w:eastAsia="zh-CN"/>
        </w:rPr>
        <w:t>The flight of the vehicle consists of three major stages – aerial arrival of probing area, underwater gliding, and return to collection area</w:t>
      </w:r>
      <w:r w:rsidR="00E64970">
        <w:rPr>
          <w:rFonts w:hint="eastAsia"/>
          <w:noProof/>
          <w:lang w:eastAsia="zh-CN"/>
        </w:rPr>
        <w:t xml:space="preserve"> or return via taking off from water depending on specific requirements</w:t>
      </w:r>
      <w:r w:rsidRPr="00CA4ED2">
        <w:rPr>
          <w:noProof/>
          <w:lang w:eastAsia="zh-CN"/>
        </w:rPr>
        <w:t>. During the first stage, the vehicle maintains its aerial wing profile, while during the second stage, parts of the airfoil detach from the wing, leaving the symmetric wing profile.</w:t>
      </w:r>
    </w:p>
    <w:p w14:paraId="69B3568C" w14:textId="70F5F3D6" w:rsidR="00527066" w:rsidRPr="006D631F" w:rsidRDefault="006D631F" w:rsidP="00CA4ED2">
      <w:pPr>
        <w:pStyle w:val="IOPH2"/>
        <w:ind w:firstLine="227"/>
        <w:rPr>
          <w:rFonts w:ascii="Times New Roman" w:hAnsi="Times New Roman" w:hint="eastAsia"/>
          <w:i w:val="0"/>
          <w:iCs/>
          <w:sz w:val="20"/>
          <w:szCs w:val="20"/>
          <w:lang w:eastAsia="zh-CN"/>
        </w:rPr>
      </w:pPr>
      <w:r>
        <w:rPr>
          <w:rFonts w:ascii="Times New Roman" w:hAnsi="Times New Roman" w:hint="eastAsia"/>
          <w:i w:val="0"/>
          <w:iCs/>
          <w:sz w:val="20"/>
          <w:szCs w:val="20"/>
          <w:lang w:eastAsia="zh-CN"/>
        </w:rPr>
        <w:t>The vehicle will operate in the following typical conditions. Underwater, the Reynold</w:t>
      </w:r>
      <w:r>
        <w:rPr>
          <w:rFonts w:ascii="Times New Roman" w:hAnsi="Times New Roman"/>
          <w:i w:val="0"/>
          <w:iCs/>
          <w:sz w:val="20"/>
          <w:szCs w:val="20"/>
          <w:lang w:eastAsia="zh-CN"/>
        </w:rPr>
        <w:t>’</w:t>
      </w:r>
      <w:r>
        <w:rPr>
          <w:rFonts w:ascii="Times New Roman" w:hAnsi="Times New Roman" w:hint="eastAsia"/>
          <w:i w:val="0"/>
          <w:iCs/>
          <w:sz w:val="20"/>
          <w:szCs w:val="20"/>
          <w:lang w:eastAsia="zh-CN"/>
        </w:rPr>
        <w:t>s number will be 30,000, and in air, the Reynold</w:t>
      </w:r>
      <w:r>
        <w:rPr>
          <w:rFonts w:ascii="Times New Roman" w:hAnsi="Times New Roman"/>
          <w:i w:val="0"/>
          <w:iCs/>
          <w:sz w:val="20"/>
          <w:szCs w:val="20"/>
          <w:lang w:eastAsia="zh-CN"/>
        </w:rPr>
        <w:t>’</w:t>
      </w:r>
      <w:r>
        <w:rPr>
          <w:rFonts w:ascii="Times New Roman" w:hAnsi="Times New Roman" w:hint="eastAsia"/>
          <w:i w:val="0"/>
          <w:iCs/>
          <w:sz w:val="20"/>
          <w:szCs w:val="20"/>
          <w:lang w:eastAsia="zh-CN"/>
        </w:rPr>
        <w:t xml:space="preserve">s number will be 400,000. </w:t>
      </w:r>
    </w:p>
    <w:p w14:paraId="0404B9FC" w14:textId="7653AD39" w:rsidR="00A77BF6" w:rsidRPr="00CA4ED2" w:rsidRDefault="00A77BF6" w:rsidP="00A77BF6">
      <w:pPr>
        <w:pStyle w:val="IOPH2"/>
        <w:rPr>
          <w:lang w:eastAsia="zh-CN"/>
        </w:rPr>
      </w:pPr>
      <w:r>
        <w:rPr>
          <w:rFonts w:hint="eastAsia"/>
          <w:lang w:eastAsia="zh-CN"/>
        </w:rPr>
        <w:t>2</w:t>
      </w:r>
      <w:r>
        <w:t>.</w:t>
      </w:r>
      <w:r>
        <w:rPr>
          <w:rFonts w:hint="eastAsia"/>
          <w:lang w:eastAsia="zh-CN"/>
        </w:rPr>
        <w:t>2</w:t>
      </w:r>
      <w:r>
        <w:t xml:space="preserve"> </w:t>
      </w:r>
      <w:r>
        <w:rPr>
          <w:rFonts w:hint="eastAsia"/>
          <w:lang w:eastAsia="zh-CN"/>
        </w:rPr>
        <w:t>2</w:t>
      </w:r>
      <w:r w:rsidR="00870108">
        <w:rPr>
          <w:rFonts w:hint="eastAsia"/>
          <w:lang w:eastAsia="zh-CN"/>
        </w:rPr>
        <w:t>-</w:t>
      </w:r>
      <w:r>
        <w:rPr>
          <w:rFonts w:hint="eastAsia"/>
          <w:lang w:eastAsia="zh-CN"/>
        </w:rPr>
        <w:t>D</w:t>
      </w:r>
      <w:r w:rsidR="00870108">
        <w:rPr>
          <w:rFonts w:hint="eastAsia"/>
          <w:lang w:eastAsia="zh-CN"/>
        </w:rPr>
        <w:t>imensional</w:t>
      </w:r>
      <w:r>
        <w:rPr>
          <w:rFonts w:hint="eastAsia"/>
          <w:lang w:eastAsia="zh-CN"/>
        </w:rPr>
        <w:t xml:space="preserve"> </w:t>
      </w:r>
      <w:proofErr w:type="spellStart"/>
      <w:r>
        <w:rPr>
          <w:rFonts w:hint="eastAsia"/>
          <w:lang w:eastAsia="zh-CN"/>
        </w:rPr>
        <w:t>Airfoil</w:t>
      </w:r>
      <w:proofErr w:type="spellEnd"/>
      <w:r>
        <w:rPr>
          <w:rFonts w:hint="eastAsia"/>
          <w:lang w:eastAsia="zh-CN"/>
        </w:rPr>
        <w:t xml:space="preserve"> Design</w:t>
      </w:r>
    </w:p>
    <w:p w14:paraId="489B7D1B" w14:textId="2DF81072" w:rsidR="00A77BF6" w:rsidRDefault="00CA4ED2" w:rsidP="00A77BF6">
      <w:pPr>
        <w:pStyle w:val="IOPH2"/>
        <w:spacing w:line="240" w:lineRule="auto"/>
        <w:ind w:firstLine="227"/>
        <w:rPr>
          <w:rFonts w:ascii="Times New Roman" w:hAnsi="Times New Roman"/>
          <w:i w:val="0"/>
          <w:iCs/>
          <w:sz w:val="20"/>
          <w:szCs w:val="20"/>
          <w:lang w:eastAsia="zh-CN"/>
        </w:rPr>
      </w:pPr>
      <w:r>
        <w:rPr>
          <w:rFonts w:ascii="Times New Roman" w:hAnsi="Times New Roman" w:hint="eastAsia"/>
          <w:i w:val="0"/>
          <w:iCs/>
          <w:sz w:val="20"/>
          <w:szCs w:val="20"/>
          <w:lang w:eastAsia="zh-CN"/>
        </w:rPr>
        <w:t xml:space="preserve">Given that the glide ratio at 30m/s of Nezha III is slightly below 13 (wing only) </w:t>
      </w:r>
      <w:r w:rsidR="00F82811">
        <w:rPr>
          <w:rFonts w:ascii="Times New Roman" w:hAnsi="Times New Roman" w:hint="eastAsia"/>
          <w:i w:val="0"/>
          <w:iCs/>
          <w:sz w:val="20"/>
          <w:szCs w:val="20"/>
          <w:lang w:eastAsia="zh-CN"/>
        </w:rPr>
        <w:t>[6]</w:t>
      </w:r>
      <w:r>
        <w:rPr>
          <w:rFonts w:ascii="Times New Roman" w:hAnsi="Times New Roman" w:hint="eastAsia"/>
          <w:i w:val="0"/>
          <w:iCs/>
          <w:sz w:val="20"/>
          <w:szCs w:val="20"/>
          <w:lang w:eastAsia="zh-CN"/>
        </w:rPr>
        <w:t xml:space="preserve">, it is not challenging for the </w:t>
      </w:r>
      <w:proofErr w:type="spellStart"/>
      <w:r>
        <w:rPr>
          <w:rFonts w:ascii="Times New Roman" w:hAnsi="Times New Roman" w:hint="eastAsia"/>
          <w:i w:val="0"/>
          <w:iCs/>
          <w:sz w:val="20"/>
          <w:szCs w:val="20"/>
          <w:lang w:eastAsia="zh-CN"/>
        </w:rPr>
        <w:t>airfoil</w:t>
      </w:r>
      <w:proofErr w:type="spellEnd"/>
      <w:r>
        <w:rPr>
          <w:rFonts w:ascii="Times New Roman" w:hAnsi="Times New Roman" w:hint="eastAsia"/>
          <w:i w:val="0"/>
          <w:iCs/>
          <w:sz w:val="20"/>
          <w:szCs w:val="20"/>
          <w:lang w:eastAsia="zh-CN"/>
        </w:rPr>
        <w:t xml:space="preserve"> to reach similar or higher standards. Hence, the prime directive in the designing of </w:t>
      </w:r>
      <w:proofErr w:type="spellStart"/>
      <w:r>
        <w:rPr>
          <w:rFonts w:ascii="Times New Roman" w:hAnsi="Times New Roman" w:hint="eastAsia"/>
          <w:i w:val="0"/>
          <w:iCs/>
          <w:sz w:val="20"/>
          <w:szCs w:val="20"/>
          <w:lang w:eastAsia="zh-CN"/>
        </w:rPr>
        <w:t>airfoil</w:t>
      </w:r>
      <w:proofErr w:type="spellEnd"/>
      <w:r>
        <w:rPr>
          <w:rFonts w:ascii="Times New Roman" w:hAnsi="Times New Roman" w:hint="eastAsia"/>
          <w:i w:val="0"/>
          <w:iCs/>
          <w:sz w:val="20"/>
          <w:szCs w:val="20"/>
          <w:lang w:eastAsia="zh-CN"/>
        </w:rPr>
        <w:t xml:space="preserve"> is to increase the hydrofoil section area given a</w:t>
      </w:r>
      <w:r w:rsidR="00A77BF6">
        <w:rPr>
          <w:rFonts w:ascii="Times New Roman" w:hAnsi="Times New Roman" w:hint="eastAsia"/>
          <w:i w:val="0"/>
          <w:iCs/>
          <w:sz w:val="20"/>
          <w:szCs w:val="20"/>
          <w:lang w:eastAsia="zh-CN"/>
        </w:rPr>
        <w:t xml:space="preserve">n existing </w:t>
      </w:r>
      <w:proofErr w:type="spellStart"/>
      <w:r w:rsidR="00A77BF6">
        <w:rPr>
          <w:rFonts w:ascii="Times New Roman" w:hAnsi="Times New Roman" w:hint="eastAsia"/>
          <w:i w:val="0"/>
          <w:iCs/>
          <w:sz w:val="20"/>
          <w:szCs w:val="20"/>
          <w:lang w:eastAsia="zh-CN"/>
        </w:rPr>
        <w:t>airfoil</w:t>
      </w:r>
      <w:proofErr w:type="spellEnd"/>
      <w:r w:rsidR="00A77BF6">
        <w:rPr>
          <w:rFonts w:ascii="Times New Roman" w:hAnsi="Times New Roman" w:hint="eastAsia"/>
          <w:i w:val="0"/>
          <w:iCs/>
          <w:sz w:val="20"/>
          <w:szCs w:val="20"/>
          <w:lang w:eastAsia="zh-CN"/>
        </w:rPr>
        <w:t xml:space="preserve">. </w:t>
      </w:r>
    </w:p>
    <w:p w14:paraId="54CF4091" w14:textId="000D8DC1" w:rsidR="00A77BF6" w:rsidRDefault="00A77BF6" w:rsidP="00A77BF6">
      <w:pPr>
        <w:pStyle w:val="IOPH2"/>
        <w:spacing w:line="240" w:lineRule="auto"/>
        <w:ind w:firstLine="227"/>
        <w:rPr>
          <w:rFonts w:ascii="Times New Roman" w:hAnsi="Times New Roman"/>
          <w:i w:val="0"/>
          <w:iCs/>
          <w:sz w:val="20"/>
          <w:szCs w:val="20"/>
          <w:lang w:eastAsia="zh-CN"/>
        </w:rPr>
      </w:pPr>
      <w:r>
        <w:rPr>
          <w:rFonts w:ascii="Times New Roman" w:hAnsi="Times New Roman" w:hint="eastAsia"/>
          <w:i w:val="0"/>
          <w:iCs/>
          <w:sz w:val="20"/>
          <w:szCs w:val="20"/>
          <w:lang w:eastAsia="zh-CN"/>
        </w:rPr>
        <w:t xml:space="preserve">With this consideration, the MH-78 </w:t>
      </w:r>
      <w:proofErr w:type="spellStart"/>
      <w:r>
        <w:rPr>
          <w:rFonts w:ascii="Times New Roman" w:hAnsi="Times New Roman" w:hint="eastAsia"/>
          <w:i w:val="0"/>
          <w:iCs/>
          <w:sz w:val="20"/>
          <w:szCs w:val="20"/>
          <w:lang w:eastAsia="zh-CN"/>
        </w:rPr>
        <w:t>airfoil</w:t>
      </w:r>
      <w:proofErr w:type="spellEnd"/>
      <w:r>
        <w:rPr>
          <w:rFonts w:ascii="Times New Roman" w:hAnsi="Times New Roman" w:hint="eastAsia"/>
          <w:i w:val="0"/>
          <w:iCs/>
          <w:sz w:val="20"/>
          <w:szCs w:val="20"/>
          <w:lang w:eastAsia="zh-CN"/>
        </w:rPr>
        <w:t xml:space="preserve"> is selected for its different curvature on lower and upper surfaces, comparative thickness and efficiency in air. </w:t>
      </w:r>
    </w:p>
    <w:p w14:paraId="23C97ABF" w14:textId="77777777" w:rsidR="00366275" w:rsidRDefault="00A77BF6" w:rsidP="00366275">
      <w:pPr>
        <w:pStyle w:val="IOPH2"/>
        <w:keepNext/>
        <w:spacing w:line="240" w:lineRule="auto"/>
        <w:ind w:firstLine="227"/>
      </w:pPr>
      <w:r>
        <w:rPr>
          <w:rFonts w:ascii="Times New Roman" w:hAnsi="Times New Roman" w:hint="eastAsia"/>
          <w:i w:val="0"/>
          <w:iCs/>
          <w:noProof/>
          <w:sz w:val="20"/>
          <w:szCs w:val="20"/>
          <w:lang w:eastAsia="zh-CN"/>
        </w:rPr>
        <w:drawing>
          <wp:inline distT="0" distB="0" distL="0" distR="0" wp14:anchorId="14D5A3FC" wp14:editId="03EC190F">
            <wp:extent cx="3131820" cy="1252855"/>
            <wp:effectExtent l="0" t="0" r="0" b="4445"/>
            <wp:docPr id="1760307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07756" name="Picture 1760307756"/>
                    <pic:cNvPicPr/>
                  </pic:nvPicPr>
                  <pic:blipFill>
                    <a:blip r:embed="rId10">
                      <a:extLst>
                        <a:ext uri="{28A0092B-C50C-407E-A947-70E740481C1C}">
                          <a14:useLocalDpi xmlns:a14="http://schemas.microsoft.com/office/drawing/2010/main" val="0"/>
                        </a:ext>
                      </a:extLst>
                    </a:blip>
                    <a:stretch>
                      <a:fillRect/>
                    </a:stretch>
                  </pic:blipFill>
                  <pic:spPr>
                    <a:xfrm>
                      <a:off x="0" y="0"/>
                      <a:ext cx="3131820" cy="1252855"/>
                    </a:xfrm>
                    <a:prstGeom prst="rect">
                      <a:avLst/>
                    </a:prstGeom>
                  </pic:spPr>
                </pic:pic>
              </a:graphicData>
            </a:graphic>
          </wp:inline>
        </w:drawing>
      </w:r>
    </w:p>
    <w:p w14:paraId="62BBEB81" w14:textId="5D961C8A" w:rsidR="00A77BF6" w:rsidRPr="00CA4ED2" w:rsidRDefault="00366275" w:rsidP="00366275">
      <w:pPr>
        <w:pStyle w:val="Caption"/>
        <w:jc w:val="center"/>
        <w:rPr>
          <w:rFonts w:ascii="Times New Roman" w:hAnsi="Times New Roman"/>
          <w:i w:val="0"/>
          <w:iCs w:val="0"/>
          <w:sz w:val="20"/>
          <w:szCs w:val="20"/>
          <w:lang w:eastAsia="zh-CN"/>
        </w:rPr>
      </w:pPr>
      <w:r>
        <w:t xml:space="preserve">Figure </w:t>
      </w:r>
      <w:r>
        <w:fldChar w:fldCharType="begin"/>
      </w:r>
      <w:r>
        <w:instrText xml:space="preserve"> SEQ Figure \* ARABIC </w:instrText>
      </w:r>
      <w:r>
        <w:fldChar w:fldCharType="separate"/>
      </w:r>
      <w:r w:rsidR="00C5457F">
        <w:rPr>
          <w:noProof/>
        </w:rPr>
        <w:t>1</w:t>
      </w:r>
      <w:r>
        <w:fldChar w:fldCharType="end"/>
      </w:r>
      <w:r>
        <w:rPr>
          <w:rFonts w:hint="eastAsia"/>
          <w:lang w:eastAsia="zh-CN"/>
        </w:rPr>
        <w:t xml:space="preserve">. The original MH-78 </w:t>
      </w:r>
      <w:proofErr w:type="spellStart"/>
      <w:r>
        <w:rPr>
          <w:rFonts w:hint="eastAsia"/>
          <w:lang w:eastAsia="zh-CN"/>
        </w:rPr>
        <w:t>Airfoil</w:t>
      </w:r>
      <w:proofErr w:type="spellEnd"/>
      <w:r>
        <w:rPr>
          <w:rFonts w:hint="eastAsia"/>
          <w:lang w:eastAsia="zh-CN"/>
        </w:rPr>
        <w:t>.</w:t>
      </w:r>
    </w:p>
    <w:p w14:paraId="71E4BA22" w14:textId="64B9FED5" w:rsidR="00CA4ED2" w:rsidRDefault="00A77BF6" w:rsidP="00A77BF6">
      <w:pPr>
        <w:pStyle w:val="IOPH2"/>
        <w:spacing w:line="240" w:lineRule="auto"/>
        <w:ind w:firstLine="227"/>
        <w:rPr>
          <w:rFonts w:ascii="Times New Roman" w:hAnsi="Times New Roman"/>
          <w:i w:val="0"/>
          <w:iCs/>
          <w:sz w:val="20"/>
          <w:szCs w:val="20"/>
          <w:lang w:eastAsia="zh-CN"/>
        </w:rPr>
      </w:pPr>
      <w:r>
        <w:rPr>
          <w:rFonts w:ascii="Times New Roman" w:hAnsi="Times New Roman" w:hint="eastAsia"/>
          <w:i w:val="0"/>
          <w:iCs/>
          <w:sz w:val="20"/>
          <w:szCs w:val="20"/>
          <w:lang w:eastAsia="zh-CN"/>
        </w:rPr>
        <w:t xml:space="preserve">The </w:t>
      </w:r>
      <w:proofErr w:type="spellStart"/>
      <w:r>
        <w:rPr>
          <w:rFonts w:ascii="Times New Roman" w:hAnsi="Times New Roman" w:hint="eastAsia"/>
          <w:i w:val="0"/>
          <w:iCs/>
          <w:sz w:val="20"/>
          <w:szCs w:val="20"/>
          <w:lang w:eastAsia="zh-CN"/>
        </w:rPr>
        <w:t>airfoil</w:t>
      </w:r>
      <w:proofErr w:type="spellEnd"/>
      <w:r>
        <w:rPr>
          <w:rFonts w:ascii="Times New Roman" w:hAnsi="Times New Roman" w:hint="eastAsia"/>
          <w:i w:val="0"/>
          <w:iCs/>
          <w:sz w:val="20"/>
          <w:szCs w:val="20"/>
          <w:lang w:eastAsia="zh-CN"/>
        </w:rPr>
        <w:t xml:space="preserve"> is divided as shown in the following sketch. </w:t>
      </w:r>
    </w:p>
    <w:p w14:paraId="10AFB672" w14:textId="77777777" w:rsidR="00366275" w:rsidRDefault="00A77BF6" w:rsidP="00366275">
      <w:pPr>
        <w:pStyle w:val="IOPH2"/>
        <w:keepNext/>
        <w:spacing w:line="240" w:lineRule="auto"/>
        <w:ind w:firstLine="227"/>
      </w:pPr>
      <w:r>
        <w:rPr>
          <w:rFonts w:ascii="Times New Roman" w:hAnsi="Times New Roman" w:hint="eastAsia"/>
          <w:i w:val="0"/>
          <w:iCs/>
          <w:noProof/>
          <w:sz w:val="20"/>
          <w:szCs w:val="20"/>
          <w:lang w:eastAsia="zh-CN"/>
        </w:rPr>
        <w:drawing>
          <wp:inline distT="0" distB="0" distL="0" distR="0" wp14:anchorId="00AB4535" wp14:editId="4AEEA04F">
            <wp:extent cx="3131820" cy="845820"/>
            <wp:effectExtent l="0" t="0" r="0" b="0"/>
            <wp:docPr id="20945347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534776" name="Picture 209453477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31820" cy="845820"/>
                    </a:xfrm>
                    <a:prstGeom prst="rect">
                      <a:avLst/>
                    </a:prstGeom>
                  </pic:spPr>
                </pic:pic>
              </a:graphicData>
            </a:graphic>
          </wp:inline>
        </w:drawing>
      </w:r>
    </w:p>
    <w:p w14:paraId="0A2D7D9C" w14:textId="79C9B41B" w:rsidR="00A77BF6" w:rsidRDefault="00366275" w:rsidP="00366275">
      <w:pPr>
        <w:pStyle w:val="Caption"/>
        <w:jc w:val="center"/>
        <w:rPr>
          <w:rFonts w:ascii="Times New Roman" w:hAnsi="Times New Roman"/>
          <w:i w:val="0"/>
          <w:iCs w:val="0"/>
          <w:sz w:val="20"/>
          <w:szCs w:val="20"/>
          <w:lang w:eastAsia="zh-CN"/>
        </w:rPr>
      </w:pPr>
      <w:r>
        <w:t xml:space="preserve">Figure </w:t>
      </w:r>
      <w:r>
        <w:fldChar w:fldCharType="begin"/>
      </w:r>
      <w:r>
        <w:instrText xml:space="preserve"> SEQ Figure \* ARABIC </w:instrText>
      </w:r>
      <w:r>
        <w:fldChar w:fldCharType="separate"/>
      </w:r>
      <w:r w:rsidR="00C5457F">
        <w:rPr>
          <w:noProof/>
        </w:rPr>
        <w:t>2</w:t>
      </w:r>
      <w:r>
        <w:fldChar w:fldCharType="end"/>
      </w:r>
      <w:r>
        <w:rPr>
          <w:rFonts w:hint="eastAsia"/>
          <w:lang w:eastAsia="zh-CN"/>
        </w:rPr>
        <w:t xml:space="preserve">. The split MH-78 </w:t>
      </w:r>
      <w:proofErr w:type="spellStart"/>
      <w:r>
        <w:rPr>
          <w:rFonts w:hint="eastAsia"/>
          <w:lang w:eastAsia="zh-CN"/>
        </w:rPr>
        <w:t>Airfoil</w:t>
      </w:r>
      <w:proofErr w:type="spellEnd"/>
      <w:r>
        <w:rPr>
          <w:rFonts w:hint="eastAsia"/>
          <w:lang w:eastAsia="zh-CN"/>
        </w:rPr>
        <w:t>.</w:t>
      </w:r>
    </w:p>
    <w:p w14:paraId="5261AA15" w14:textId="27B3CD51" w:rsidR="00A77BF6" w:rsidRDefault="00A77BF6" w:rsidP="00A77BF6">
      <w:pPr>
        <w:pStyle w:val="IOPH2"/>
        <w:spacing w:line="240" w:lineRule="auto"/>
        <w:ind w:firstLine="227"/>
        <w:rPr>
          <w:rFonts w:ascii="Times New Roman" w:hAnsi="Times New Roman"/>
          <w:i w:val="0"/>
          <w:iCs/>
          <w:sz w:val="20"/>
          <w:szCs w:val="20"/>
          <w:lang w:eastAsia="zh-CN"/>
        </w:rPr>
      </w:pPr>
      <w:r>
        <w:rPr>
          <w:rFonts w:ascii="Times New Roman" w:hAnsi="Times New Roman" w:hint="eastAsia"/>
          <w:i w:val="0"/>
          <w:iCs/>
          <w:sz w:val="20"/>
          <w:szCs w:val="20"/>
          <w:lang w:eastAsia="zh-CN"/>
        </w:rPr>
        <w:t>T</w:t>
      </w:r>
      <w:r>
        <w:rPr>
          <w:rFonts w:ascii="Times New Roman" w:hAnsi="Times New Roman"/>
          <w:i w:val="0"/>
          <w:iCs/>
          <w:sz w:val="20"/>
          <w:szCs w:val="20"/>
          <w:lang w:eastAsia="zh-CN"/>
        </w:rPr>
        <w:t>h</w:t>
      </w:r>
      <w:r>
        <w:rPr>
          <w:rFonts w:ascii="Times New Roman" w:hAnsi="Times New Roman" w:hint="eastAsia"/>
          <w:i w:val="0"/>
          <w:iCs/>
          <w:sz w:val="20"/>
          <w:szCs w:val="20"/>
          <w:lang w:eastAsia="zh-CN"/>
        </w:rPr>
        <w:t xml:space="preserve">e middle section </w:t>
      </w:r>
      <w:r>
        <w:rPr>
          <w:rFonts w:ascii="Times New Roman" w:hAnsi="Times New Roman"/>
          <w:i w:val="0"/>
          <w:iCs/>
          <w:sz w:val="20"/>
          <w:szCs w:val="20"/>
          <w:lang w:eastAsia="zh-CN"/>
        </w:rPr>
        <w:t>forms</w:t>
      </w:r>
      <w:r>
        <w:rPr>
          <w:rFonts w:ascii="Times New Roman" w:hAnsi="Times New Roman" w:hint="eastAsia"/>
          <w:i w:val="0"/>
          <w:iCs/>
          <w:sz w:val="20"/>
          <w:szCs w:val="20"/>
          <w:lang w:eastAsia="zh-CN"/>
        </w:rPr>
        <w:t xml:space="preserve"> a new symmetric foil, while the uppermost section at the leading edge and the lowermost section at the trailing edge will be jettisoned upon entry. The foil is then filleted in the three-dimensional design for realistic purpose.</w:t>
      </w:r>
    </w:p>
    <w:p w14:paraId="1AEDFF3E" w14:textId="77777777" w:rsidR="00293E8E" w:rsidRDefault="00E64970" w:rsidP="00A77BF6">
      <w:pPr>
        <w:pStyle w:val="IOPH2"/>
        <w:spacing w:line="240" w:lineRule="auto"/>
        <w:ind w:firstLine="227"/>
        <w:rPr>
          <w:rFonts w:ascii="Times New Roman" w:hAnsi="Times New Roman"/>
          <w:i w:val="0"/>
          <w:iCs/>
          <w:sz w:val="20"/>
          <w:szCs w:val="20"/>
          <w:lang w:eastAsia="zh-CN"/>
        </w:rPr>
      </w:pPr>
      <w:r>
        <w:rPr>
          <w:rFonts w:ascii="Times New Roman" w:hAnsi="Times New Roman" w:hint="eastAsia"/>
          <w:i w:val="0"/>
          <w:iCs/>
          <w:sz w:val="20"/>
          <w:szCs w:val="20"/>
          <w:lang w:eastAsia="zh-CN"/>
        </w:rPr>
        <w:t xml:space="preserve">Both the larger MH-78 </w:t>
      </w:r>
      <w:proofErr w:type="spellStart"/>
      <w:r>
        <w:rPr>
          <w:rFonts w:ascii="Times New Roman" w:hAnsi="Times New Roman" w:hint="eastAsia"/>
          <w:i w:val="0"/>
          <w:iCs/>
          <w:sz w:val="20"/>
          <w:szCs w:val="20"/>
          <w:lang w:eastAsia="zh-CN"/>
        </w:rPr>
        <w:t>airfoil</w:t>
      </w:r>
      <w:proofErr w:type="spellEnd"/>
      <w:r>
        <w:rPr>
          <w:rFonts w:ascii="Times New Roman" w:hAnsi="Times New Roman" w:hint="eastAsia"/>
          <w:i w:val="0"/>
          <w:iCs/>
          <w:sz w:val="20"/>
          <w:szCs w:val="20"/>
          <w:lang w:eastAsia="zh-CN"/>
        </w:rPr>
        <w:t xml:space="preserve"> and the symmetric foil are calculated under their respective operating conditions</w:t>
      </w:r>
      <w:r w:rsidR="00293E8E">
        <w:rPr>
          <w:rFonts w:ascii="Times New Roman" w:hAnsi="Times New Roman" w:hint="eastAsia"/>
          <w:i w:val="0"/>
          <w:iCs/>
          <w:sz w:val="20"/>
          <w:szCs w:val="20"/>
          <w:lang w:eastAsia="zh-CN"/>
        </w:rPr>
        <w:t xml:space="preserve"> for evaluation</w:t>
      </w:r>
      <w:r>
        <w:rPr>
          <w:rFonts w:ascii="Times New Roman" w:hAnsi="Times New Roman" w:hint="eastAsia"/>
          <w:i w:val="0"/>
          <w:iCs/>
          <w:sz w:val="20"/>
          <w:szCs w:val="20"/>
          <w:lang w:eastAsia="zh-CN"/>
        </w:rPr>
        <w:t>.</w:t>
      </w:r>
      <w:r w:rsidR="000732E7">
        <w:rPr>
          <w:rFonts w:ascii="Times New Roman" w:hAnsi="Times New Roman" w:hint="eastAsia"/>
          <w:i w:val="0"/>
          <w:iCs/>
          <w:sz w:val="20"/>
          <w:szCs w:val="20"/>
          <w:lang w:eastAsia="zh-CN"/>
        </w:rPr>
        <w:t xml:space="preserve"> </w:t>
      </w:r>
    </w:p>
    <w:p w14:paraId="241D834F" w14:textId="1404E5BB" w:rsidR="00E64970" w:rsidRDefault="000732E7" w:rsidP="00A77BF6">
      <w:pPr>
        <w:pStyle w:val="IOPH2"/>
        <w:spacing w:line="240" w:lineRule="auto"/>
        <w:ind w:firstLine="227"/>
        <w:rPr>
          <w:rFonts w:ascii="Times New Roman" w:hAnsi="Times New Roman" w:hint="eastAsia"/>
          <w:i w:val="0"/>
          <w:iCs/>
          <w:sz w:val="20"/>
          <w:szCs w:val="20"/>
          <w:lang w:eastAsia="zh-CN"/>
        </w:rPr>
      </w:pPr>
      <w:r>
        <w:rPr>
          <w:rFonts w:ascii="Times New Roman" w:hAnsi="Times New Roman" w:hint="eastAsia"/>
          <w:i w:val="0"/>
          <w:iCs/>
          <w:sz w:val="20"/>
          <w:szCs w:val="20"/>
          <w:lang w:eastAsia="zh-CN"/>
        </w:rPr>
        <w:t xml:space="preserve">The symmetric foil is investigated under Reynolds number of 30,000 along with NACA-0009. </w:t>
      </w:r>
      <w:r w:rsidR="00B1076B">
        <w:rPr>
          <w:rFonts w:ascii="Times New Roman" w:hAnsi="Times New Roman" w:hint="eastAsia"/>
          <w:i w:val="0"/>
          <w:iCs/>
          <w:sz w:val="20"/>
          <w:szCs w:val="20"/>
          <w:lang w:eastAsia="zh-CN"/>
        </w:rPr>
        <w:t xml:space="preserve">The maximum lift-drag ratio </w:t>
      </w:r>
      <w:r w:rsidR="0088335D">
        <w:rPr>
          <w:rFonts w:ascii="Times New Roman" w:hAnsi="Times New Roman" w:hint="eastAsia"/>
          <w:i w:val="0"/>
          <w:iCs/>
          <w:sz w:val="20"/>
          <w:szCs w:val="20"/>
          <w:lang w:eastAsia="zh-CN"/>
        </w:rPr>
        <w:t xml:space="preserve">of </w:t>
      </w:r>
      <w:r w:rsidR="002C7C37">
        <w:rPr>
          <w:rFonts w:ascii="Times New Roman" w:hAnsi="Times New Roman" w:hint="eastAsia"/>
          <w:i w:val="0"/>
          <w:iCs/>
          <w:sz w:val="20"/>
          <w:szCs w:val="20"/>
          <w:lang w:eastAsia="zh-CN"/>
        </w:rPr>
        <w:t>the symmetric foil is 19.5, which is slightly larger than NACA-0009</w:t>
      </w:r>
      <w:r w:rsidR="00366275">
        <w:rPr>
          <w:rFonts w:ascii="Times New Roman" w:hAnsi="Times New Roman"/>
          <w:i w:val="0"/>
          <w:iCs/>
          <w:sz w:val="20"/>
          <w:szCs w:val="20"/>
          <w:lang w:eastAsia="zh-CN"/>
        </w:rPr>
        <w:t>’</w:t>
      </w:r>
      <w:r w:rsidR="00366275">
        <w:rPr>
          <w:rFonts w:ascii="Times New Roman" w:hAnsi="Times New Roman" w:hint="eastAsia"/>
          <w:i w:val="0"/>
          <w:iCs/>
          <w:sz w:val="20"/>
          <w:szCs w:val="20"/>
          <w:lang w:eastAsia="zh-CN"/>
        </w:rPr>
        <w:t>s 18.7</w:t>
      </w:r>
      <w:r w:rsidR="002C7C37">
        <w:rPr>
          <w:rFonts w:ascii="Times New Roman" w:hAnsi="Times New Roman" w:hint="eastAsia"/>
          <w:i w:val="0"/>
          <w:iCs/>
          <w:sz w:val="20"/>
          <w:szCs w:val="20"/>
          <w:lang w:eastAsia="zh-CN"/>
        </w:rPr>
        <w:t>.</w:t>
      </w:r>
      <w:r w:rsidR="007075CA">
        <w:rPr>
          <w:rFonts w:ascii="Times New Roman" w:hAnsi="Times New Roman" w:hint="eastAsia"/>
          <w:i w:val="0"/>
          <w:iCs/>
          <w:sz w:val="20"/>
          <w:szCs w:val="20"/>
          <w:lang w:eastAsia="zh-CN"/>
        </w:rPr>
        <w:t xml:space="preserve"> Comparatively, the maximum efficiency of MH-78, which is slightly more cambered, is 14.4 under this condition. </w:t>
      </w:r>
    </w:p>
    <w:p w14:paraId="620B3A61" w14:textId="77777777" w:rsidR="00642686" w:rsidRDefault="000732E7" w:rsidP="00642686">
      <w:pPr>
        <w:pStyle w:val="IOPH2"/>
        <w:keepNext/>
        <w:spacing w:line="240" w:lineRule="auto"/>
        <w:ind w:firstLine="227"/>
      </w:pPr>
      <w:r>
        <w:rPr>
          <w:rFonts w:ascii="Times New Roman" w:hAnsi="Times New Roman" w:hint="eastAsia"/>
          <w:i w:val="0"/>
          <w:iCs/>
          <w:noProof/>
          <w:sz w:val="20"/>
          <w:szCs w:val="20"/>
          <w:lang w:eastAsia="zh-CN"/>
        </w:rPr>
        <w:drawing>
          <wp:inline distT="0" distB="0" distL="0" distR="0" wp14:anchorId="5A787017" wp14:editId="5FE40DB4">
            <wp:extent cx="2913275" cy="1910567"/>
            <wp:effectExtent l="0" t="0" r="1905" b="0"/>
            <wp:docPr id="3089179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17917"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13275" cy="1910567"/>
                    </a:xfrm>
                    <a:prstGeom prst="rect">
                      <a:avLst/>
                    </a:prstGeom>
                  </pic:spPr>
                </pic:pic>
              </a:graphicData>
            </a:graphic>
          </wp:inline>
        </w:drawing>
      </w:r>
    </w:p>
    <w:p w14:paraId="57DC57BF" w14:textId="4C9986A8" w:rsidR="000732E7" w:rsidRPr="00642686" w:rsidRDefault="00642686" w:rsidP="00642686">
      <w:pPr>
        <w:pStyle w:val="Caption"/>
        <w:rPr>
          <w:rFonts w:ascii="Times New Roman" w:hAnsi="Times New Roman" w:hint="eastAsia"/>
          <w:i w:val="0"/>
          <w:iCs w:val="0"/>
          <w:sz w:val="20"/>
          <w:szCs w:val="20"/>
          <w:lang w:eastAsia="zh-CN"/>
        </w:rPr>
      </w:pPr>
      <w:r>
        <w:t xml:space="preserve">Figure </w:t>
      </w:r>
      <w:r>
        <w:fldChar w:fldCharType="begin"/>
      </w:r>
      <w:r>
        <w:instrText xml:space="preserve"> SEQ Figure \* ARABIC </w:instrText>
      </w:r>
      <w:r>
        <w:fldChar w:fldCharType="separate"/>
      </w:r>
      <w:r w:rsidR="00C5457F">
        <w:rPr>
          <w:noProof/>
        </w:rPr>
        <w:t>3</w:t>
      </w:r>
      <w:r>
        <w:fldChar w:fldCharType="end"/>
      </w:r>
      <w:r>
        <w:rPr>
          <w:rFonts w:hint="eastAsia"/>
          <w:lang w:eastAsia="zh-CN"/>
        </w:rPr>
        <w:t xml:space="preserve">. </w:t>
      </w:r>
      <w:r>
        <w:rPr>
          <w:rFonts w:hint="eastAsia"/>
          <w:i w:val="0"/>
          <w:iCs w:val="0"/>
          <w:lang w:eastAsia="zh-CN"/>
        </w:rPr>
        <w:t>Polars of NACA-0009 (purple) and the symmetric foil (crimson) under Re=30,000.</w:t>
      </w:r>
    </w:p>
    <w:p w14:paraId="366CF864" w14:textId="01DA2C12" w:rsidR="000732E7" w:rsidRDefault="00293E8E" w:rsidP="00A77BF6">
      <w:pPr>
        <w:pStyle w:val="IOPH2"/>
        <w:spacing w:line="240" w:lineRule="auto"/>
        <w:ind w:firstLine="227"/>
        <w:rPr>
          <w:rFonts w:ascii="Times New Roman" w:hAnsi="Times New Roman" w:hint="eastAsia"/>
          <w:i w:val="0"/>
          <w:iCs/>
          <w:sz w:val="20"/>
          <w:szCs w:val="20"/>
          <w:lang w:eastAsia="zh-CN"/>
        </w:rPr>
      </w:pPr>
      <w:r>
        <w:rPr>
          <w:rFonts w:ascii="Times New Roman" w:hAnsi="Times New Roman" w:hint="eastAsia"/>
          <w:i w:val="0"/>
          <w:iCs/>
          <w:sz w:val="20"/>
          <w:szCs w:val="20"/>
          <w:lang w:eastAsia="zh-CN"/>
        </w:rPr>
        <w:t>From the plot, it can be shown that the symmetric foil designed and NACA-0009 show a consistency in performance due to their geometric similarity.</w:t>
      </w:r>
    </w:p>
    <w:p w14:paraId="2DEF95FD" w14:textId="2814CE9F" w:rsidR="000732E7" w:rsidRDefault="000732E7" w:rsidP="00A77BF6">
      <w:pPr>
        <w:pStyle w:val="IOPH2"/>
        <w:spacing w:line="240" w:lineRule="auto"/>
        <w:ind w:firstLine="227"/>
        <w:rPr>
          <w:rFonts w:ascii="Times New Roman" w:hAnsi="Times New Roman"/>
          <w:i w:val="0"/>
          <w:iCs/>
          <w:sz w:val="20"/>
          <w:szCs w:val="20"/>
          <w:lang w:eastAsia="zh-CN"/>
        </w:rPr>
      </w:pPr>
      <w:r>
        <w:rPr>
          <w:rFonts w:ascii="Times New Roman" w:hAnsi="Times New Roman" w:hint="eastAsia"/>
          <w:i w:val="0"/>
          <w:iCs/>
          <w:sz w:val="20"/>
          <w:szCs w:val="20"/>
          <w:lang w:eastAsia="zh-CN"/>
        </w:rPr>
        <w:lastRenderedPageBreak/>
        <w:t xml:space="preserve">Meanwhile, in airborne conditions </w:t>
      </w:r>
      <w:r w:rsidR="007075CA">
        <w:rPr>
          <w:rFonts w:ascii="Times New Roman" w:hAnsi="Times New Roman" w:hint="eastAsia"/>
          <w:i w:val="0"/>
          <w:iCs/>
          <w:sz w:val="20"/>
          <w:szCs w:val="20"/>
          <w:lang w:eastAsia="zh-CN"/>
        </w:rPr>
        <w:t xml:space="preserve">of 30m/s </w:t>
      </w:r>
      <w:r>
        <w:rPr>
          <w:rFonts w:ascii="Times New Roman" w:hAnsi="Times New Roman" w:hint="eastAsia"/>
          <w:i w:val="0"/>
          <w:iCs/>
          <w:sz w:val="20"/>
          <w:szCs w:val="20"/>
          <w:lang w:eastAsia="zh-CN"/>
        </w:rPr>
        <w:t xml:space="preserve">(if considering aerial return), the lift-drag ratio of the symmetric foil is 45.7, while that of NACA-0009 is 49.2. This could be a result of less smooth trailing edge on the symmetric foil. </w:t>
      </w:r>
    </w:p>
    <w:p w14:paraId="627ECDBB" w14:textId="0D1C436D" w:rsidR="00372CF1" w:rsidRDefault="00372CF1" w:rsidP="00A77BF6">
      <w:pPr>
        <w:pStyle w:val="IOPH2"/>
        <w:spacing w:line="240" w:lineRule="auto"/>
        <w:ind w:firstLine="227"/>
        <w:rPr>
          <w:rFonts w:ascii="Times New Roman" w:hAnsi="Times New Roman"/>
          <w:i w:val="0"/>
          <w:iCs/>
          <w:sz w:val="20"/>
          <w:szCs w:val="20"/>
          <w:lang w:eastAsia="zh-CN"/>
        </w:rPr>
      </w:pPr>
      <w:r>
        <w:rPr>
          <w:rFonts w:ascii="Times New Roman" w:hAnsi="Times New Roman" w:hint="eastAsia"/>
          <w:i w:val="0"/>
          <w:iCs/>
          <w:sz w:val="20"/>
          <w:szCs w:val="20"/>
          <w:lang w:eastAsia="zh-CN"/>
        </w:rPr>
        <w:t>Comparatively, MH-78 is a foil adapted to gliding, and its aerodynamic curves are given below.</w:t>
      </w:r>
    </w:p>
    <w:p w14:paraId="6509C90F" w14:textId="77777777" w:rsidR="00C5457F" w:rsidRDefault="00372CF1" w:rsidP="00C5457F">
      <w:pPr>
        <w:pStyle w:val="IOPH2"/>
        <w:keepNext/>
        <w:spacing w:line="240" w:lineRule="auto"/>
        <w:ind w:firstLine="227"/>
      </w:pPr>
      <w:r>
        <w:rPr>
          <w:rFonts w:ascii="Times New Roman" w:hAnsi="Times New Roman" w:hint="eastAsia"/>
          <w:i w:val="0"/>
          <w:iCs/>
          <w:noProof/>
          <w:sz w:val="20"/>
          <w:szCs w:val="20"/>
          <w:lang w:eastAsia="zh-CN"/>
        </w:rPr>
        <w:drawing>
          <wp:inline distT="0" distB="0" distL="0" distR="0" wp14:anchorId="45CA1DD1" wp14:editId="2EBB3B70">
            <wp:extent cx="2830010" cy="1737041"/>
            <wp:effectExtent l="0" t="0" r="8890" b="0"/>
            <wp:docPr id="9030966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096667"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0010" cy="1737041"/>
                    </a:xfrm>
                    <a:prstGeom prst="rect">
                      <a:avLst/>
                    </a:prstGeom>
                  </pic:spPr>
                </pic:pic>
              </a:graphicData>
            </a:graphic>
          </wp:inline>
        </w:drawing>
      </w:r>
    </w:p>
    <w:p w14:paraId="684659D5" w14:textId="3045136C" w:rsidR="00372CF1" w:rsidRPr="00C5457F" w:rsidRDefault="00C5457F" w:rsidP="00C5457F">
      <w:pPr>
        <w:pStyle w:val="Caption"/>
        <w:jc w:val="center"/>
        <w:rPr>
          <w:rFonts w:ascii="Times New Roman" w:hAnsi="Times New Roman"/>
          <w:i w:val="0"/>
          <w:iCs w:val="0"/>
          <w:sz w:val="20"/>
          <w:szCs w:val="20"/>
          <w:lang w:eastAsia="zh-CN"/>
        </w:rPr>
      </w:pPr>
      <w:r>
        <w:t xml:space="preserve">Figure </w:t>
      </w:r>
      <w:r>
        <w:fldChar w:fldCharType="begin"/>
      </w:r>
      <w:r>
        <w:instrText xml:space="preserve"> SEQ Figure \* ARABIC </w:instrText>
      </w:r>
      <w:r>
        <w:fldChar w:fldCharType="separate"/>
      </w:r>
      <w:r>
        <w:rPr>
          <w:noProof/>
        </w:rPr>
        <w:t>4</w:t>
      </w:r>
      <w:r>
        <w:fldChar w:fldCharType="end"/>
      </w:r>
      <w:r>
        <w:rPr>
          <w:rFonts w:hint="eastAsia"/>
          <w:lang w:eastAsia="zh-CN"/>
        </w:rPr>
        <w:t xml:space="preserve">. </w:t>
      </w:r>
      <w:r w:rsidRPr="00C5457F">
        <w:rPr>
          <w:rFonts w:hint="eastAsia"/>
          <w:i w:val="0"/>
          <w:iCs w:val="0"/>
          <w:lang w:eastAsia="zh-CN"/>
        </w:rPr>
        <w:t>Polar of MH-78 under Re=400,000.</w:t>
      </w:r>
    </w:p>
    <w:p w14:paraId="7CF0255F" w14:textId="572F7E7E" w:rsidR="00E60C48" w:rsidRDefault="00E60C48" w:rsidP="00A77BF6">
      <w:pPr>
        <w:pStyle w:val="IOPH2"/>
        <w:spacing w:line="240" w:lineRule="auto"/>
        <w:ind w:firstLine="227"/>
        <w:rPr>
          <w:rFonts w:ascii="Times New Roman" w:hAnsi="Times New Roman"/>
          <w:i w:val="0"/>
          <w:iCs/>
          <w:sz w:val="20"/>
          <w:szCs w:val="20"/>
          <w:lang w:eastAsia="zh-CN"/>
        </w:rPr>
      </w:pPr>
      <w:r>
        <w:rPr>
          <w:rFonts w:ascii="Times New Roman" w:hAnsi="Times New Roman" w:hint="eastAsia"/>
          <w:i w:val="0"/>
          <w:iCs/>
          <w:sz w:val="20"/>
          <w:szCs w:val="20"/>
          <w:lang w:eastAsia="zh-CN"/>
        </w:rPr>
        <w:t xml:space="preserve">The maximum lift-drag ratio is </w:t>
      </w:r>
      <w:r w:rsidR="00293E8E">
        <w:rPr>
          <w:rFonts w:ascii="Times New Roman" w:hAnsi="Times New Roman" w:hint="eastAsia"/>
          <w:i w:val="0"/>
          <w:iCs/>
          <w:sz w:val="20"/>
          <w:szCs w:val="20"/>
          <w:lang w:eastAsia="zh-CN"/>
        </w:rPr>
        <w:t>62.6</w:t>
      </w:r>
      <w:r w:rsidR="007075CA">
        <w:rPr>
          <w:rFonts w:ascii="Times New Roman" w:hAnsi="Times New Roman" w:hint="eastAsia"/>
          <w:i w:val="0"/>
          <w:iCs/>
          <w:sz w:val="20"/>
          <w:szCs w:val="20"/>
          <w:lang w:eastAsia="zh-CN"/>
        </w:rPr>
        <w:t xml:space="preserve"> under a Reynold</w:t>
      </w:r>
      <w:r w:rsidR="007075CA">
        <w:rPr>
          <w:rFonts w:ascii="Times New Roman" w:hAnsi="Times New Roman"/>
          <w:i w:val="0"/>
          <w:iCs/>
          <w:sz w:val="20"/>
          <w:szCs w:val="20"/>
          <w:lang w:eastAsia="zh-CN"/>
        </w:rPr>
        <w:t>’</w:t>
      </w:r>
      <w:r w:rsidR="007075CA">
        <w:rPr>
          <w:rFonts w:ascii="Times New Roman" w:hAnsi="Times New Roman" w:hint="eastAsia"/>
          <w:i w:val="0"/>
          <w:iCs/>
          <w:sz w:val="20"/>
          <w:szCs w:val="20"/>
          <w:lang w:eastAsia="zh-CN"/>
        </w:rPr>
        <w:t xml:space="preserve">s number of </w:t>
      </w:r>
      <w:r w:rsidR="00293E8E">
        <w:rPr>
          <w:rFonts w:ascii="Times New Roman" w:hAnsi="Times New Roman" w:hint="eastAsia"/>
          <w:i w:val="0"/>
          <w:iCs/>
          <w:sz w:val="20"/>
          <w:szCs w:val="20"/>
          <w:lang w:eastAsia="zh-CN"/>
        </w:rPr>
        <w:t>40</w:t>
      </w:r>
      <w:r w:rsidR="007075CA">
        <w:rPr>
          <w:rFonts w:ascii="Times New Roman" w:hAnsi="Times New Roman" w:hint="eastAsia"/>
          <w:i w:val="0"/>
          <w:iCs/>
          <w:sz w:val="20"/>
          <w:szCs w:val="20"/>
          <w:lang w:eastAsia="zh-CN"/>
        </w:rPr>
        <w:t>0,000</w:t>
      </w:r>
      <w:r>
        <w:rPr>
          <w:rFonts w:ascii="Times New Roman" w:hAnsi="Times New Roman" w:hint="eastAsia"/>
          <w:i w:val="0"/>
          <w:iCs/>
          <w:sz w:val="20"/>
          <w:szCs w:val="20"/>
          <w:lang w:eastAsia="zh-CN"/>
        </w:rPr>
        <w:t xml:space="preserve">, </w:t>
      </w:r>
      <w:r w:rsidR="007075CA">
        <w:rPr>
          <w:rFonts w:ascii="Times New Roman" w:hAnsi="Times New Roman" w:hint="eastAsia"/>
          <w:i w:val="0"/>
          <w:iCs/>
          <w:sz w:val="20"/>
          <w:szCs w:val="20"/>
          <w:lang w:eastAsia="zh-CN"/>
        </w:rPr>
        <w:t xml:space="preserve">the efficiency of </w:t>
      </w:r>
      <w:r>
        <w:rPr>
          <w:rFonts w:ascii="Times New Roman" w:hAnsi="Times New Roman" w:hint="eastAsia"/>
          <w:i w:val="0"/>
          <w:iCs/>
          <w:sz w:val="20"/>
          <w:szCs w:val="20"/>
          <w:lang w:eastAsia="zh-CN"/>
        </w:rPr>
        <w:t>which is significantly larger than that of the aforementioned symmetric foils, demonstrating its superiority in aerial gliding.</w:t>
      </w:r>
      <w:r w:rsidR="007075CA">
        <w:rPr>
          <w:rFonts w:ascii="Times New Roman" w:hAnsi="Times New Roman" w:hint="eastAsia"/>
          <w:i w:val="0"/>
          <w:iCs/>
          <w:sz w:val="20"/>
          <w:szCs w:val="20"/>
          <w:lang w:eastAsia="zh-CN"/>
        </w:rPr>
        <w:t xml:space="preserve"> </w:t>
      </w:r>
    </w:p>
    <w:p w14:paraId="028AE20D" w14:textId="6F2BF49E" w:rsidR="007075CA" w:rsidRDefault="007075CA" w:rsidP="00A77BF6">
      <w:pPr>
        <w:pStyle w:val="IOPH2"/>
        <w:spacing w:line="240" w:lineRule="auto"/>
        <w:ind w:firstLine="227"/>
        <w:rPr>
          <w:rFonts w:ascii="Times New Roman" w:hAnsi="Times New Roman" w:hint="eastAsia"/>
          <w:i w:val="0"/>
          <w:iCs/>
          <w:sz w:val="20"/>
          <w:szCs w:val="20"/>
          <w:lang w:eastAsia="zh-CN"/>
        </w:rPr>
      </w:pPr>
      <w:r>
        <w:rPr>
          <w:rFonts w:ascii="Times New Roman" w:hAnsi="Times New Roman" w:hint="eastAsia"/>
          <w:i w:val="0"/>
          <w:iCs/>
          <w:sz w:val="20"/>
          <w:szCs w:val="20"/>
          <w:lang w:eastAsia="zh-CN"/>
        </w:rPr>
        <w:t xml:space="preserve">Through these investigations, it can be indicated that dividing an existing foil into jettisoned parts and a smaller symmetric foil can boost the working efficiency of the </w:t>
      </w:r>
      <w:proofErr w:type="spellStart"/>
      <w:r>
        <w:rPr>
          <w:rFonts w:ascii="Times New Roman" w:hAnsi="Times New Roman" w:hint="eastAsia"/>
          <w:i w:val="0"/>
          <w:iCs/>
          <w:sz w:val="20"/>
          <w:szCs w:val="20"/>
          <w:lang w:eastAsia="zh-CN"/>
        </w:rPr>
        <w:t>airfoils</w:t>
      </w:r>
      <w:proofErr w:type="spellEnd"/>
      <w:r>
        <w:rPr>
          <w:rFonts w:ascii="Times New Roman" w:hAnsi="Times New Roman" w:hint="eastAsia"/>
          <w:i w:val="0"/>
          <w:iCs/>
          <w:sz w:val="20"/>
          <w:szCs w:val="20"/>
          <w:lang w:eastAsia="zh-CN"/>
        </w:rPr>
        <w:t xml:space="preserve"> in both mediums. Hence, it can be asserted that this method is theoretically advantageous compared to fixed </w:t>
      </w:r>
      <w:proofErr w:type="spellStart"/>
      <w:r>
        <w:rPr>
          <w:rFonts w:ascii="Times New Roman" w:hAnsi="Times New Roman" w:hint="eastAsia"/>
          <w:i w:val="0"/>
          <w:iCs/>
          <w:sz w:val="20"/>
          <w:szCs w:val="20"/>
          <w:lang w:eastAsia="zh-CN"/>
        </w:rPr>
        <w:t>airfoils</w:t>
      </w:r>
      <w:proofErr w:type="spellEnd"/>
      <w:r>
        <w:rPr>
          <w:rFonts w:ascii="Times New Roman" w:hAnsi="Times New Roman" w:hint="eastAsia"/>
          <w:i w:val="0"/>
          <w:iCs/>
          <w:sz w:val="20"/>
          <w:szCs w:val="20"/>
          <w:lang w:eastAsia="zh-CN"/>
        </w:rPr>
        <w:t xml:space="preserve">. </w:t>
      </w:r>
    </w:p>
    <w:p w14:paraId="732E4A05" w14:textId="3B22BB21" w:rsidR="00CB45B0" w:rsidRPr="00CB45B0" w:rsidRDefault="00CB45B0" w:rsidP="00CB45B0">
      <w:pPr>
        <w:pStyle w:val="IOPH2"/>
        <w:rPr>
          <w:lang w:eastAsia="zh-CN"/>
        </w:rPr>
      </w:pPr>
      <w:r>
        <w:rPr>
          <w:rFonts w:hint="eastAsia"/>
          <w:lang w:eastAsia="zh-CN"/>
        </w:rPr>
        <w:t>2.</w:t>
      </w:r>
      <w:r w:rsidR="00350ADF">
        <w:rPr>
          <w:rFonts w:hint="eastAsia"/>
          <w:lang w:eastAsia="zh-CN"/>
        </w:rPr>
        <w:t>3</w:t>
      </w:r>
      <w:r>
        <w:rPr>
          <w:rFonts w:hint="eastAsia"/>
          <w:lang w:eastAsia="zh-CN"/>
        </w:rPr>
        <w:t xml:space="preserve"> 3-Dimensional Wing Design</w:t>
      </w:r>
    </w:p>
    <w:p w14:paraId="66B019D8" w14:textId="424181B1" w:rsidR="008455C4" w:rsidRDefault="008455C4" w:rsidP="008455C4">
      <w:pPr>
        <w:pStyle w:val="IOPH2"/>
        <w:spacing w:line="240" w:lineRule="auto"/>
        <w:ind w:firstLine="227"/>
        <w:rPr>
          <w:rFonts w:ascii="Times New Roman" w:hAnsi="Times New Roman"/>
          <w:i w:val="0"/>
          <w:iCs/>
          <w:sz w:val="20"/>
          <w:szCs w:val="20"/>
          <w:lang w:eastAsia="zh-CN"/>
        </w:rPr>
      </w:pPr>
      <w:r>
        <w:rPr>
          <w:rFonts w:ascii="Times New Roman" w:hAnsi="Times New Roman" w:hint="eastAsia"/>
          <w:i w:val="0"/>
          <w:iCs/>
          <w:sz w:val="20"/>
          <w:szCs w:val="20"/>
          <w:lang w:eastAsia="zh-CN"/>
        </w:rPr>
        <w:t>The design of the three-dimensional wing form is segmented due to prevention of inability to fix detached parts onto the main structure.</w:t>
      </w:r>
      <w:r w:rsidR="00CB45B0">
        <w:rPr>
          <w:rFonts w:ascii="Times New Roman" w:hAnsi="Times New Roman" w:hint="eastAsia"/>
          <w:i w:val="0"/>
          <w:iCs/>
          <w:sz w:val="20"/>
          <w:szCs w:val="20"/>
          <w:lang w:eastAsia="zh-CN"/>
        </w:rPr>
        <w:t xml:space="preserve"> Using segments will hence increase the reliability and decrease fixation requirements.</w:t>
      </w:r>
      <w:r>
        <w:rPr>
          <w:rFonts w:ascii="Times New Roman" w:hAnsi="Times New Roman" w:hint="eastAsia"/>
          <w:i w:val="0"/>
          <w:iCs/>
          <w:sz w:val="20"/>
          <w:szCs w:val="20"/>
          <w:lang w:eastAsia="zh-CN"/>
        </w:rPr>
        <w:t xml:space="preserve"> </w:t>
      </w:r>
      <w:r w:rsidR="00CB45B0">
        <w:rPr>
          <w:rFonts w:ascii="Times New Roman" w:hAnsi="Times New Roman" w:hint="eastAsia"/>
          <w:i w:val="0"/>
          <w:iCs/>
          <w:sz w:val="20"/>
          <w:szCs w:val="20"/>
          <w:lang w:eastAsia="zh-CN"/>
        </w:rPr>
        <w:t>One single segment is shown below.</w:t>
      </w:r>
    </w:p>
    <w:p w14:paraId="75A4D2F2" w14:textId="77777777" w:rsidR="00C5457F" w:rsidRDefault="007075CA" w:rsidP="00C5457F">
      <w:pPr>
        <w:pStyle w:val="IOPH2"/>
        <w:keepNext/>
        <w:spacing w:line="240" w:lineRule="auto"/>
        <w:ind w:firstLine="227"/>
      </w:pPr>
      <w:r>
        <w:rPr>
          <w:rFonts w:ascii="Times New Roman" w:hAnsi="Times New Roman"/>
          <w:i w:val="0"/>
          <w:iCs/>
          <w:noProof/>
          <w:sz w:val="20"/>
          <w:szCs w:val="20"/>
          <w:lang w:eastAsia="zh-CN"/>
        </w:rPr>
        <w:drawing>
          <wp:inline distT="0" distB="0" distL="0" distR="0" wp14:anchorId="09AFE755" wp14:editId="3A1E1292">
            <wp:extent cx="2734733" cy="1766043"/>
            <wp:effectExtent l="0" t="0" r="8890" b="5715"/>
            <wp:docPr id="1746975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975092" name="Picture 174697509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427" cy="1771658"/>
                    </a:xfrm>
                    <a:prstGeom prst="rect">
                      <a:avLst/>
                    </a:prstGeom>
                  </pic:spPr>
                </pic:pic>
              </a:graphicData>
            </a:graphic>
          </wp:inline>
        </w:drawing>
      </w:r>
    </w:p>
    <w:p w14:paraId="63EFB986" w14:textId="4B2E6935" w:rsidR="00CB45B0" w:rsidRDefault="00C5457F" w:rsidP="00C5457F">
      <w:pPr>
        <w:pStyle w:val="Caption"/>
        <w:jc w:val="center"/>
        <w:rPr>
          <w:rFonts w:ascii="Times New Roman" w:hAnsi="Times New Roman"/>
          <w:i w:val="0"/>
          <w:iCs w:val="0"/>
          <w:sz w:val="20"/>
          <w:szCs w:val="20"/>
          <w:lang w:eastAsia="zh-CN"/>
        </w:rPr>
      </w:pPr>
      <w:r>
        <w:t xml:space="preserve">Figure </w:t>
      </w:r>
      <w:r>
        <w:fldChar w:fldCharType="begin"/>
      </w:r>
      <w:r>
        <w:instrText xml:space="preserve"> SEQ Figure \* ARABIC </w:instrText>
      </w:r>
      <w:r>
        <w:fldChar w:fldCharType="separate"/>
      </w:r>
      <w:r>
        <w:rPr>
          <w:noProof/>
        </w:rPr>
        <w:t>5</w:t>
      </w:r>
      <w:r>
        <w:fldChar w:fldCharType="end"/>
      </w:r>
      <w:r>
        <w:rPr>
          <w:rFonts w:hint="eastAsia"/>
          <w:lang w:eastAsia="zh-CN"/>
        </w:rPr>
        <w:t xml:space="preserve">. </w:t>
      </w:r>
      <w:r w:rsidRPr="00C5457F">
        <w:rPr>
          <w:rFonts w:hint="eastAsia"/>
          <w:i w:val="0"/>
          <w:iCs w:val="0"/>
          <w:lang w:eastAsia="zh-CN"/>
        </w:rPr>
        <w:t>Segment of wing before dissolving.</w:t>
      </w:r>
    </w:p>
    <w:p w14:paraId="3443A563" w14:textId="38775365" w:rsidR="00CB45B0" w:rsidRDefault="00CB45B0" w:rsidP="008455C4">
      <w:pPr>
        <w:pStyle w:val="IOPH2"/>
        <w:spacing w:line="240" w:lineRule="auto"/>
        <w:ind w:firstLine="227"/>
        <w:rPr>
          <w:rFonts w:ascii="Times New Roman" w:hAnsi="Times New Roman"/>
          <w:i w:val="0"/>
          <w:iCs/>
          <w:sz w:val="20"/>
          <w:szCs w:val="20"/>
          <w:lang w:eastAsia="zh-CN"/>
        </w:rPr>
      </w:pPr>
      <w:r>
        <w:rPr>
          <w:rFonts w:ascii="Times New Roman" w:hAnsi="Times New Roman" w:hint="eastAsia"/>
          <w:i w:val="0"/>
          <w:iCs/>
          <w:sz w:val="20"/>
          <w:szCs w:val="20"/>
          <w:lang w:eastAsia="zh-CN"/>
        </w:rPr>
        <w:t xml:space="preserve">The darker sections are constructed with PVA. While larger chunks of PVA dissolve slowly, they can also be made with other biodegradable materials for sustainability considerations. The lighter sections in this example </w:t>
      </w:r>
      <w:r>
        <w:rPr>
          <w:rFonts w:ascii="Times New Roman" w:hAnsi="Times New Roman"/>
          <w:i w:val="0"/>
          <w:iCs/>
          <w:sz w:val="20"/>
          <w:szCs w:val="20"/>
          <w:lang w:eastAsia="zh-CN"/>
        </w:rPr>
        <w:t>are</w:t>
      </w:r>
      <w:r>
        <w:rPr>
          <w:rFonts w:ascii="Times New Roman" w:hAnsi="Times New Roman" w:hint="eastAsia"/>
          <w:i w:val="0"/>
          <w:iCs/>
          <w:sz w:val="20"/>
          <w:szCs w:val="20"/>
          <w:lang w:eastAsia="zh-CN"/>
        </w:rPr>
        <w:t xml:space="preserve"> made with </w:t>
      </w:r>
      <w:r w:rsidRPr="00CB45B0">
        <w:rPr>
          <w:rFonts w:ascii="Times New Roman" w:hAnsi="Times New Roman"/>
          <w:i w:val="0"/>
          <w:iCs/>
          <w:sz w:val="20"/>
          <w:szCs w:val="20"/>
          <w:lang w:eastAsia="zh-CN"/>
        </w:rPr>
        <w:t>polyetheretherketone</w:t>
      </w:r>
      <w:r>
        <w:rPr>
          <w:rFonts w:ascii="Times New Roman" w:hAnsi="Times New Roman" w:hint="eastAsia"/>
          <w:i w:val="0"/>
          <w:iCs/>
          <w:sz w:val="20"/>
          <w:szCs w:val="20"/>
          <w:lang w:eastAsia="zh-CN"/>
        </w:rPr>
        <w:t xml:space="preserve"> (PEEK), but can also be replaced with other rigid structural materials. The three main parts have two slots on them for the PVA cold </w:t>
      </w:r>
      <w:r>
        <w:rPr>
          <w:rFonts w:ascii="Times New Roman" w:hAnsi="Times New Roman"/>
          <w:i w:val="0"/>
          <w:iCs/>
          <w:sz w:val="20"/>
          <w:szCs w:val="20"/>
          <w:lang w:eastAsia="zh-CN"/>
        </w:rPr>
        <w:t>water-soluble</w:t>
      </w:r>
      <w:r>
        <w:rPr>
          <w:rFonts w:ascii="Times New Roman" w:hAnsi="Times New Roman" w:hint="eastAsia"/>
          <w:i w:val="0"/>
          <w:iCs/>
          <w:sz w:val="20"/>
          <w:szCs w:val="20"/>
          <w:lang w:eastAsia="zh-CN"/>
        </w:rPr>
        <w:t xml:space="preserve"> strings. T</w:t>
      </w:r>
      <w:r>
        <w:rPr>
          <w:rFonts w:ascii="Times New Roman" w:hAnsi="Times New Roman"/>
          <w:i w:val="0"/>
          <w:iCs/>
          <w:sz w:val="20"/>
          <w:szCs w:val="20"/>
          <w:lang w:eastAsia="zh-CN"/>
        </w:rPr>
        <w:t>h</w:t>
      </w:r>
      <w:r>
        <w:rPr>
          <w:rFonts w:ascii="Times New Roman" w:hAnsi="Times New Roman" w:hint="eastAsia"/>
          <w:i w:val="0"/>
          <w:iCs/>
          <w:sz w:val="20"/>
          <w:szCs w:val="20"/>
          <w:lang w:eastAsia="zh-CN"/>
        </w:rPr>
        <w:t>e strings are responsible for keeping the detachable sections in place before entry to water. Such strings have been used in fishery and are sufficiently mature. After dissolving, the structure becomes the following.</w:t>
      </w:r>
    </w:p>
    <w:p w14:paraId="314A273B" w14:textId="77777777" w:rsidR="00C5457F" w:rsidRDefault="00885C6D" w:rsidP="00C5457F">
      <w:pPr>
        <w:pStyle w:val="IOPH2"/>
        <w:keepNext/>
        <w:spacing w:line="240" w:lineRule="auto"/>
        <w:ind w:firstLine="227"/>
      </w:pPr>
      <w:r>
        <w:rPr>
          <w:rFonts w:ascii="Times New Roman" w:hAnsi="Times New Roman"/>
          <w:i w:val="0"/>
          <w:iCs/>
          <w:noProof/>
          <w:sz w:val="20"/>
          <w:szCs w:val="20"/>
          <w:lang w:eastAsia="zh-CN"/>
        </w:rPr>
        <w:drawing>
          <wp:inline distT="0" distB="0" distL="0" distR="0" wp14:anchorId="3BF57E10" wp14:editId="4106BA18">
            <wp:extent cx="2687782" cy="1805400"/>
            <wp:effectExtent l="0" t="0" r="0" b="4445"/>
            <wp:docPr id="6544092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09216"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91439" cy="1807856"/>
                    </a:xfrm>
                    <a:prstGeom prst="rect">
                      <a:avLst/>
                    </a:prstGeom>
                  </pic:spPr>
                </pic:pic>
              </a:graphicData>
            </a:graphic>
          </wp:inline>
        </w:drawing>
      </w:r>
    </w:p>
    <w:p w14:paraId="4360755C" w14:textId="2802921E" w:rsidR="00885C6D" w:rsidRDefault="00C5457F" w:rsidP="00C5457F">
      <w:pPr>
        <w:pStyle w:val="Caption"/>
        <w:jc w:val="center"/>
        <w:rPr>
          <w:rFonts w:ascii="Times New Roman" w:hAnsi="Times New Roman"/>
          <w:i w:val="0"/>
          <w:iCs w:val="0"/>
          <w:sz w:val="20"/>
          <w:szCs w:val="20"/>
          <w:lang w:eastAsia="zh-CN"/>
        </w:rPr>
      </w:pPr>
      <w:r>
        <w:t xml:space="preserve">Figure </w:t>
      </w:r>
      <w:r>
        <w:fldChar w:fldCharType="begin"/>
      </w:r>
      <w:r>
        <w:instrText xml:space="preserve"> SEQ Figure \* ARABIC </w:instrText>
      </w:r>
      <w:r>
        <w:fldChar w:fldCharType="separate"/>
      </w:r>
      <w:r>
        <w:rPr>
          <w:noProof/>
        </w:rPr>
        <w:t>6</w:t>
      </w:r>
      <w:r>
        <w:fldChar w:fldCharType="end"/>
      </w:r>
      <w:r>
        <w:rPr>
          <w:rFonts w:hint="eastAsia"/>
          <w:lang w:eastAsia="zh-CN"/>
        </w:rPr>
        <w:t xml:space="preserve">. </w:t>
      </w:r>
      <w:r w:rsidRPr="00C5457F">
        <w:rPr>
          <w:rFonts w:hint="eastAsia"/>
          <w:i w:val="0"/>
          <w:iCs w:val="0"/>
          <w:lang w:eastAsia="zh-CN"/>
        </w:rPr>
        <w:t>Segment of wing after dissolving.</w:t>
      </w:r>
    </w:p>
    <w:p w14:paraId="7020D948" w14:textId="3F67117C" w:rsidR="001E0D4B" w:rsidRDefault="001E0D4B" w:rsidP="008455C4">
      <w:pPr>
        <w:pStyle w:val="IOPH2"/>
        <w:spacing w:line="240" w:lineRule="auto"/>
        <w:ind w:firstLine="227"/>
        <w:rPr>
          <w:rFonts w:ascii="Times New Roman" w:hAnsi="Times New Roman"/>
          <w:i w:val="0"/>
          <w:iCs/>
          <w:sz w:val="20"/>
          <w:szCs w:val="20"/>
          <w:lang w:eastAsia="zh-CN"/>
        </w:rPr>
      </w:pPr>
      <w:r>
        <w:rPr>
          <w:rFonts w:ascii="Times New Roman" w:hAnsi="Times New Roman" w:hint="eastAsia"/>
          <w:i w:val="0"/>
          <w:iCs/>
          <w:sz w:val="20"/>
          <w:szCs w:val="20"/>
          <w:lang w:eastAsia="zh-CN"/>
        </w:rPr>
        <w:t xml:space="preserve">The two cavities in the </w:t>
      </w:r>
      <w:proofErr w:type="spellStart"/>
      <w:r>
        <w:rPr>
          <w:rFonts w:ascii="Times New Roman" w:hAnsi="Times New Roman" w:hint="eastAsia"/>
          <w:i w:val="0"/>
          <w:iCs/>
          <w:sz w:val="20"/>
          <w:szCs w:val="20"/>
          <w:lang w:eastAsia="zh-CN"/>
        </w:rPr>
        <w:t>airfoil</w:t>
      </w:r>
      <w:proofErr w:type="spellEnd"/>
      <w:r>
        <w:rPr>
          <w:rFonts w:ascii="Times New Roman" w:hAnsi="Times New Roman" w:hint="eastAsia"/>
          <w:i w:val="0"/>
          <w:iCs/>
          <w:sz w:val="20"/>
          <w:szCs w:val="20"/>
          <w:lang w:eastAsia="zh-CN"/>
        </w:rPr>
        <w:t xml:space="preserve"> are left for supporting carbon fibre tubes. Hence, the entire wing can be pieced together.</w:t>
      </w:r>
    </w:p>
    <w:p w14:paraId="3E7508B3" w14:textId="77777777" w:rsidR="00C5457F" w:rsidRDefault="001E0D4B" w:rsidP="00C5457F">
      <w:pPr>
        <w:pStyle w:val="IOPH2"/>
        <w:keepNext/>
        <w:spacing w:line="240" w:lineRule="auto"/>
        <w:ind w:firstLine="227"/>
      </w:pPr>
      <w:r>
        <w:rPr>
          <w:rFonts w:ascii="Times New Roman" w:hAnsi="Times New Roman"/>
          <w:i w:val="0"/>
          <w:iCs/>
          <w:noProof/>
          <w:sz w:val="20"/>
          <w:szCs w:val="20"/>
          <w:lang w:eastAsia="zh-CN"/>
        </w:rPr>
        <w:drawing>
          <wp:inline distT="0" distB="0" distL="0" distR="0" wp14:anchorId="6047857F" wp14:editId="635B4F86">
            <wp:extent cx="2871210" cy="1458586"/>
            <wp:effectExtent l="0" t="0" r="5715" b="8890"/>
            <wp:docPr id="10190065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006583" name="Picture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71210" cy="1458586"/>
                    </a:xfrm>
                    <a:prstGeom prst="rect">
                      <a:avLst/>
                    </a:prstGeom>
                  </pic:spPr>
                </pic:pic>
              </a:graphicData>
            </a:graphic>
          </wp:inline>
        </w:drawing>
      </w:r>
    </w:p>
    <w:p w14:paraId="1C6A8F8A" w14:textId="4B42D138" w:rsidR="00F82811" w:rsidRPr="00C5457F" w:rsidRDefault="00C5457F" w:rsidP="00C5457F">
      <w:pPr>
        <w:pStyle w:val="Caption"/>
        <w:jc w:val="center"/>
        <w:rPr>
          <w:rFonts w:ascii="Times New Roman" w:hAnsi="Times New Roman"/>
          <w:i w:val="0"/>
          <w:iCs w:val="0"/>
          <w:sz w:val="20"/>
          <w:szCs w:val="20"/>
          <w:lang w:eastAsia="zh-CN"/>
        </w:rPr>
      </w:pPr>
      <w:r>
        <w:t xml:space="preserve">Figure </w:t>
      </w:r>
      <w:r>
        <w:fldChar w:fldCharType="begin"/>
      </w:r>
      <w:r>
        <w:instrText xml:space="preserve"> SEQ Figure \* ARABIC </w:instrText>
      </w:r>
      <w:r>
        <w:fldChar w:fldCharType="separate"/>
      </w:r>
      <w:r>
        <w:rPr>
          <w:noProof/>
        </w:rPr>
        <w:t>7</w:t>
      </w:r>
      <w:r>
        <w:fldChar w:fldCharType="end"/>
      </w:r>
      <w:r>
        <w:rPr>
          <w:rFonts w:hint="eastAsia"/>
          <w:lang w:eastAsia="zh-CN"/>
        </w:rPr>
        <w:t xml:space="preserve">. </w:t>
      </w:r>
      <w:r w:rsidRPr="00C5457F">
        <w:rPr>
          <w:rFonts w:hint="eastAsia"/>
          <w:i w:val="0"/>
          <w:iCs w:val="0"/>
          <w:lang w:eastAsia="zh-CN"/>
        </w:rPr>
        <w:t>Model of full wing.</w:t>
      </w:r>
    </w:p>
    <w:p w14:paraId="346D8A3A" w14:textId="029957EC" w:rsidR="00F82811" w:rsidRDefault="00F82811" w:rsidP="00F82811">
      <w:pPr>
        <w:pStyle w:val="IOPH2"/>
        <w:spacing w:line="240" w:lineRule="auto"/>
        <w:ind w:firstLine="227"/>
        <w:rPr>
          <w:rFonts w:ascii="Times New Roman" w:hAnsi="Times New Roman"/>
          <w:i w:val="0"/>
          <w:iCs/>
          <w:sz w:val="20"/>
          <w:szCs w:val="20"/>
          <w:lang w:eastAsia="zh-CN"/>
        </w:rPr>
      </w:pPr>
      <w:r>
        <w:rPr>
          <w:rFonts w:ascii="Times New Roman" w:hAnsi="Times New Roman" w:hint="eastAsia"/>
          <w:i w:val="0"/>
          <w:iCs/>
          <w:sz w:val="20"/>
          <w:szCs w:val="20"/>
          <w:lang w:eastAsia="zh-CN"/>
        </w:rPr>
        <w:t>This indicates the final design for the chemically deforming wing. It will alter its profile after dark segments detach from the main structure.</w:t>
      </w:r>
    </w:p>
    <w:p w14:paraId="6C854453" w14:textId="6B2A78AE" w:rsidR="00563AF9" w:rsidRDefault="00870108" w:rsidP="00563AF9">
      <w:pPr>
        <w:pStyle w:val="IOPH1"/>
        <w:rPr>
          <w:noProof/>
          <w:lang w:eastAsia="zh-CN"/>
        </w:rPr>
      </w:pPr>
      <w:r>
        <w:rPr>
          <w:rFonts w:hint="eastAsia"/>
          <w:noProof/>
          <w:lang w:eastAsia="zh-CN"/>
        </w:rPr>
        <w:t>3</w:t>
      </w:r>
      <w:r w:rsidR="00563AF9">
        <w:rPr>
          <w:rFonts w:hint="eastAsia"/>
          <w:noProof/>
          <w:lang w:eastAsia="zh-CN"/>
        </w:rPr>
        <w:t>. Result and Discussions</w:t>
      </w:r>
    </w:p>
    <w:p w14:paraId="07909229" w14:textId="5A4F316E" w:rsidR="00455621" w:rsidRDefault="00455621" w:rsidP="00455621">
      <w:pPr>
        <w:pStyle w:val="IOPH2"/>
        <w:spacing w:line="240" w:lineRule="auto"/>
        <w:ind w:firstLine="227"/>
        <w:rPr>
          <w:rFonts w:ascii="Times New Roman" w:hAnsi="Times New Roman"/>
          <w:i w:val="0"/>
          <w:iCs/>
          <w:sz w:val="20"/>
          <w:szCs w:val="20"/>
          <w:lang w:eastAsia="zh-CN"/>
        </w:rPr>
      </w:pPr>
      <w:r>
        <w:rPr>
          <w:rFonts w:ascii="Times New Roman" w:hAnsi="Times New Roman" w:hint="eastAsia"/>
          <w:i w:val="0"/>
          <w:iCs/>
          <w:sz w:val="20"/>
          <w:szCs w:val="20"/>
          <w:lang w:eastAsia="zh-CN"/>
        </w:rPr>
        <w:t xml:space="preserve">In order to numerically evaluate the advantage of the chemically morphing </w:t>
      </w:r>
      <w:proofErr w:type="spellStart"/>
      <w:r>
        <w:rPr>
          <w:rFonts w:ascii="Times New Roman" w:hAnsi="Times New Roman" w:hint="eastAsia"/>
          <w:i w:val="0"/>
          <w:iCs/>
          <w:sz w:val="20"/>
          <w:szCs w:val="20"/>
          <w:lang w:eastAsia="zh-CN"/>
        </w:rPr>
        <w:t>airfoil</w:t>
      </w:r>
      <w:proofErr w:type="spellEnd"/>
      <w:r>
        <w:rPr>
          <w:rFonts w:ascii="Times New Roman" w:hAnsi="Times New Roman" w:hint="eastAsia"/>
          <w:i w:val="0"/>
          <w:iCs/>
          <w:sz w:val="20"/>
          <w:szCs w:val="20"/>
          <w:lang w:eastAsia="zh-CN"/>
        </w:rPr>
        <w:t xml:space="preserve">, a comparison is made concerning their maximum efficiency (lift-drag ratios). </w:t>
      </w:r>
      <w:r w:rsidR="006F68C2">
        <w:rPr>
          <w:rFonts w:ascii="Times New Roman" w:hAnsi="Times New Roman" w:hint="eastAsia"/>
          <w:i w:val="0"/>
          <w:iCs/>
          <w:sz w:val="20"/>
          <w:szCs w:val="20"/>
          <w:lang w:eastAsia="zh-CN"/>
        </w:rPr>
        <w:t xml:space="preserve">The compared terms include airborne efficiency and underwater efficiency. Due to the change in airborne efficiency after the dissolving of PVA sections, for the designed </w:t>
      </w:r>
      <w:proofErr w:type="spellStart"/>
      <w:r w:rsidR="006F68C2">
        <w:rPr>
          <w:rFonts w:ascii="Times New Roman" w:hAnsi="Times New Roman" w:hint="eastAsia"/>
          <w:i w:val="0"/>
          <w:iCs/>
          <w:sz w:val="20"/>
          <w:szCs w:val="20"/>
          <w:lang w:eastAsia="zh-CN"/>
        </w:rPr>
        <w:t>airfoil</w:t>
      </w:r>
      <w:proofErr w:type="spellEnd"/>
      <w:r w:rsidR="006F68C2">
        <w:rPr>
          <w:rFonts w:ascii="Times New Roman" w:hAnsi="Times New Roman" w:hint="eastAsia"/>
          <w:i w:val="0"/>
          <w:iCs/>
          <w:sz w:val="20"/>
          <w:szCs w:val="20"/>
          <w:lang w:eastAsia="zh-CN"/>
        </w:rPr>
        <w:t>, an average will be taken. The Reynold</w:t>
      </w:r>
      <w:r w:rsidR="006F68C2">
        <w:rPr>
          <w:rFonts w:ascii="Times New Roman" w:hAnsi="Times New Roman"/>
          <w:i w:val="0"/>
          <w:iCs/>
          <w:sz w:val="20"/>
          <w:szCs w:val="20"/>
          <w:lang w:eastAsia="zh-CN"/>
        </w:rPr>
        <w:t>’</w:t>
      </w:r>
      <w:r w:rsidR="006F68C2">
        <w:rPr>
          <w:rFonts w:ascii="Times New Roman" w:hAnsi="Times New Roman" w:hint="eastAsia"/>
          <w:i w:val="0"/>
          <w:iCs/>
          <w:sz w:val="20"/>
          <w:szCs w:val="20"/>
          <w:lang w:eastAsia="zh-CN"/>
        </w:rPr>
        <w:t xml:space="preserve">s numbers of consideration are </w:t>
      </w:r>
      <w:r w:rsidR="00915108">
        <w:rPr>
          <w:rFonts w:ascii="Times New Roman" w:hAnsi="Times New Roman" w:hint="eastAsia"/>
          <w:i w:val="0"/>
          <w:iCs/>
          <w:sz w:val="20"/>
          <w:szCs w:val="20"/>
          <w:lang w:eastAsia="zh-CN"/>
        </w:rPr>
        <w:t>30</w:t>
      </w:r>
      <w:r w:rsidR="006F68C2">
        <w:rPr>
          <w:rFonts w:ascii="Times New Roman" w:hAnsi="Times New Roman" w:hint="eastAsia"/>
          <w:i w:val="0"/>
          <w:iCs/>
          <w:sz w:val="20"/>
          <w:szCs w:val="20"/>
          <w:lang w:eastAsia="zh-CN"/>
        </w:rPr>
        <w:t xml:space="preserve">,000 and </w:t>
      </w:r>
      <w:r w:rsidR="00915108">
        <w:rPr>
          <w:rFonts w:ascii="Times New Roman" w:hAnsi="Times New Roman" w:hint="eastAsia"/>
          <w:i w:val="0"/>
          <w:iCs/>
          <w:sz w:val="20"/>
          <w:szCs w:val="20"/>
          <w:lang w:eastAsia="zh-CN"/>
        </w:rPr>
        <w:t>40</w:t>
      </w:r>
      <w:r w:rsidR="006F68C2">
        <w:rPr>
          <w:rFonts w:ascii="Times New Roman" w:hAnsi="Times New Roman" w:hint="eastAsia"/>
          <w:i w:val="0"/>
          <w:iCs/>
          <w:sz w:val="20"/>
          <w:szCs w:val="20"/>
          <w:lang w:eastAsia="zh-CN"/>
        </w:rPr>
        <w:t>0,000.</w:t>
      </w:r>
    </w:p>
    <w:p w14:paraId="71C7A64F" w14:textId="278EF463" w:rsidR="005D1481" w:rsidRDefault="005D1481" w:rsidP="005D1481">
      <w:pPr>
        <w:pStyle w:val="Caption"/>
        <w:keepNext/>
        <w:jc w:val="center"/>
      </w:pPr>
      <w:r>
        <w:lastRenderedPageBreak/>
        <w:t xml:space="preserve">Table </w:t>
      </w:r>
      <w:r>
        <w:fldChar w:fldCharType="begin"/>
      </w:r>
      <w:r>
        <w:instrText xml:space="preserve"> SEQ Table \* ARABIC </w:instrText>
      </w:r>
      <w:r>
        <w:fldChar w:fldCharType="separate"/>
      </w:r>
      <w:r>
        <w:rPr>
          <w:noProof/>
        </w:rPr>
        <w:t>1</w:t>
      </w:r>
      <w:r>
        <w:fldChar w:fldCharType="end"/>
      </w:r>
      <w:r>
        <w:rPr>
          <w:rFonts w:hint="eastAsia"/>
          <w:lang w:eastAsia="zh-CN"/>
        </w:rPr>
        <w:t xml:space="preserve">. </w:t>
      </w:r>
      <w:r w:rsidRPr="005D1481">
        <w:rPr>
          <w:rFonts w:hint="eastAsia"/>
          <w:i w:val="0"/>
          <w:iCs w:val="0"/>
          <w:lang w:eastAsia="zh-CN"/>
        </w:rPr>
        <w:t>Comparison of foil efficiency.</w:t>
      </w:r>
    </w:p>
    <w:tbl>
      <w:tblPr>
        <w:tblStyle w:val="PlainTable3"/>
        <w:tblW w:w="0" w:type="auto"/>
        <w:tblLook w:val="04A0" w:firstRow="1" w:lastRow="0" w:firstColumn="1" w:lastColumn="0" w:noHBand="0" w:noVBand="1"/>
      </w:tblPr>
      <w:tblGrid>
        <w:gridCol w:w="1619"/>
        <w:gridCol w:w="1683"/>
        <w:gridCol w:w="1630"/>
      </w:tblGrid>
      <w:tr w:rsidR="006F68C2" w14:paraId="6BD3B474" w14:textId="77777777" w:rsidTr="006426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14:paraId="4E79A19C" w14:textId="67473237" w:rsidR="006F68C2" w:rsidRDefault="006F68C2" w:rsidP="00455621">
            <w:pPr>
              <w:pStyle w:val="IOPH2"/>
              <w:rPr>
                <w:rFonts w:ascii="Times New Roman" w:hAnsi="Times New Roman" w:hint="eastAsia"/>
                <w:i w:val="0"/>
                <w:iCs/>
                <w:sz w:val="20"/>
                <w:szCs w:val="20"/>
                <w:lang w:eastAsia="zh-CN"/>
              </w:rPr>
            </w:pPr>
            <w:r>
              <w:rPr>
                <w:rFonts w:ascii="Times New Roman" w:hAnsi="Times New Roman" w:hint="eastAsia"/>
                <w:i w:val="0"/>
                <w:iCs/>
                <w:sz w:val="20"/>
                <w:szCs w:val="20"/>
                <w:lang w:eastAsia="zh-CN"/>
              </w:rPr>
              <w:t>Foil Name</w:t>
            </w:r>
          </w:p>
        </w:tc>
        <w:tc>
          <w:tcPr>
            <w:tcW w:w="1683" w:type="dxa"/>
          </w:tcPr>
          <w:p w14:paraId="2B39C35A" w14:textId="17DFE410" w:rsidR="006F68C2" w:rsidRDefault="006F68C2" w:rsidP="00455621">
            <w:pPr>
              <w:pStyle w:val="IOPH2"/>
              <w:cnfStyle w:val="100000000000" w:firstRow="1" w:lastRow="0" w:firstColumn="0" w:lastColumn="0" w:oddVBand="0" w:evenVBand="0" w:oddHBand="0" w:evenHBand="0" w:firstRowFirstColumn="0" w:firstRowLastColumn="0" w:lastRowFirstColumn="0" w:lastRowLastColumn="0"/>
              <w:rPr>
                <w:rFonts w:ascii="Times New Roman" w:hAnsi="Times New Roman" w:hint="eastAsia"/>
                <w:i w:val="0"/>
                <w:iCs/>
                <w:sz w:val="20"/>
                <w:szCs w:val="20"/>
                <w:lang w:eastAsia="zh-CN"/>
              </w:rPr>
            </w:pPr>
            <w:r>
              <w:rPr>
                <w:rFonts w:ascii="Times New Roman" w:hAnsi="Times New Roman" w:hint="eastAsia"/>
                <w:i w:val="0"/>
                <w:iCs/>
                <w:sz w:val="20"/>
                <w:szCs w:val="20"/>
                <w:lang w:eastAsia="zh-CN"/>
              </w:rPr>
              <w:t xml:space="preserve">Underwater </w:t>
            </w:r>
          </w:p>
        </w:tc>
        <w:tc>
          <w:tcPr>
            <w:tcW w:w="1630" w:type="dxa"/>
          </w:tcPr>
          <w:p w14:paraId="620819D4" w14:textId="4F74E162" w:rsidR="006F68C2" w:rsidRDefault="006F68C2" w:rsidP="00455621">
            <w:pPr>
              <w:pStyle w:val="IOPH2"/>
              <w:cnfStyle w:val="100000000000" w:firstRow="1" w:lastRow="0" w:firstColumn="0" w:lastColumn="0" w:oddVBand="0" w:evenVBand="0" w:oddHBand="0" w:evenHBand="0" w:firstRowFirstColumn="0" w:firstRowLastColumn="0" w:lastRowFirstColumn="0" w:lastRowLastColumn="0"/>
              <w:rPr>
                <w:rFonts w:ascii="Times New Roman" w:hAnsi="Times New Roman" w:hint="eastAsia"/>
                <w:i w:val="0"/>
                <w:iCs/>
                <w:sz w:val="20"/>
                <w:szCs w:val="20"/>
                <w:lang w:eastAsia="zh-CN"/>
              </w:rPr>
            </w:pPr>
            <w:r>
              <w:rPr>
                <w:rFonts w:ascii="Times New Roman" w:hAnsi="Times New Roman" w:hint="eastAsia"/>
                <w:i w:val="0"/>
                <w:iCs/>
                <w:sz w:val="20"/>
                <w:szCs w:val="20"/>
                <w:lang w:eastAsia="zh-CN"/>
              </w:rPr>
              <w:t>Airborne</w:t>
            </w:r>
          </w:p>
        </w:tc>
      </w:tr>
      <w:tr w:rsidR="006F68C2" w14:paraId="57FAD039" w14:textId="77777777" w:rsidTr="0064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14:paraId="33BEA932" w14:textId="6323A08F" w:rsidR="006F68C2" w:rsidRDefault="006F68C2" w:rsidP="00455621">
            <w:pPr>
              <w:pStyle w:val="IOPH2"/>
              <w:rPr>
                <w:rFonts w:ascii="Times New Roman" w:hAnsi="Times New Roman" w:hint="eastAsia"/>
                <w:i w:val="0"/>
                <w:iCs/>
                <w:sz w:val="20"/>
                <w:szCs w:val="20"/>
                <w:lang w:eastAsia="zh-CN"/>
              </w:rPr>
            </w:pPr>
            <w:r>
              <w:rPr>
                <w:rFonts w:ascii="Times New Roman" w:hAnsi="Times New Roman" w:hint="eastAsia"/>
                <w:i w:val="0"/>
                <w:iCs/>
                <w:sz w:val="20"/>
                <w:szCs w:val="20"/>
                <w:lang w:eastAsia="zh-CN"/>
              </w:rPr>
              <w:t>PVA Morph</w:t>
            </w:r>
          </w:p>
        </w:tc>
        <w:tc>
          <w:tcPr>
            <w:tcW w:w="1683" w:type="dxa"/>
          </w:tcPr>
          <w:p w14:paraId="346DC219" w14:textId="3B890887" w:rsidR="006F68C2" w:rsidRDefault="00915108" w:rsidP="00455621">
            <w:pPr>
              <w:pStyle w:val="IOPH2"/>
              <w:cnfStyle w:val="000000100000" w:firstRow="0" w:lastRow="0" w:firstColumn="0" w:lastColumn="0" w:oddVBand="0" w:evenVBand="0" w:oddHBand="1" w:evenHBand="0" w:firstRowFirstColumn="0" w:firstRowLastColumn="0" w:lastRowFirstColumn="0" w:lastRowLastColumn="0"/>
              <w:rPr>
                <w:rFonts w:ascii="Times New Roman" w:hAnsi="Times New Roman" w:hint="eastAsia"/>
                <w:i w:val="0"/>
                <w:iCs/>
                <w:sz w:val="20"/>
                <w:szCs w:val="20"/>
                <w:lang w:eastAsia="zh-CN"/>
              </w:rPr>
            </w:pPr>
            <w:r>
              <w:rPr>
                <w:rFonts w:ascii="Times New Roman" w:hAnsi="Times New Roman" w:hint="eastAsia"/>
                <w:i w:val="0"/>
                <w:iCs/>
                <w:sz w:val="20"/>
                <w:szCs w:val="20"/>
                <w:lang w:eastAsia="zh-CN"/>
              </w:rPr>
              <w:t>19.5</w:t>
            </w:r>
          </w:p>
        </w:tc>
        <w:tc>
          <w:tcPr>
            <w:tcW w:w="1630" w:type="dxa"/>
          </w:tcPr>
          <w:p w14:paraId="71BC183D" w14:textId="4B09E663" w:rsidR="006F68C2" w:rsidRDefault="00915108" w:rsidP="00455621">
            <w:pPr>
              <w:pStyle w:val="IOPH2"/>
              <w:cnfStyle w:val="000000100000" w:firstRow="0" w:lastRow="0" w:firstColumn="0" w:lastColumn="0" w:oddVBand="0" w:evenVBand="0" w:oddHBand="1" w:evenHBand="0" w:firstRowFirstColumn="0" w:firstRowLastColumn="0" w:lastRowFirstColumn="0" w:lastRowLastColumn="0"/>
              <w:rPr>
                <w:rFonts w:ascii="Times New Roman" w:hAnsi="Times New Roman" w:hint="eastAsia"/>
                <w:i w:val="0"/>
                <w:iCs/>
                <w:sz w:val="20"/>
                <w:szCs w:val="20"/>
                <w:lang w:eastAsia="zh-CN"/>
              </w:rPr>
            </w:pPr>
            <w:r>
              <w:rPr>
                <w:rFonts w:ascii="Times New Roman" w:hAnsi="Times New Roman" w:hint="eastAsia"/>
                <w:i w:val="0"/>
                <w:iCs/>
                <w:sz w:val="20"/>
                <w:szCs w:val="20"/>
                <w:lang w:eastAsia="zh-CN"/>
              </w:rPr>
              <w:t>54.2</w:t>
            </w:r>
            <w:r w:rsidR="005D1481">
              <w:rPr>
                <w:rFonts w:ascii="Times New Roman" w:hAnsi="Times New Roman" w:hint="eastAsia"/>
                <w:i w:val="0"/>
                <w:iCs/>
                <w:sz w:val="20"/>
                <w:szCs w:val="20"/>
                <w:lang w:eastAsia="zh-CN"/>
              </w:rPr>
              <w:t xml:space="preserve"> </w:t>
            </w:r>
          </w:p>
        </w:tc>
      </w:tr>
      <w:tr w:rsidR="006F68C2" w14:paraId="266FA80D" w14:textId="77777777" w:rsidTr="00642686">
        <w:tc>
          <w:tcPr>
            <w:cnfStyle w:val="001000000000" w:firstRow="0" w:lastRow="0" w:firstColumn="1" w:lastColumn="0" w:oddVBand="0" w:evenVBand="0" w:oddHBand="0" w:evenHBand="0" w:firstRowFirstColumn="0" w:firstRowLastColumn="0" w:lastRowFirstColumn="0" w:lastRowLastColumn="0"/>
            <w:tcW w:w="1619" w:type="dxa"/>
          </w:tcPr>
          <w:p w14:paraId="4C13027B" w14:textId="70CCF7C9" w:rsidR="006F68C2" w:rsidRDefault="006F68C2" w:rsidP="00455621">
            <w:pPr>
              <w:pStyle w:val="IOPH2"/>
              <w:rPr>
                <w:rFonts w:ascii="Times New Roman" w:hAnsi="Times New Roman" w:hint="eastAsia"/>
                <w:i w:val="0"/>
                <w:iCs/>
                <w:sz w:val="20"/>
                <w:szCs w:val="20"/>
                <w:lang w:eastAsia="zh-CN"/>
              </w:rPr>
            </w:pPr>
            <w:r>
              <w:rPr>
                <w:rFonts w:ascii="Times New Roman" w:hAnsi="Times New Roman" w:hint="eastAsia"/>
                <w:i w:val="0"/>
                <w:iCs/>
                <w:sz w:val="20"/>
                <w:szCs w:val="20"/>
                <w:lang w:eastAsia="zh-CN"/>
              </w:rPr>
              <w:t>NACA-0009</w:t>
            </w:r>
          </w:p>
        </w:tc>
        <w:tc>
          <w:tcPr>
            <w:tcW w:w="1683" w:type="dxa"/>
          </w:tcPr>
          <w:p w14:paraId="1053187B" w14:textId="3CC20AF1" w:rsidR="006F68C2" w:rsidRDefault="00915108" w:rsidP="00455621">
            <w:pPr>
              <w:pStyle w:val="IOPH2"/>
              <w:cnfStyle w:val="000000000000" w:firstRow="0" w:lastRow="0" w:firstColumn="0" w:lastColumn="0" w:oddVBand="0" w:evenVBand="0" w:oddHBand="0" w:evenHBand="0" w:firstRowFirstColumn="0" w:firstRowLastColumn="0" w:lastRowFirstColumn="0" w:lastRowLastColumn="0"/>
              <w:rPr>
                <w:rFonts w:ascii="Times New Roman" w:hAnsi="Times New Roman" w:hint="eastAsia"/>
                <w:i w:val="0"/>
                <w:iCs/>
                <w:sz w:val="20"/>
                <w:szCs w:val="20"/>
                <w:lang w:eastAsia="zh-CN"/>
              </w:rPr>
            </w:pPr>
            <w:r>
              <w:rPr>
                <w:rFonts w:ascii="Times New Roman" w:hAnsi="Times New Roman" w:hint="eastAsia"/>
                <w:i w:val="0"/>
                <w:iCs/>
                <w:sz w:val="20"/>
                <w:szCs w:val="20"/>
                <w:lang w:eastAsia="zh-CN"/>
              </w:rPr>
              <w:t>18.7</w:t>
            </w:r>
          </w:p>
        </w:tc>
        <w:tc>
          <w:tcPr>
            <w:tcW w:w="1630" w:type="dxa"/>
          </w:tcPr>
          <w:p w14:paraId="5EDEDA75" w14:textId="22EB8E2F" w:rsidR="006F68C2" w:rsidRDefault="00293E8E" w:rsidP="00455621">
            <w:pPr>
              <w:pStyle w:val="IOPH2"/>
              <w:cnfStyle w:val="000000000000" w:firstRow="0" w:lastRow="0" w:firstColumn="0" w:lastColumn="0" w:oddVBand="0" w:evenVBand="0" w:oddHBand="0" w:evenHBand="0" w:firstRowFirstColumn="0" w:firstRowLastColumn="0" w:lastRowFirstColumn="0" w:lastRowLastColumn="0"/>
              <w:rPr>
                <w:rFonts w:ascii="Times New Roman" w:hAnsi="Times New Roman" w:hint="eastAsia"/>
                <w:i w:val="0"/>
                <w:iCs/>
                <w:sz w:val="20"/>
                <w:szCs w:val="20"/>
                <w:lang w:eastAsia="zh-CN"/>
              </w:rPr>
            </w:pPr>
            <w:r>
              <w:rPr>
                <w:rFonts w:ascii="Times New Roman" w:hAnsi="Times New Roman" w:hint="eastAsia"/>
                <w:i w:val="0"/>
                <w:iCs/>
                <w:sz w:val="20"/>
                <w:szCs w:val="20"/>
                <w:lang w:eastAsia="zh-CN"/>
              </w:rPr>
              <w:t>49.2</w:t>
            </w:r>
          </w:p>
        </w:tc>
      </w:tr>
      <w:tr w:rsidR="006F68C2" w14:paraId="2C591497" w14:textId="77777777" w:rsidTr="0064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14:paraId="248EC3A1" w14:textId="72E9986F" w:rsidR="006F68C2" w:rsidRDefault="006F68C2" w:rsidP="00455621">
            <w:pPr>
              <w:pStyle w:val="IOPH2"/>
              <w:rPr>
                <w:rFonts w:ascii="Times New Roman" w:hAnsi="Times New Roman" w:hint="eastAsia"/>
                <w:i w:val="0"/>
                <w:iCs/>
                <w:sz w:val="20"/>
                <w:szCs w:val="20"/>
                <w:lang w:eastAsia="zh-CN"/>
              </w:rPr>
            </w:pPr>
            <w:r>
              <w:rPr>
                <w:rFonts w:ascii="Times New Roman" w:hAnsi="Times New Roman" w:hint="eastAsia"/>
                <w:i w:val="0"/>
                <w:iCs/>
                <w:sz w:val="20"/>
                <w:szCs w:val="20"/>
                <w:lang w:eastAsia="zh-CN"/>
              </w:rPr>
              <w:t>MH-78</w:t>
            </w:r>
          </w:p>
        </w:tc>
        <w:tc>
          <w:tcPr>
            <w:tcW w:w="1683" w:type="dxa"/>
          </w:tcPr>
          <w:p w14:paraId="13F3C737" w14:textId="5AB20F36" w:rsidR="006F68C2" w:rsidRDefault="00915108" w:rsidP="00455621">
            <w:pPr>
              <w:pStyle w:val="IOPH2"/>
              <w:cnfStyle w:val="000000100000" w:firstRow="0" w:lastRow="0" w:firstColumn="0" w:lastColumn="0" w:oddVBand="0" w:evenVBand="0" w:oddHBand="1" w:evenHBand="0" w:firstRowFirstColumn="0" w:firstRowLastColumn="0" w:lastRowFirstColumn="0" w:lastRowLastColumn="0"/>
              <w:rPr>
                <w:rFonts w:ascii="Times New Roman" w:hAnsi="Times New Roman" w:hint="eastAsia"/>
                <w:i w:val="0"/>
                <w:iCs/>
                <w:sz w:val="20"/>
                <w:szCs w:val="20"/>
                <w:lang w:eastAsia="zh-CN"/>
              </w:rPr>
            </w:pPr>
            <w:r>
              <w:rPr>
                <w:rFonts w:ascii="Times New Roman" w:hAnsi="Times New Roman" w:hint="eastAsia"/>
                <w:i w:val="0"/>
                <w:iCs/>
                <w:sz w:val="20"/>
                <w:szCs w:val="20"/>
                <w:lang w:eastAsia="zh-CN"/>
              </w:rPr>
              <w:t>14.4</w:t>
            </w:r>
          </w:p>
        </w:tc>
        <w:tc>
          <w:tcPr>
            <w:tcW w:w="1630" w:type="dxa"/>
          </w:tcPr>
          <w:p w14:paraId="0A2E46A6" w14:textId="1FAE9182" w:rsidR="006F68C2" w:rsidRDefault="00915108" w:rsidP="00455621">
            <w:pPr>
              <w:pStyle w:val="IOPH2"/>
              <w:cnfStyle w:val="000000100000" w:firstRow="0" w:lastRow="0" w:firstColumn="0" w:lastColumn="0" w:oddVBand="0" w:evenVBand="0" w:oddHBand="1" w:evenHBand="0" w:firstRowFirstColumn="0" w:firstRowLastColumn="0" w:lastRowFirstColumn="0" w:lastRowLastColumn="0"/>
              <w:rPr>
                <w:rFonts w:ascii="Times New Roman" w:hAnsi="Times New Roman" w:hint="eastAsia"/>
                <w:i w:val="0"/>
                <w:iCs/>
                <w:sz w:val="20"/>
                <w:szCs w:val="20"/>
                <w:lang w:eastAsia="zh-CN"/>
              </w:rPr>
            </w:pPr>
            <w:r>
              <w:rPr>
                <w:rFonts w:ascii="Times New Roman" w:hAnsi="Times New Roman" w:hint="eastAsia"/>
                <w:i w:val="0"/>
                <w:iCs/>
                <w:sz w:val="20"/>
                <w:szCs w:val="20"/>
                <w:lang w:eastAsia="zh-CN"/>
              </w:rPr>
              <w:t>62.6</w:t>
            </w:r>
          </w:p>
        </w:tc>
      </w:tr>
      <w:tr w:rsidR="00915108" w14:paraId="66267AC8" w14:textId="77777777" w:rsidTr="00642686">
        <w:tc>
          <w:tcPr>
            <w:cnfStyle w:val="001000000000" w:firstRow="0" w:lastRow="0" w:firstColumn="1" w:lastColumn="0" w:oddVBand="0" w:evenVBand="0" w:oddHBand="0" w:evenHBand="0" w:firstRowFirstColumn="0" w:firstRowLastColumn="0" w:lastRowFirstColumn="0" w:lastRowLastColumn="0"/>
            <w:tcW w:w="1619" w:type="dxa"/>
          </w:tcPr>
          <w:p w14:paraId="4D6886E2" w14:textId="0D089EF2" w:rsidR="00915108" w:rsidRDefault="00915108" w:rsidP="00455621">
            <w:pPr>
              <w:pStyle w:val="IOPH2"/>
              <w:rPr>
                <w:rFonts w:ascii="Times New Roman" w:hAnsi="Times New Roman" w:hint="eastAsia"/>
                <w:i w:val="0"/>
                <w:iCs/>
                <w:sz w:val="20"/>
                <w:szCs w:val="20"/>
                <w:lang w:eastAsia="zh-CN"/>
              </w:rPr>
            </w:pPr>
            <w:r>
              <w:rPr>
                <w:rFonts w:ascii="Times New Roman" w:hAnsi="Times New Roman" w:hint="eastAsia"/>
                <w:i w:val="0"/>
                <w:iCs/>
                <w:sz w:val="20"/>
                <w:szCs w:val="20"/>
                <w:lang w:eastAsia="zh-CN"/>
              </w:rPr>
              <w:t>NACA-4412</w:t>
            </w:r>
          </w:p>
        </w:tc>
        <w:tc>
          <w:tcPr>
            <w:tcW w:w="1683" w:type="dxa"/>
          </w:tcPr>
          <w:p w14:paraId="3E0B66D7" w14:textId="13F3F091" w:rsidR="00915108" w:rsidRDefault="006D631F" w:rsidP="00455621">
            <w:pPr>
              <w:pStyle w:val="IOPH2"/>
              <w:cnfStyle w:val="000000000000" w:firstRow="0" w:lastRow="0" w:firstColumn="0" w:lastColumn="0" w:oddVBand="0" w:evenVBand="0" w:oddHBand="0" w:evenHBand="0" w:firstRowFirstColumn="0" w:firstRowLastColumn="0" w:lastRowFirstColumn="0" w:lastRowLastColumn="0"/>
              <w:rPr>
                <w:rFonts w:ascii="Times New Roman" w:hAnsi="Times New Roman" w:hint="eastAsia"/>
                <w:i w:val="0"/>
                <w:iCs/>
                <w:sz w:val="20"/>
                <w:szCs w:val="20"/>
                <w:lang w:eastAsia="zh-CN"/>
              </w:rPr>
            </w:pPr>
            <w:r>
              <w:rPr>
                <w:rFonts w:ascii="Times New Roman" w:hAnsi="Times New Roman" w:hint="eastAsia"/>
                <w:i w:val="0"/>
                <w:iCs/>
                <w:sz w:val="20"/>
                <w:szCs w:val="20"/>
                <w:lang w:eastAsia="zh-CN"/>
              </w:rPr>
              <w:t>8.3</w:t>
            </w:r>
          </w:p>
        </w:tc>
        <w:tc>
          <w:tcPr>
            <w:tcW w:w="1630" w:type="dxa"/>
          </w:tcPr>
          <w:p w14:paraId="56751EAB" w14:textId="7ECFEB8A" w:rsidR="00915108" w:rsidRDefault="00915108" w:rsidP="00455621">
            <w:pPr>
              <w:pStyle w:val="IOPH2"/>
              <w:cnfStyle w:val="000000000000" w:firstRow="0" w:lastRow="0" w:firstColumn="0" w:lastColumn="0" w:oddVBand="0" w:evenVBand="0" w:oddHBand="0" w:evenHBand="0" w:firstRowFirstColumn="0" w:firstRowLastColumn="0" w:lastRowFirstColumn="0" w:lastRowLastColumn="0"/>
              <w:rPr>
                <w:rFonts w:ascii="Times New Roman" w:hAnsi="Times New Roman" w:hint="eastAsia"/>
                <w:i w:val="0"/>
                <w:iCs/>
                <w:sz w:val="20"/>
                <w:szCs w:val="20"/>
                <w:lang w:eastAsia="zh-CN"/>
              </w:rPr>
            </w:pPr>
            <w:r>
              <w:rPr>
                <w:rFonts w:ascii="Times New Roman" w:hAnsi="Times New Roman" w:hint="eastAsia"/>
                <w:i w:val="0"/>
                <w:iCs/>
                <w:sz w:val="20"/>
                <w:szCs w:val="20"/>
                <w:lang w:eastAsia="zh-CN"/>
              </w:rPr>
              <w:t>98.3</w:t>
            </w:r>
          </w:p>
        </w:tc>
      </w:tr>
    </w:tbl>
    <w:p w14:paraId="45583732" w14:textId="191EFC9B" w:rsidR="002E7DA5" w:rsidRDefault="005D1481" w:rsidP="002E7DA5">
      <w:pPr>
        <w:pStyle w:val="IOPH2"/>
        <w:spacing w:line="240" w:lineRule="auto"/>
        <w:ind w:firstLine="227"/>
        <w:rPr>
          <w:rFonts w:ascii="Times New Roman" w:hAnsi="Times New Roman"/>
          <w:i w:val="0"/>
          <w:iCs/>
          <w:sz w:val="20"/>
          <w:szCs w:val="20"/>
          <w:lang w:eastAsia="zh-CN"/>
        </w:rPr>
      </w:pPr>
      <w:r w:rsidRPr="005D1481">
        <w:rPr>
          <w:rFonts w:ascii="Times New Roman" w:hAnsi="Times New Roman"/>
          <w:i w:val="0"/>
          <w:iCs/>
          <w:sz w:val="20"/>
          <w:szCs w:val="20"/>
          <w:lang w:eastAsia="zh-CN"/>
        </w:rPr>
        <w:t>Through the</w:t>
      </w:r>
      <w:r w:rsidR="003C73A9">
        <w:rPr>
          <w:rFonts w:ascii="Times New Roman" w:hAnsi="Times New Roman" w:hint="eastAsia"/>
          <w:i w:val="0"/>
          <w:iCs/>
          <w:sz w:val="20"/>
          <w:szCs w:val="20"/>
          <w:lang w:eastAsia="zh-CN"/>
        </w:rPr>
        <w:t xml:space="preserve"> table above</w:t>
      </w:r>
      <w:r w:rsidRPr="005D1481">
        <w:rPr>
          <w:rFonts w:ascii="Times New Roman" w:hAnsi="Times New Roman"/>
          <w:i w:val="0"/>
          <w:iCs/>
          <w:sz w:val="20"/>
          <w:szCs w:val="20"/>
          <w:lang w:eastAsia="zh-CN"/>
        </w:rPr>
        <w:t xml:space="preserve">, it can be indicated that dividing an existing material allows the aircraft to obtain a </w:t>
      </w:r>
      <w:r>
        <w:rPr>
          <w:rFonts w:ascii="Times New Roman" w:hAnsi="Times New Roman" w:hint="eastAsia"/>
          <w:i w:val="0"/>
          <w:iCs/>
          <w:sz w:val="20"/>
          <w:szCs w:val="20"/>
          <w:lang w:eastAsia="zh-CN"/>
        </w:rPr>
        <w:t xml:space="preserve">comparative advantage compared to </w:t>
      </w:r>
      <w:r>
        <w:rPr>
          <w:rFonts w:ascii="Times New Roman" w:hAnsi="Times New Roman"/>
          <w:i w:val="0"/>
          <w:iCs/>
          <w:sz w:val="20"/>
          <w:szCs w:val="20"/>
          <w:lang w:eastAsia="zh-CN"/>
        </w:rPr>
        <w:t>some</w:t>
      </w:r>
      <w:r>
        <w:rPr>
          <w:rFonts w:ascii="Times New Roman" w:hAnsi="Times New Roman" w:hint="eastAsia"/>
          <w:i w:val="0"/>
          <w:iCs/>
          <w:sz w:val="20"/>
          <w:szCs w:val="20"/>
          <w:lang w:eastAsia="zh-CN"/>
        </w:rPr>
        <w:t xml:space="preserve"> standard foils. </w:t>
      </w:r>
    </w:p>
    <w:p w14:paraId="6B0AB713" w14:textId="493A660F" w:rsidR="002E7DA5" w:rsidRDefault="002E7DA5" w:rsidP="002E7DA5">
      <w:pPr>
        <w:pStyle w:val="IOPH2"/>
        <w:spacing w:line="240" w:lineRule="auto"/>
        <w:ind w:firstLine="227"/>
        <w:rPr>
          <w:rFonts w:ascii="Times New Roman" w:hAnsi="Times New Roman" w:hint="eastAsia"/>
          <w:i w:val="0"/>
          <w:iCs/>
          <w:sz w:val="20"/>
          <w:szCs w:val="20"/>
          <w:lang w:eastAsia="zh-CN"/>
        </w:rPr>
      </w:pPr>
      <w:r>
        <w:rPr>
          <w:rFonts w:ascii="Times New Roman" w:hAnsi="Times New Roman" w:hint="eastAsia"/>
          <w:i w:val="0"/>
          <w:iCs/>
          <w:sz w:val="20"/>
          <w:szCs w:val="20"/>
          <w:lang w:eastAsia="zh-CN"/>
        </w:rPr>
        <w:t xml:space="preserve">Admittedly, some standard foils, such as NACA-2412, operates better compared to the designed morphing foil at this range. But under a slower underwater gliding speed at Re=20,000 and below, the morphed symmetric wing regains its advantage. In fact, the chemically morphing wing is not in disadvantage compared to any given foil, as it is capable of combining all given cambered foils to satisfaction with a symmetric foil. </w:t>
      </w:r>
    </w:p>
    <w:p w14:paraId="63F02F54" w14:textId="3DB708D8" w:rsidR="005D1481" w:rsidRDefault="00085D4A" w:rsidP="002E7DA5">
      <w:pPr>
        <w:pStyle w:val="IOPH2"/>
        <w:spacing w:line="240" w:lineRule="auto"/>
        <w:ind w:firstLine="227"/>
        <w:rPr>
          <w:rFonts w:ascii="Times New Roman" w:hAnsi="Times New Roman" w:hint="eastAsia"/>
          <w:i w:val="0"/>
          <w:iCs/>
          <w:sz w:val="20"/>
          <w:szCs w:val="20"/>
          <w:lang w:eastAsia="zh-CN"/>
        </w:rPr>
      </w:pPr>
      <w:r>
        <w:rPr>
          <w:rFonts w:ascii="Times New Roman" w:hAnsi="Times New Roman" w:hint="eastAsia"/>
          <w:i w:val="0"/>
          <w:iCs/>
          <w:sz w:val="20"/>
          <w:szCs w:val="20"/>
          <w:lang w:eastAsia="zh-CN"/>
        </w:rPr>
        <w:t xml:space="preserve">While differently cambered </w:t>
      </w:r>
      <w:proofErr w:type="spellStart"/>
      <w:r>
        <w:rPr>
          <w:rFonts w:ascii="Times New Roman" w:hAnsi="Times New Roman" w:hint="eastAsia"/>
          <w:i w:val="0"/>
          <w:iCs/>
          <w:sz w:val="20"/>
          <w:szCs w:val="20"/>
          <w:lang w:eastAsia="zh-CN"/>
        </w:rPr>
        <w:t>airfoils</w:t>
      </w:r>
      <w:proofErr w:type="spellEnd"/>
      <w:r>
        <w:rPr>
          <w:rFonts w:ascii="Times New Roman" w:hAnsi="Times New Roman" w:hint="eastAsia"/>
          <w:i w:val="0"/>
          <w:iCs/>
          <w:sz w:val="20"/>
          <w:szCs w:val="20"/>
          <w:lang w:eastAsia="zh-CN"/>
        </w:rPr>
        <w:t xml:space="preserve"> will result in different results, </w:t>
      </w:r>
      <w:r w:rsidR="002E7DA5">
        <w:rPr>
          <w:rFonts w:ascii="Times New Roman" w:hAnsi="Times New Roman" w:hint="eastAsia"/>
          <w:i w:val="0"/>
          <w:iCs/>
          <w:sz w:val="20"/>
          <w:szCs w:val="20"/>
          <w:lang w:eastAsia="zh-CN"/>
        </w:rPr>
        <w:t>as long as the upper and lower surface of the original foil is curved differently, sufficient area can be allocated to the symmetric foil.</w:t>
      </w:r>
    </w:p>
    <w:p w14:paraId="2529EEFB" w14:textId="294B46A4" w:rsidR="00563AF9" w:rsidRDefault="00870108" w:rsidP="00563AF9">
      <w:pPr>
        <w:pStyle w:val="IOPH1"/>
        <w:rPr>
          <w:noProof/>
          <w:lang w:eastAsia="zh-CN"/>
        </w:rPr>
      </w:pPr>
      <w:r>
        <w:rPr>
          <w:rFonts w:hint="eastAsia"/>
          <w:noProof/>
          <w:lang w:eastAsia="zh-CN"/>
        </w:rPr>
        <w:t>4</w:t>
      </w:r>
      <w:r w:rsidR="00563AF9">
        <w:rPr>
          <w:rFonts w:hint="eastAsia"/>
          <w:noProof/>
          <w:lang w:eastAsia="zh-CN"/>
        </w:rPr>
        <w:t>. Conclusion and Evaluation</w:t>
      </w:r>
    </w:p>
    <w:p w14:paraId="49517EA6" w14:textId="507A011D" w:rsidR="002E7DA5" w:rsidRDefault="002E7DA5" w:rsidP="002E7DA5">
      <w:pPr>
        <w:pStyle w:val="IOPH2"/>
        <w:spacing w:line="240" w:lineRule="auto"/>
        <w:ind w:firstLine="227"/>
        <w:rPr>
          <w:rFonts w:ascii="Times New Roman" w:hAnsi="Times New Roman"/>
          <w:i w:val="0"/>
          <w:iCs/>
          <w:sz w:val="20"/>
          <w:szCs w:val="20"/>
          <w:lang w:eastAsia="zh-CN"/>
        </w:rPr>
      </w:pPr>
      <w:r>
        <w:rPr>
          <w:rFonts w:ascii="Times New Roman" w:hAnsi="Times New Roman" w:hint="eastAsia"/>
          <w:i w:val="0"/>
          <w:iCs/>
          <w:sz w:val="20"/>
          <w:szCs w:val="20"/>
          <w:lang w:eastAsia="zh-CN"/>
        </w:rPr>
        <w:t xml:space="preserve">In conclusion, this research proposes a novel method of irreversible morphing wing based on chemical changes when PVA material contacts water. It combines any cambered </w:t>
      </w:r>
      <w:proofErr w:type="spellStart"/>
      <w:r>
        <w:rPr>
          <w:rFonts w:ascii="Times New Roman" w:hAnsi="Times New Roman" w:hint="eastAsia"/>
          <w:i w:val="0"/>
          <w:iCs/>
          <w:sz w:val="20"/>
          <w:szCs w:val="20"/>
          <w:lang w:eastAsia="zh-CN"/>
        </w:rPr>
        <w:t>airfoil</w:t>
      </w:r>
      <w:proofErr w:type="spellEnd"/>
      <w:r>
        <w:rPr>
          <w:rFonts w:ascii="Times New Roman" w:hAnsi="Times New Roman" w:hint="eastAsia"/>
          <w:i w:val="0"/>
          <w:iCs/>
          <w:sz w:val="20"/>
          <w:szCs w:val="20"/>
          <w:lang w:eastAsia="zh-CN"/>
        </w:rPr>
        <w:t xml:space="preserve"> of satisfaction suited for aerial flight with a symmetric foil more </w:t>
      </w:r>
      <w:r>
        <w:rPr>
          <w:rFonts w:ascii="Times New Roman" w:hAnsi="Times New Roman"/>
          <w:i w:val="0"/>
          <w:iCs/>
          <w:sz w:val="20"/>
          <w:szCs w:val="20"/>
          <w:lang w:eastAsia="zh-CN"/>
        </w:rPr>
        <w:t>suited</w:t>
      </w:r>
      <w:r>
        <w:rPr>
          <w:rFonts w:ascii="Times New Roman" w:hAnsi="Times New Roman" w:hint="eastAsia"/>
          <w:i w:val="0"/>
          <w:iCs/>
          <w:sz w:val="20"/>
          <w:szCs w:val="20"/>
          <w:lang w:eastAsia="zh-CN"/>
        </w:rPr>
        <w:t xml:space="preserve"> to underwater gliding. The three-dimensional structure features biodegradable jettisoned sections fixed onto the main structure with PVA water soluble strings. Through an example operated on the glider foil MH-78, the </w:t>
      </w:r>
      <w:r>
        <w:rPr>
          <w:rFonts w:ascii="Times New Roman" w:hAnsi="Times New Roman"/>
          <w:i w:val="0"/>
          <w:iCs/>
          <w:sz w:val="20"/>
          <w:szCs w:val="20"/>
          <w:lang w:eastAsia="zh-CN"/>
        </w:rPr>
        <w:t>research</w:t>
      </w:r>
      <w:r>
        <w:rPr>
          <w:rFonts w:ascii="Times New Roman" w:hAnsi="Times New Roman" w:hint="eastAsia"/>
          <w:i w:val="0"/>
          <w:iCs/>
          <w:sz w:val="20"/>
          <w:szCs w:val="20"/>
          <w:lang w:eastAsia="zh-CN"/>
        </w:rPr>
        <w:t xml:space="preserve"> indicates that the combined foil operates better than any of MH-78 and NACA-0009 alone. Meanwhile, it is capable of surpassing some standard foils. Higher efficiencies can be obtained via choosing any cambered foil of satisfaction. This proves the potential usage of this strategy on small cross-domain vehicles for environmental data collection with sustainability measures as it will significantly boost the vehicle</w:t>
      </w:r>
      <w:r>
        <w:rPr>
          <w:rFonts w:ascii="Times New Roman" w:hAnsi="Times New Roman"/>
          <w:i w:val="0"/>
          <w:iCs/>
          <w:sz w:val="20"/>
          <w:szCs w:val="20"/>
          <w:lang w:eastAsia="zh-CN"/>
        </w:rPr>
        <w:t>’</w:t>
      </w:r>
      <w:r>
        <w:rPr>
          <w:rFonts w:ascii="Times New Roman" w:hAnsi="Times New Roman" w:hint="eastAsia"/>
          <w:i w:val="0"/>
          <w:iCs/>
          <w:sz w:val="20"/>
          <w:szCs w:val="20"/>
          <w:lang w:eastAsia="zh-CN"/>
        </w:rPr>
        <w:t xml:space="preserve">s range by increasing the efficiency. </w:t>
      </w:r>
    </w:p>
    <w:p w14:paraId="7FC4023E" w14:textId="2908D040" w:rsidR="002E7DA5" w:rsidRDefault="002E7DA5" w:rsidP="002E7DA5">
      <w:pPr>
        <w:pStyle w:val="IOPH2"/>
        <w:spacing w:line="240" w:lineRule="auto"/>
        <w:ind w:firstLine="227"/>
        <w:rPr>
          <w:rFonts w:ascii="Times New Roman" w:hAnsi="Times New Roman"/>
          <w:i w:val="0"/>
          <w:iCs/>
          <w:sz w:val="20"/>
          <w:szCs w:val="20"/>
          <w:lang w:eastAsia="zh-CN"/>
        </w:rPr>
      </w:pPr>
      <w:r>
        <w:rPr>
          <w:rFonts w:ascii="Times New Roman" w:hAnsi="Times New Roman" w:hint="eastAsia"/>
          <w:i w:val="0"/>
          <w:iCs/>
          <w:sz w:val="20"/>
          <w:szCs w:val="20"/>
          <w:lang w:eastAsia="zh-CN"/>
        </w:rPr>
        <w:t xml:space="preserve">More research can be conducted on several aspects of the research </w:t>
      </w:r>
      <w:r w:rsidR="00E17B0F">
        <w:rPr>
          <w:rFonts w:ascii="Times New Roman" w:hAnsi="Times New Roman"/>
          <w:i w:val="0"/>
          <w:iCs/>
          <w:sz w:val="20"/>
          <w:szCs w:val="20"/>
          <w:lang w:eastAsia="zh-CN"/>
        </w:rPr>
        <w:t>–</w:t>
      </w:r>
      <w:r>
        <w:rPr>
          <w:rFonts w:ascii="Times New Roman" w:hAnsi="Times New Roman" w:hint="eastAsia"/>
          <w:i w:val="0"/>
          <w:iCs/>
          <w:sz w:val="20"/>
          <w:szCs w:val="20"/>
          <w:lang w:eastAsia="zh-CN"/>
        </w:rPr>
        <w:t xml:space="preserve"> </w:t>
      </w:r>
      <w:r w:rsidR="00E17B0F">
        <w:rPr>
          <w:rFonts w:ascii="Times New Roman" w:hAnsi="Times New Roman"/>
          <w:i w:val="0"/>
          <w:iCs/>
          <w:sz w:val="20"/>
          <w:szCs w:val="20"/>
          <w:lang w:eastAsia="zh-CN"/>
        </w:rPr>
        <w:t>more</w:t>
      </w:r>
      <w:r w:rsidR="00E17B0F">
        <w:rPr>
          <w:rFonts w:ascii="Times New Roman" w:hAnsi="Times New Roman" w:hint="eastAsia"/>
          <w:i w:val="0"/>
          <w:iCs/>
          <w:sz w:val="20"/>
          <w:szCs w:val="20"/>
          <w:lang w:eastAsia="zh-CN"/>
        </w:rPr>
        <w:t xml:space="preserve"> types of </w:t>
      </w:r>
      <w:proofErr w:type="spellStart"/>
      <w:r w:rsidR="00E17B0F">
        <w:rPr>
          <w:rFonts w:ascii="Times New Roman" w:hAnsi="Times New Roman" w:hint="eastAsia"/>
          <w:i w:val="0"/>
          <w:iCs/>
          <w:sz w:val="20"/>
          <w:szCs w:val="20"/>
          <w:lang w:eastAsia="zh-CN"/>
        </w:rPr>
        <w:t>airfoils</w:t>
      </w:r>
      <w:proofErr w:type="spellEnd"/>
      <w:r w:rsidR="00E17B0F">
        <w:rPr>
          <w:rFonts w:ascii="Times New Roman" w:hAnsi="Times New Roman" w:hint="eastAsia"/>
          <w:i w:val="0"/>
          <w:iCs/>
          <w:sz w:val="20"/>
          <w:szCs w:val="20"/>
          <w:lang w:eastAsia="zh-CN"/>
        </w:rPr>
        <w:t xml:space="preserve">, including supercritical </w:t>
      </w:r>
      <w:proofErr w:type="spellStart"/>
      <w:r w:rsidR="00E17B0F">
        <w:rPr>
          <w:rFonts w:ascii="Times New Roman" w:hAnsi="Times New Roman" w:hint="eastAsia"/>
          <w:i w:val="0"/>
          <w:iCs/>
          <w:sz w:val="20"/>
          <w:szCs w:val="20"/>
          <w:lang w:eastAsia="zh-CN"/>
        </w:rPr>
        <w:t>airfoils</w:t>
      </w:r>
      <w:proofErr w:type="spellEnd"/>
      <w:r w:rsidR="00E17B0F">
        <w:rPr>
          <w:rFonts w:ascii="Times New Roman" w:hAnsi="Times New Roman" w:hint="eastAsia"/>
          <w:i w:val="0"/>
          <w:iCs/>
          <w:sz w:val="20"/>
          <w:szCs w:val="20"/>
          <w:lang w:eastAsia="zh-CN"/>
        </w:rPr>
        <w:t xml:space="preserve">, can be attempted in order to optimize the use of this strategy. Meanwhile, the fixture method currently can still be optimized given that PVA tapes and PVA films can also be </w:t>
      </w:r>
      <w:r w:rsidR="00E17B0F">
        <w:rPr>
          <w:rFonts w:ascii="Times New Roman" w:hAnsi="Times New Roman" w:hint="eastAsia"/>
          <w:i w:val="0"/>
          <w:iCs/>
          <w:sz w:val="20"/>
          <w:szCs w:val="20"/>
          <w:lang w:eastAsia="zh-CN"/>
        </w:rPr>
        <w:t xml:space="preserve">used for fixture and dissolving in cold water aside from PVA string. A combination of these can potentially result in more stable and reliable fixtures operating with longer and thinner wings. </w:t>
      </w:r>
    </w:p>
    <w:p w14:paraId="2E36DB06" w14:textId="04244C7E" w:rsidR="00E17B0F" w:rsidRPr="00E17B0F" w:rsidRDefault="00E17B0F" w:rsidP="002E7DA5">
      <w:pPr>
        <w:pStyle w:val="IOPH2"/>
        <w:spacing w:line="240" w:lineRule="auto"/>
        <w:ind w:firstLine="227"/>
        <w:rPr>
          <w:rFonts w:ascii="Times New Roman" w:hAnsi="Times New Roman" w:hint="eastAsia"/>
          <w:i w:val="0"/>
          <w:iCs/>
          <w:sz w:val="20"/>
          <w:szCs w:val="20"/>
          <w:lang w:eastAsia="zh-CN"/>
        </w:rPr>
      </w:pPr>
      <w:r>
        <w:rPr>
          <w:rFonts w:ascii="Times New Roman" w:hAnsi="Times New Roman" w:hint="eastAsia"/>
          <w:i w:val="0"/>
          <w:iCs/>
          <w:sz w:val="20"/>
          <w:szCs w:val="20"/>
          <w:lang w:eastAsia="zh-CN"/>
        </w:rPr>
        <w:t xml:space="preserve">Despite these aspects to be discussed in further research, this research has been able to point out this novel application of PVA for cross domain flight, and remains a valuable topic of </w:t>
      </w:r>
      <w:r>
        <w:rPr>
          <w:rFonts w:ascii="Times New Roman" w:hAnsi="Times New Roman"/>
          <w:i w:val="0"/>
          <w:iCs/>
          <w:sz w:val="20"/>
          <w:szCs w:val="20"/>
          <w:lang w:eastAsia="zh-CN"/>
        </w:rPr>
        <w:t>discussion and</w:t>
      </w:r>
      <w:r>
        <w:rPr>
          <w:rFonts w:ascii="Times New Roman" w:hAnsi="Times New Roman" w:hint="eastAsia"/>
          <w:i w:val="0"/>
          <w:iCs/>
          <w:sz w:val="20"/>
          <w:szCs w:val="20"/>
          <w:lang w:eastAsia="zh-CN"/>
        </w:rPr>
        <w:t xml:space="preserve"> research.</w:t>
      </w:r>
    </w:p>
    <w:p w14:paraId="2D372BB7" w14:textId="77777777" w:rsidR="006228A2" w:rsidRDefault="006228A2" w:rsidP="006228A2">
      <w:pPr>
        <w:pStyle w:val="IOPH1"/>
        <w:rPr>
          <w:noProof/>
        </w:rPr>
      </w:pPr>
      <w:r>
        <w:rPr>
          <w:noProof/>
        </w:rPr>
        <w:t>Acknowledgements</w:t>
      </w:r>
    </w:p>
    <w:p w14:paraId="3894CAA5" w14:textId="5171BB8B" w:rsidR="0055274C" w:rsidRDefault="00455621" w:rsidP="0055274C">
      <w:pPr>
        <w:pStyle w:val="IOPText"/>
        <w:rPr>
          <w:rFonts w:hint="eastAsia"/>
          <w:noProof/>
          <w:lang w:eastAsia="zh-CN"/>
        </w:rPr>
      </w:pPr>
      <w:r>
        <w:rPr>
          <w:rFonts w:hint="eastAsia"/>
          <w:noProof/>
          <w:lang w:eastAsia="zh-CN"/>
        </w:rPr>
        <w:t>The author thanks Prof. Xingwei Kong for his advices in the conceptualization of the research.</w:t>
      </w:r>
    </w:p>
    <w:p w14:paraId="3F2EFA80" w14:textId="77777777" w:rsidR="006228A2" w:rsidRDefault="006228A2" w:rsidP="006228A2">
      <w:pPr>
        <w:pStyle w:val="IOPH1"/>
        <w:rPr>
          <w:noProof/>
        </w:rPr>
      </w:pPr>
      <w:r>
        <w:rPr>
          <w:noProof/>
        </w:rPr>
        <w:t>References</w:t>
      </w:r>
    </w:p>
    <w:p w14:paraId="34C60E17" w14:textId="269959E7" w:rsidR="00F82811" w:rsidRDefault="00F82811" w:rsidP="00F82811">
      <w:pPr>
        <w:pStyle w:val="IOPRefs"/>
      </w:pPr>
      <w:r>
        <w:t xml:space="preserve">Sanderson, K. (2023). Striking images show plastic litter in the world’s most remote coral reefs. </w:t>
      </w:r>
      <w:r>
        <w:rPr>
          <w:i/>
          <w:iCs/>
        </w:rPr>
        <w:t>Nature</w:t>
      </w:r>
      <w:r>
        <w:t xml:space="preserve">, </w:t>
      </w:r>
      <w:r w:rsidRPr="00F82811">
        <w:rPr>
          <w:b/>
          <w:bCs/>
          <w:i/>
          <w:iCs/>
        </w:rPr>
        <w:t>619</w:t>
      </w:r>
      <w:r>
        <w:t xml:space="preserve">(7970), 447. </w:t>
      </w:r>
      <w:r>
        <w:rPr>
          <w:rStyle w:val="url"/>
        </w:rPr>
        <w:t>https://doi.org/10.1038/d41586-023-02271-8</w:t>
      </w:r>
      <w:r>
        <w:rPr>
          <w:rStyle w:val="url"/>
          <w:rFonts w:hint="eastAsia"/>
          <w:lang w:eastAsia="zh-CN"/>
        </w:rPr>
        <w:t>.</w:t>
      </w:r>
    </w:p>
    <w:p w14:paraId="16D575D3" w14:textId="12E627F1" w:rsidR="00F82811" w:rsidRDefault="00F82811" w:rsidP="00F82811">
      <w:pPr>
        <w:pStyle w:val="IOPRefs"/>
        <w:rPr>
          <w:rStyle w:val="url"/>
        </w:rPr>
      </w:pPr>
      <w:r>
        <w:rPr>
          <w:i/>
          <w:iCs/>
        </w:rPr>
        <w:t>Great Pacific Garbage patch</w:t>
      </w:r>
      <w:r>
        <w:t>. (n.d.).</w:t>
      </w:r>
      <w:r>
        <w:rPr>
          <w:rFonts w:hint="eastAsia"/>
          <w:lang w:eastAsia="zh-CN"/>
        </w:rPr>
        <w:t xml:space="preserve"> </w:t>
      </w:r>
      <w:r w:rsidRPr="00F82811">
        <w:rPr>
          <w:rStyle w:val="url"/>
        </w:rPr>
        <w:t>https://education.nationalgeographic.org/resource/great-pacific-garbage-patch/</w:t>
      </w:r>
    </w:p>
    <w:p w14:paraId="1F52ACF2" w14:textId="77777777" w:rsidR="00F82811" w:rsidRDefault="00F82811" w:rsidP="00F82811">
      <w:pPr>
        <w:pStyle w:val="IOPRefs"/>
      </w:pPr>
      <w:r>
        <w:rPr>
          <w:i/>
          <w:iCs/>
        </w:rPr>
        <w:t>HOME | default</w:t>
      </w:r>
      <w:r>
        <w:t xml:space="preserve">. (n.d.). Default. </w:t>
      </w:r>
      <w:r>
        <w:rPr>
          <w:rStyle w:val="url"/>
        </w:rPr>
        <w:t>https://mdbuoyproject.wixsite.com/default</w:t>
      </w:r>
    </w:p>
    <w:p w14:paraId="2606FF61" w14:textId="77777777" w:rsidR="00F82811" w:rsidRDefault="00F82811" w:rsidP="00F82811">
      <w:pPr>
        <w:pStyle w:val="IOPRefs"/>
      </w:pPr>
      <w:r>
        <w:rPr>
          <w:i/>
          <w:iCs/>
        </w:rPr>
        <w:t>The AquaMAV project</w:t>
      </w:r>
      <w:r>
        <w:t xml:space="preserve">. (n.d.). Imperial College London. </w:t>
      </w:r>
      <w:r>
        <w:rPr>
          <w:rStyle w:val="url"/>
        </w:rPr>
        <w:t>https://www.imperial.ac.uk/aerial-robotics/research/aquamav/</w:t>
      </w:r>
    </w:p>
    <w:p w14:paraId="319EB3D4" w14:textId="77777777" w:rsidR="00F82811" w:rsidRDefault="00F82811" w:rsidP="00F82811">
      <w:pPr>
        <w:pStyle w:val="IOPRefs"/>
      </w:pPr>
      <w:r>
        <w:t xml:space="preserve">Zou, Y., You, C., Tan, X., Wang, Y., Wang, J., Li, C., He, M., Lv, K., Zou, Y., Song, H., Lv, P., &amp; Li, H. (2023). Design and implementation of a gliding cross-domain vehicle. </w:t>
      </w:r>
      <w:r>
        <w:rPr>
          <w:i/>
          <w:iCs/>
        </w:rPr>
        <w:t>Ocean Engineering</w:t>
      </w:r>
      <w:r>
        <w:t xml:space="preserve">, </w:t>
      </w:r>
      <w:r w:rsidRPr="00F82811">
        <w:rPr>
          <w:b/>
          <w:bCs/>
        </w:rPr>
        <w:t>280</w:t>
      </w:r>
      <w:r>
        <w:t xml:space="preserve">, 114549. </w:t>
      </w:r>
      <w:r>
        <w:rPr>
          <w:rStyle w:val="url"/>
        </w:rPr>
        <w:t>https://doi.org/10.1016/j.oceaneng.2023.114549</w:t>
      </w:r>
    </w:p>
    <w:p w14:paraId="3E95A6FD" w14:textId="77777777" w:rsidR="00F82811" w:rsidRDefault="00F82811" w:rsidP="00F82811">
      <w:pPr>
        <w:pStyle w:val="IOPRefs"/>
      </w:pPr>
      <w:r>
        <w:t xml:space="preserve">Lyu, C., Lu, D., Xiong, C., Hu, R., Jin, Y., Wang, J., Zeng, Z., &amp; Lian, L. (2022). Toward a gliding hybrid aerial underwater vehicle: Design, fabrication, and experiments. </w:t>
      </w:r>
      <w:r>
        <w:rPr>
          <w:i/>
          <w:iCs/>
        </w:rPr>
        <w:t>Journal of Field Robotics</w:t>
      </w:r>
      <w:r>
        <w:t xml:space="preserve">, </w:t>
      </w:r>
      <w:r w:rsidRPr="00F82811">
        <w:rPr>
          <w:b/>
          <w:bCs/>
        </w:rPr>
        <w:t>39</w:t>
      </w:r>
      <w:r>
        <w:t xml:space="preserve">(5), 543–556. </w:t>
      </w:r>
      <w:r>
        <w:rPr>
          <w:rStyle w:val="url"/>
        </w:rPr>
        <w:t>https://doi.org/10.1002/rob.22063</w:t>
      </w:r>
    </w:p>
    <w:p w14:paraId="6498196D" w14:textId="77777777" w:rsidR="00F82811" w:rsidRDefault="00F82811" w:rsidP="00F82811">
      <w:pPr>
        <w:pStyle w:val="IOPRefs"/>
      </w:pPr>
      <w:r>
        <w:t xml:space="preserve">Zeng, Z., Lyu, C., Bi, Y., Jin, Y., Lu, D., &amp; Lian, L. (2022). Review of hybrid aerial underwater vehicle: Cross-domain mobility and transitions control. </w:t>
      </w:r>
      <w:r>
        <w:rPr>
          <w:i/>
          <w:iCs/>
        </w:rPr>
        <w:t>Ocean Engineering</w:t>
      </w:r>
      <w:r>
        <w:t xml:space="preserve">, </w:t>
      </w:r>
      <w:r w:rsidRPr="00F82811">
        <w:rPr>
          <w:b/>
          <w:bCs/>
        </w:rPr>
        <w:t>248</w:t>
      </w:r>
      <w:r>
        <w:t xml:space="preserve">, 110840. </w:t>
      </w:r>
      <w:r>
        <w:rPr>
          <w:rStyle w:val="url"/>
        </w:rPr>
        <w:t>https://doi.org/10.1016/j.oceaneng.2022.110840</w:t>
      </w:r>
    </w:p>
    <w:p w14:paraId="5B7F8B86" w14:textId="77777777" w:rsidR="00F82811" w:rsidRDefault="00F82811" w:rsidP="00F82811">
      <w:pPr>
        <w:pStyle w:val="IOPRefs"/>
      </w:pPr>
      <w:r>
        <w:t xml:space="preserve">Divsalar, K., Shafaghat, R., Farhadi, M., &amp; Alamian, R. (2021). Experimental analysis on hydrodynamic coefficients of an underwater glider with spherical nose for dynamic modeling and motion simulation. </w:t>
      </w:r>
      <w:r>
        <w:rPr>
          <w:i/>
          <w:iCs/>
        </w:rPr>
        <w:t>SN Applied Sciences</w:t>
      </w:r>
      <w:r>
        <w:t xml:space="preserve">, </w:t>
      </w:r>
      <w:r w:rsidRPr="00F82811">
        <w:rPr>
          <w:b/>
          <w:bCs/>
        </w:rPr>
        <w:t>3</w:t>
      </w:r>
      <w:r>
        <w:t xml:space="preserve">(2). </w:t>
      </w:r>
      <w:r>
        <w:rPr>
          <w:rStyle w:val="url"/>
        </w:rPr>
        <w:t>https://doi.org/10.1007/s42452-021-04241-z</w:t>
      </w:r>
    </w:p>
    <w:p w14:paraId="4A174EB7" w14:textId="0E25CEBE" w:rsidR="00F82811" w:rsidRDefault="00F82811" w:rsidP="00F82811">
      <w:pPr>
        <w:pStyle w:val="IOPRefs"/>
      </w:pPr>
      <w:r>
        <w:t>Lemaire, S., Lidtke, A. K., Turnock, S. R., &amp; Vaz, G. (2016). Modelling natural transition on hydrofoils for application in underwater gliders</w:t>
      </w:r>
      <w:r>
        <w:rPr>
          <w:rFonts w:hint="eastAsia"/>
          <w:lang w:eastAsia="zh-CN"/>
        </w:rPr>
        <w:t>.</w:t>
      </w:r>
    </w:p>
    <w:p w14:paraId="4D2BD2A1" w14:textId="77777777" w:rsidR="00F82811" w:rsidRDefault="00F82811" w:rsidP="00F82811">
      <w:pPr>
        <w:pStyle w:val="IOPRefs"/>
        <w:numPr>
          <w:ilvl w:val="0"/>
          <w:numId w:val="0"/>
        </w:numPr>
        <w:rPr>
          <w:lang w:val="en-US"/>
        </w:rPr>
      </w:pPr>
      <w:r>
        <w:rPr>
          <w:rFonts w:hint="eastAsia"/>
          <w:lang w:eastAsia="zh-CN"/>
        </w:rPr>
        <w:t xml:space="preserve">[10] </w:t>
      </w:r>
      <w:r w:rsidRPr="00F82811">
        <w:rPr>
          <w:lang w:val="en-US"/>
        </w:rPr>
        <w:t xml:space="preserve">PubChem. (n.d.). </w:t>
      </w:r>
      <w:r w:rsidRPr="00F82811">
        <w:rPr>
          <w:i/>
          <w:iCs/>
          <w:lang w:val="en-US"/>
        </w:rPr>
        <w:t>Polyvinyl alcohol</w:t>
      </w:r>
      <w:r w:rsidRPr="00F82811">
        <w:rPr>
          <w:lang w:val="en-US"/>
        </w:rPr>
        <w:t xml:space="preserve">. PubChem. </w:t>
      </w:r>
    </w:p>
    <w:p w14:paraId="698C8B8E" w14:textId="1765B38C" w:rsidR="00F82811" w:rsidRDefault="00F82811" w:rsidP="00F82811">
      <w:pPr>
        <w:pStyle w:val="IOPRefs"/>
        <w:numPr>
          <w:ilvl w:val="0"/>
          <w:numId w:val="0"/>
        </w:numPr>
        <w:ind w:left="284"/>
        <w:rPr>
          <w:lang w:val="en-US"/>
        </w:rPr>
      </w:pPr>
      <w:r w:rsidRPr="00F82811">
        <w:rPr>
          <w:lang w:val="en-US"/>
        </w:rPr>
        <w:t>https://pubchem.ncbi.nlm.nih.gov/compound/Polyvinyl-alcohol</w:t>
      </w:r>
    </w:p>
    <w:p w14:paraId="2B2735EC" w14:textId="77777777" w:rsidR="00F82811" w:rsidRPr="00F82811" w:rsidRDefault="00F82811" w:rsidP="00F82811">
      <w:pPr>
        <w:pStyle w:val="IOPRefs"/>
        <w:numPr>
          <w:ilvl w:val="0"/>
          <w:numId w:val="0"/>
        </w:numPr>
        <w:ind w:left="284" w:hanging="284"/>
      </w:pPr>
      <w:r>
        <w:rPr>
          <w:rFonts w:hint="eastAsia"/>
          <w:lang w:val="en-US" w:eastAsia="zh-CN"/>
        </w:rPr>
        <w:t xml:space="preserve">[11] </w:t>
      </w:r>
      <w:r w:rsidRPr="00F82811">
        <w:t xml:space="preserve">Chiellini, E., Corti, A., D’Antone, S., &amp; Solaro, R. (2003). Biodegradation of poly (vinyl alcohol) based materials. </w:t>
      </w:r>
      <w:r w:rsidRPr="00F82811">
        <w:rPr>
          <w:i/>
          <w:iCs/>
        </w:rPr>
        <w:t>Progress in Polymer Science</w:t>
      </w:r>
      <w:r w:rsidRPr="00F82811">
        <w:t xml:space="preserve">, </w:t>
      </w:r>
      <w:r w:rsidRPr="00F82811">
        <w:rPr>
          <w:b/>
          <w:bCs/>
        </w:rPr>
        <w:t>28(6)</w:t>
      </w:r>
      <w:r w:rsidRPr="00F82811">
        <w:t>, 963–1014. https://doi.org/10.1016/s0079-6700(02)00149-1</w:t>
      </w:r>
    </w:p>
    <w:p w14:paraId="4E5303CC" w14:textId="1A4C6385" w:rsidR="00F82811" w:rsidRPr="00F82811" w:rsidRDefault="00F82811" w:rsidP="00F82811">
      <w:pPr>
        <w:pStyle w:val="IOPRefs"/>
        <w:numPr>
          <w:ilvl w:val="0"/>
          <w:numId w:val="0"/>
        </w:numPr>
        <w:rPr>
          <w:rFonts w:hint="eastAsia"/>
          <w:lang w:val="en-US" w:eastAsia="zh-CN"/>
        </w:rPr>
      </w:pPr>
    </w:p>
    <w:p w14:paraId="05BC0549" w14:textId="77777777" w:rsidR="00A21CD3" w:rsidRDefault="00A21CD3" w:rsidP="00A21CD3">
      <w:pPr>
        <w:pStyle w:val="IOPrefs0"/>
        <w:ind w:left="0" w:firstLine="0"/>
      </w:pPr>
    </w:p>
    <w:p w14:paraId="19236F3A" w14:textId="77777777" w:rsidR="005223F4" w:rsidRPr="00D43152" w:rsidRDefault="005223F4" w:rsidP="006228A2">
      <w:pPr>
        <w:pStyle w:val="IOPText"/>
        <w:ind w:firstLine="0"/>
        <w:rPr>
          <w:noProof/>
        </w:rPr>
      </w:pPr>
    </w:p>
    <w:sectPr w:rsidR="005223F4" w:rsidRPr="00D43152" w:rsidSect="003A5833">
      <w:headerReference w:type="default" r:id="rId17"/>
      <w:footerReference w:type="default" r:id="rId18"/>
      <w:type w:val="continuous"/>
      <w:pgSz w:w="11906" w:h="16838" w:code="9"/>
      <w:pgMar w:top="1418" w:right="907" w:bottom="2041" w:left="907" w:header="709" w:footer="709"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79C846" w14:textId="77777777" w:rsidR="009131ED" w:rsidRDefault="009131ED" w:rsidP="00927301">
      <w:pPr>
        <w:spacing w:after="0" w:line="240" w:lineRule="auto"/>
      </w:pPr>
      <w:r>
        <w:separator/>
      </w:r>
    </w:p>
  </w:endnote>
  <w:endnote w:type="continuationSeparator" w:id="0">
    <w:p w14:paraId="4E2BA46C" w14:textId="77777777" w:rsidR="009131ED" w:rsidRDefault="009131ED" w:rsidP="00927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0841407"/>
      <w:docPartObj>
        <w:docPartGallery w:val="Page Numbers (Bottom of Page)"/>
        <w:docPartUnique/>
      </w:docPartObj>
    </w:sdtPr>
    <w:sdtEndPr>
      <w:rPr>
        <w:noProof/>
      </w:rPr>
    </w:sdtEndPr>
    <w:sdtContent>
      <w:p w14:paraId="76743F86" w14:textId="0E99C585" w:rsidR="009536C0" w:rsidRDefault="009536C0">
        <w:pPr>
          <w:pStyle w:val="Footer"/>
          <w:jc w:val="center"/>
        </w:pP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1</w:t>
        </w:r>
        <w:r w:rsidRPr="009536C0">
          <w:rPr>
            <w:noProof/>
            <w:sz w:val="14"/>
            <w:szCs w:val="14"/>
          </w:rPr>
          <w:fldChar w:fldCharType="end"/>
        </w:r>
        <w:r>
          <w:rPr>
            <w:noProof/>
            <w:sz w:val="14"/>
            <w:szCs w:val="14"/>
          </w:rPr>
          <w:ptab w:relativeTo="margin" w:alignment="right" w:leader="none"/>
        </w:r>
      </w:p>
    </w:sdtContent>
  </w:sdt>
  <w:p w14:paraId="64B5E0A7" w14:textId="77777777" w:rsidR="009536C0" w:rsidRDefault="009536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416301"/>
      <w:docPartObj>
        <w:docPartGallery w:val="Page Numbers (Bottom of Page)"/>
        <w:docPartUnique/>
      </w:docPartObj>
    </w:sdtPr>
    <w:sdtEndPr>
      <w:rPr>
        <w:noProof/>
      </w:rPr>
    </w:sdtEndPr>
    <w:sdtContent>
      <w:p w14:paraId="29672005" w14:textId="77777777" w:rsidR="000A33FC" w:rsidRDefault="000A33FC">
        <w:pPr>
          <w:pStyle w:val="Footer"/>
          <w:jc w:val="center"/>
        </w:pP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2</w:t>
        </w:r>
        <w:r w:rsidRPr="009536C0">
          <w:rPr>
            <w:noProof/>
            <w:sz w:val="14"/>
            <w:szCs w:val="14"/>
          </w:rPr>
          <w:fldChar w:fldCharType="end"/>
        </w:r>
        <w:r>
          <w:rPr>
            <w:noProof/>
            <w:sz w:val="14"/>
            <w:szCs w:val="14"/>
          </w:rPr>
          <w:ptab w:relativeTo="margin" w:alignment="right" w:leader="none"/>
        </w:r>
      </w:p>
    </w:sdtContent>
  </w:sdt>
  <w:p w14:paraId="74443B9A" w14:textId="77777777" w:rsidR="000A33FC" w:rsidRDefault="000A3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D4732F" w14:textId="77777777" w:rsidR="009131ED" w:rsidRDefault="009131ED" w:rsidP="00927301">
      <w:pPr>
        <w:spacing w:after="0" w:line="240" w:lineRule="auto"/>
      </w:pPr>
      <w:r>
        <w:separator/>
      </w:r>
    </w:p>
  </w:footnote>
  <w:footnote w:type="continuationSeparator" w:id="0">
    <w:p w14:paraId="18B5BE35" w14:textId="77777777" w:rsidR="009131ED" w:rsidRDefault="009131ED" w:rsidP="00927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2CC01" w14:textId="3CEB8228" w:rsidR="00927301" w:rsidRPr="00927301" w:rsidRDefault="00654D1E" w:rsidP="00927301">
    <w:pPr>
      <w:pStyle w:val="IOPHeader"/>
    </w:pPr>
    <w:r>
      <w:ptab w:relativeTo="margin" w:alignment="right" w:leader="none"/>
    </w:r>
    <w:r w:rsidR="00540FAE" w:rsidRPr="00540FAE">
      <w:t>International Conference on Science and Technology</w:t>
    </w:r>
  </w:p>
  <w:p w14:paraId="3D7930E2" w14:textId="31ECFE24" w:rsidR="00927301" w:rsidRPr="00654D1E" w:rsidRDefault="009273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2AD16" w14:textId="21DD378A" w:rsidR="009536C0" w:rsidRPr="00654D1E" w:rsidRDefault="009536C0" w:rsidP="009536C0">
    <w:pPr>
      <w:pStyle w:val="IOPHeader"/>
    </w:pPr>
    <w:r>
      <w:ptab w:relativeTo="margin" w:alignment="right" w:leader="none"/>
    </w:r>
    <w:r w:rsidR="00540FAE">
      <w:rPr>
        <w:rFonts w:hint="eastAsia"/>
        <w:lang w:eastAsia="zh-CN"/>
      </w:rPr>
      <w:t>Hanyue Shen</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E73E22"/>
    <w:multiLevelType w:val="hybridMultilevel"/>
    <w:tmpl w:val="891A0B8A"/>
    <w:lvl w:ilvl="0" w:tplc="38AA25C6">
      <w:start w:val="1"/>
      <w:numFmt w:val="decimal"/>
      <w:lvlText w:val="[%1]"/>
      <w:lvlJc w:val="left"/>
      <w:pPr>
        <w:tabs>
          <w:tab w:val="num" w:pos="284"/>
        </w:tabs>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76237661">
    <w:abstractNumId w:val="1"/>
  </w:num>
  <w:num w:numId="2" w16cid:durableId="232665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D1"/>
    <w:rsid w:val="0000541D"/>
    <w:rsid w:val="00050A4A"/>
    <w:rsid w:val="000732E7"/>
    <w:rsid w:val="00085D4A"/>
    <w:rsid w:val="000A33FC"/>
    <w:rsid w:val="000B3D8F"/>
    <w:rsid w:val="000C6AD1"/>
    <w:rsid w:val="00135815"/>
    <w:rsid w:val="001C078B"/>
    <w:rsid w:val="001E0D4B"/>
    <w:rsid w:val="00221807"/>
    <w:rsid w:val="00256F50"/>
    <w:rsid w:val="0029056C"/>
    <w:rsid w:val="00293E8E"/>
    <w:rsid w:val="002C2A12"/>
    <w:rsid w:val="002C7C37"/>
    <w:rsid w:val="002E7DA5"/>
    <w:rsid w:val="002F5EA0"/>
    <w:rsid w:val="00322803"/>
    <w:rsid w:val="00350ADF"/>
    <w:rsid w:val="00366275"/>
    <w:rsid w:val="00372CF1"/>
    <w:rsid w:val="00396087"/>
    <w:rsid w:val="003A5833"/>
    <w:rsid w:val="003C73A9"/>
    <w:rsid w:val="00455621"/>
    <w:rsid w:val="004826C3"/>
    <w:rsid w:val="004A3755"/>
    <w:rsid w:val="004D2C0F"/>
    <w:rsid w:val="004D2E4E"/>
    <w:rsid w:val="005223F4"/>
    <w:rsid w:val="00527066"/>
    <w:rsid w:val="00530010"/>
    <w:rsid w:val="00540FAE"/>
    <w:rsid w:val="0055274C"/>
    <w:rsid w:val="00556D45"/>
    <w:rsid w:val="00563AF9"/>
    <w:rsid w:val="005C5366"/>
    <w:rsid w:val="005D1481"/>
    <w:rsid w:val="006228A2"/>
    <w:rsid w:val="00631AD4"/>
    <w:rsid w:val="00642686"/>
    <w:rsid w:val="00654D1E"/>
    <w:rsid w:val="006D631F"/>
    <w:rsid w:val="006F68C2"/>
    <w:rsid w:val="0070729E"/>
    <w:rsid w:val="007075CA"/>
    <w:rsid w:val="00707EE7"/>
    <w:rsid w:val="00712328"/>
    <w:rsid w:val="007A7473"/>
    <w:rsid w:val="007D74F3"/>
    <w:rsid w:val="008455C4"/>
    <w:rsid w:val="00854620"/>
    <w:rsid w:val="00870108"/>
    <w:rsid w:val="0087550C"/>
    <w:rsid w:val="0088335D"/>
    <w:rsid w:val="00884B23"/>
    <w:rsid w:val="00885C6D"/>
    <w:rsid w:val="008A5475"/>
    <w:rsid w:val="008D098A"/>
    <w:rsid w:val="008D59E9"/>
    <w:rsid w:val="009131ED"/>
    <w:rsid w:val="00915108"/>
    <w:rsid w:val="00927301"/>
    <w:rsid w:val="009536C0"/>
    <w:rsid w:val="00993515"/>
    <w:rsid w:val="009A1A4E"/>
    <w:rsid w:val="00A174ED"/>
    <w:rsid w:val="00A21CD3"/>
    <w:rsid w:val="00A40AFB"/>
    <w:rsid w:val="00A761C2"/>
    <w:rsid w:val="00A77BF6"/>
    <w:rsid w:val="00A81FA7"/>
    <w:rsid w:val="00A96D47"/>
    <w:rsid w:val="00AB3E6D"/>
    <w:rsid w:val="00B1076B"/>
    <w:rsid w:val="00B13A26"/>
    <w:rsid w:val="00B31D49"/>
    <w:rsid w:val="00B5120B"/>
    <w:rsid w:val="00B636CD"/>
    <w:rsid w:val="00B7586C"/>
    <w:rsid w:val="00B86263"/>
    <w:rsid w:val="00BD722C"/>
    <w:rsid w:val="00C11D76"/>
    <w:rsid w:val="00C5457F"/>
    <w:rsid w:val="00C767FE"/>
    <w:rsid w:val="00CA4ED2"/>
    <w:rsid w:val="00CB45B0"/>
    <w:rsid w:val="00CC04BE"/>
    <w:rsid w:val="00CE77E6"/>
    <w:rsid w:val="00D43152"/>
    <w:rsid w:val="00D74B07"/>
    <w:rsid w:val="00DD1F99"/>
    <w:rsid w:val="00E17B0F"/>
    <w:rsid w:val="00E20803"/>
    <w:rsid w:val="00E357EB"/>
    <w:rsid w:val="00E5050F"/>
    <w:rsid w:val="00E60C48"/>
    <w:rsid w:val="00E64970"/>
    <w:rsid w:val="00E86050"/>
    <w:rsid w:val="00EC37D1"/>
    <w:rsid w:val="00ED5C6E"/>
    <w:rsid w:val="00F74254"/>
    <w:rsid w:val="00F82811"/>
    <w:rsid w:val="00FF5F1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2B864"/>
  <w15:chartTrackingRefBased/>
  <w15:docId w15:val="{3840F3B4-6871-4A02-85A0-4C85EF81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301"/>
  </w:style>
  <w:style w:type="paragraph" w:styleId="Footer">
    <w:name w:val="footer"/>
    <w:basedOn w:val="Normal"/>
    <w:link w:val="FooterChar"/>
    <w:uiPriority w:val="99"/>
    <w:unhideWhenUsed/>
    <w:rsid w:val="00927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301"/>
  </w:style>
  <w:style w:type="paragraph" w:customStyle="1" w:styleId="IOPHeader">
    <w:name w:val="IOPHeader"/>
    <w:basedOn w:val="Header"/>
    <w:link w:val="IOPHeaderChar"/>
    <w:qFormat/>
    <w:rsid w:val="00654D1E"/>
    <w:pPr>
      <w:pBdr>
        <w:bottom w:val="single" w:sz="4" w:space="1" w:color="auto"/>
      </w:pBdr>
    </w:pPr>
  </w:style>
  <w:style w:type="paragraph" w:customStyle="1" w:styleId="IOPTitle">
    <w:name w:val="IOPTitle"/>
    <w:basedOn w:val="Normal"/>
    <w:link w:val="IOPTitleChar"/>
    <w:qFormat/>
    <w:rsid w:val="00D43152"/>
    <w:pPr>
      <w:spacing w:after="520"/>
    </w:pPr>
    <w:rPr>
      <w:b/>
      <w:sz w:val="48"/>
      <w:szCs w:val="48"/>
    </w:rPr>
  </w:style>
  <w:style w:type="character" w:customStyle="1" w:styleId="IOPHeaderChar">
    <w:name w:val="IOPHeader Char"/>
    <w:basedOn w:val="HeaderChar"/>
    <w:link w:val="IOPHeader"/>
    <w:rsid w:val="00654D1E"/>
  </w:style>
  <w:style w:type="paragraph" w:customStyle="1" w:styleId="IOPAuthor">
    <w:name w:val="IOPAuthor"/>
    <w:basedOn w:val="Normal"/>
    <w:link w:val="IOPAuthorChar"/>
    <w:qFormat/>
    <w:rsid w:val="00D74B07"/>
    <w:pPr>
      <w:spacing w:after="200"/>
      <w:ind w:right="2552"/>
    </w:pPr>
    <w:rPr>
      <w:b/>
    </w:rPr>
  </w:style>
  <w:style w:type="character" w:customStyle="1" w:styleId="IOPTitleChar">
    <w:name w:val="IOPTitle Char"/>
    <w:basedOn w:val="DefaultParagraphFont"/>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D74B07"/>
    <w:rPr>
      <w:b/>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character" w:customStyle="1" w:styleId="IOPAffChar">
    <w:name w:val="IOPAff Char"/>
    <w:basedOn w:val="IOPAuthorChar"/>
    <w:link w:val="IOPAff"/>
    <w:rsid w:val="00D74B07"/>
    <w:rPr>
      <w:rFonts w:ascii="Times New Roman" w:hAnsi="Times New Roman" w:cs="Times New Roman"/>
      <w:b w:val="0"/>
      <w:sz w:val="18"/>
      <w:szCs w:val="18"/>
    </w:rPr>
  </w:style>
  <w:style w:type="paragraph" w:customStyle="1" w:styleId="IOPAbsText">
    <w:name w:val="IOPAbsText"/>
    <w:basedOn w:val="Normal"/>
    <w:link w:val="IOPAbsTextChar"/>
    <w:qFormat/>
    <w:rsid w:val="00D74B07"/>
    <w:pPr>
      <w:spacing w:after="0"/>
      <w:ind w:right="2552"/>
    </w:pPr>
    <w:rPr>
      <w:rFonts w:ascii="Times New Roman" w:hAnsi="Times New Roman"/>
      <w:sz w:val="20"/>
    </w:rPr>
  </w:style>
  <w:style w:type="character" w:customStyle="1" w:styleId="IOPH1Char">
    <w:name w:val="IOPH1 Char"/>
    <w:basedOn w:val="IOPAff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basedOn w:val="DefaultParagraphFont"/>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basedOn w:val="IOPAbsTextChar"/>
    <w:link w:val="IOPKwd"/>
    <w:rsid w:val="005223F4"/>
    <w:rPr>
      <w:rFonts w:ascii="Times New Roman" w:hAnsi="Times New Roman"/>
      <w:sz w:val="20"/>
    </w:rPr>
  </w:style>
  <w:style w:type="character" w:customStyle="1" w:styleId="IOPTextChar">
    <w:name w:val="IOPText Char"/>
    <w:basedOn w:val="IOPAbsText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basedOn w:val="IOPH1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after="0"/>
      <w:ind w:left="284" w:hanging="284"/>
    </w:pPr>
    <w:rPr>
      <w:rFonts w:ascii="Times New Roman" w:hAnsi="Times New Roman"/>
      <w:noProof/>
      <w:sz w:val="18"/>
    </w:rPr>
  </w:style>
  <w:style w:type="character" w:customStyle="1" w:styleId="IOPH3Char">
    <w:name w:val="IOPH3 Char"/>
    <w:basedOn w:val="IOPH2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basedOn w:val="DefaultParagraphFont"/>
    <w:link w:val="IOPrefs0"/>
    <w:rsid w:val="00E86050"/>
    <w:rPr>
      <w:rFonts w:ascii="Times New Roman" w:hAnsi="Times New Roman"/>
      <w:noProof/>
      <w:sz w:val="18"/>
    </w:rPr>
  </w:style>
  <w:style w:type="character" w:customStyle="1" w:styleId="IOPRefsChar0">
    <w:name w:val="IOPRefs Char"/>
    <w:basedOn w:val="IOPrefsChar"/>
    <w:link w:val="IOPRefs"/>
    <w:rsid w:val="00E86050"/>
    <w:rPr>
      <w:rFonts w:ascii="Times New Roman" w:hAnsi="Times New Roman"/>
      <w:noProof/>
      <w:sz w:val="18"/>
    </w:rPr>
  </w:style>
  <w:style w:type="character" w:styleId="Hyperlink">
    <w:name w:val="Hyperlink"/>
    <w:basedOn w:val="DefaultParagraphFont"/>
    <w:uiPriority w:val="99"/>
    <w:unhideWhenUsed/>
    <w:rsid w:val="00C11D76"/>
    <w:rPr>
      <w:color w:val="0563C1" w:themeColor="hyperlink"/>
      <w:u w:val="single"/>
    </w:rPr>
  </w:style>
  <w:style w:type="character" w:styleId="UnresolvedMention">
    <w:name w:val="Unresolved Mention"/>
    <w:basedOn w:val="DefaultParagraphFont"/>
    <w:uiPriority w:val="99"/>
    <w:semiHidden/>
    <w:unhideWhenUsed/>
    <w:rsid w:val="00C11D76"/>
    <w:rPr>
      <w:color w:val="605E5C"/>
      <w:shd w:val="clear" w:color="auto" w:fill="E1DFDD"/>
    </w:rPr>
  </w:style>
  <w:style w:type="paragraph" w:styleId="NormalWeb">
    <w:name w:val="Normal (Web)"/>
    <w:basedOn w:val="Normal"/>
    <w:uiPriority w:val="99"/>
    <w:semiHidden/>
    <w:unhideWhenUsed/>
    <w:rsid w:val="00F82811"/>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url">
    <w:name w:val="url"/>
    <w:basedOn w:val="DefaultParagraphFont"/>
    <w:rsid w:val="00F82811"/>
  </w:style>
  <w:style w:type="character" w:styleId="FollowedHyperlink">
    <w:name w:val="FollowedHyperlink"/>
    <w:basedOn w:val="DefaultParagraphFont"/>
    <w:uiPriority w:val="99"/>
    <w:semiHidden/>
    <w:unhideWhenUsed/>
    <w:rsid w:val="00F82811"/>
    <w:rPr>
      <w:color w:val="954F72" w:themeColor="followedHyperlink"/>
      <w:u w:val="single"/>
    </w:rPr>
  </w:style>
  <w:style w:type="table" w:styleId="TableGrid">
    <w:name w:val="Table Grid"/>
    <w:basedOn w:val="TableNormal"/>
    <w:uiPriority w:val="39"/>
    <w:rsid w:val="006F6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F68C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6F68C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3662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8132">
      <w:bodyDiv w:val="1"/>
      <w:marLeft w:val="0"/>
      <w:marRight w:val="0"/>
      <w:marTop w:val="0"/>
      <w:marBottom w:val="0"/>
      <w:divBdr>
        <w:top w:val="none" w:sz="0" w:space="0" w:color="auto"/>
        <w:left w:val="none" w:sz="0" w:space="0" w:color="auto"/>
        <w:bottom w:val="none" w:sz="0" w:space="0" w:color="auto"/>
        <w:right w:val="none" w:sz="0" w:space="0" w:color="auto"/>
      </w:divBdr>
      <w:divsChild>
        <w:div w:id="2097629416">
          <w:marLeft w:val="-720"/>
          <w:marRight w:val="0"/>
          <w:marTop w:val="0"/>
          <w:marBottom w:val="0"/>
          <w:divBdr>
            <w:top w:val="none" w:sz="0" w:space="0" w:color="auto"/>
            <w:left w:val="none" w:sz="0" w:space="0" w:color="auto"/>
            <w:bottom w:val="none" w:sz="0" w:space="0" w:color="auto"/>
            <w:right w:val="none" w:sz="0" w:space="0" w:color="auto"/>
          </w:divBdr>
        </w:div>
      </w:divsChild>
    </w:div>
    <w:div w:id="209808884">
      <w:bodyDiv w:val="1"/>
      <w:marLeft w:val="0"/>
      <w:marRight w:val="0"/>
      <w:marTop w:val="0"/>
      <w:marBottom w:val="0"/>
      <w:divBdr>
        <w:top w:val="none" w:sz="0" w:space="0" w:color="auto"/>
        <w:left w:val="none" w:sz="0" w:space="0" w:color="auto"/>
        <w:bottom w:val="none" w:sz="0" w:space="0" w:color="auto"/>
        <w:right w:val="none" w:sz="0" w:space="0" w:color="auto"/>
      </w:divBdr>
      <w:divsChild>
        <w:div w:id="478807140">
          <w:marLeft w:val="-720"/>
          <w:marRight w:val="0"/>
          <w:marTop w:val="0"/>
          <w:marBottom w:val="0"/>
          <w:divBdr>
            <w:top w:val="none" w:sz="0" w:space="0" w:color="auto"/>
            <w:left w:val="none" w:sz="0" w:space="0" w:color="auto"/>
            <w:bottom w:val="none" w:sz="0" w:space="0" w:color="auto"/>
            <w:right w:val="none" w:sz="0" w:space="0" w:color="auto"/>
          </w:divBdr>
        </w:div>
      </w:divsChild>
    </w:div>
    <w:div w:id="228614704">
      <w:bodyDiv w:val="1"/>
      <w:marLeft w:val="0"/>
      <w:marRight w:val="0"/>
      <w:marTop w:val="0"/>
      <w:marBottom w:val="0"/>
      <w:divBdr>
        <w:top w:val="none" w:sz="0" w:space="0" w:color="auto"/>
        <w:left w:val="none" w:sz="0" w:space="0" w:color="auto"/>
        <w:bottom w:val="none" w:sz="0" w:space="0" w:color="auto"/>
        <w:right w:val="none" w:sz="0" w:space="0" w:color="auto"/>
      </w:divBdr>
      <w:divsChild>
        <w:div w:id="1048264485">
          <w:marLeft w:val="-720"/>
          <w:marRight w:val="0"/>
          <w:marTop w:val="0"/>
          <w:marBottom w:val="0"/>
          <w:divBdr>
            <w:top w:val="none" w:sz="0" w:space="0" w:color="auto"/>
            <w:left w:val="none" w:sz="0" w:space="0" w:color="auto"/>
            <w:bottom w:val="none" w:sz="0" w:space="0" w:color="auto"/>
            <w:right w:val="none" w:sz="0" w:space="0" w:color="auto"/>
          </w:divBdr>
        </w:div>
      </w:divsChild>
    </w:div>
    <w:div w:id="300968009">
      <w:bodyDiv w:val="1"/>
      <w:marLeft w:val="0"/>
      <w:marRight w:val="0"/>
      <w:marTop w:val="0"/>
      <w:marBottom w:val="0"/>
      <w:divBdr>
        <w:top w:val="none" w:sz="0" w:space="0" w:color="auto"/>
        <w:left w:val="none" w:sz="0" w:space="0" w:color="auto"/>
        <w:bottom w:val="none" w:sz="0" w:space="0" w:color="auto"/>
        <w:right w:val="none" w:sz="0" w:space="0" w:color="auto"/>
      </w:divBdr>
      <w:divsChild>
        <w:div w:id="1925451230">
          <w:marLeft w:val="-720"/>
          <w:marRight w:val="0"/>
          <w:marTop w:val="0"/>
          <w:marBottom w:val="0"/>
          <w:divBdr>
            <w:top w:val="none" w:sz="0" w:space="0" w:color="auto"/>
            <w:left w:val="none" w:sz="0" w:space="0" w:color="auto"/>
            <w:bottom w:val="none" w:sz="0" w:space="0" w:color="auto"/>
            <w:right w:val="none" w:sz="0" w:space="0" w:color="auto"/>
          </w:divBdr>
        </w:div>
      </w:divsChild>
    </w:div>
    <w:div w:id="438991102">
      <w:bodyDiv w:val="1"/>
      <w:marLeft w:val="0"/>
      <w:marRight w:val="0"/>
      <w:marTop w:val="0"/>
      <w:marBottom w:val="0"/>
      <w:divBdr>
        <w:top w:val="none" w:sz="0" w:space="0" w:color="auto"/>
        <w:left w:val="none" w:sz="0" w:space="0" w:color="auto"/>
        <w:bottom w:val="none" w:sz="0" w:space="0" w:color="auto"/>
        <w:right w:val="none" w:sz="0" w:space="0" w:color="auto"/>
      </w:divBdr>
      <w:divsChild>
        <w:div w:id="647172004">
          <w:marLeft w:val="-720"/>
          <w:marRight w:val="0"/>
          <w:marTop w:val="0"/>
          <w:marBottom w:val="0"/>
          <w:divBdr>
            <w:top w:val="none" w:sz="0" w:space="0" w:color="auto"/>
            <w:left w:val="none" w:sz="0" w:space="0" w:color="auto"/>
            <w:bottom w:val="none" w:sz="0" w:space="0" w:color="auto"/>
            <w:right w:val="none" w:sz="0" w:space="0" w:color="auto"/>
          </w:divBdr>
        </w:div>
      </w:divsChild>
    </w:div>
    <w:div w:id="448085412">
      <w:bodyDiv w:val="1"/>
      <w:marLeft w:val="0"/>
      <w:marRight w:val="0"/>
      <w:marTop w:val="0"/>
      <w:marBottom w:val="0"/>
      <w:divBdr>
        <w:top w:val="none" w:sz="0" w:space="0" w:color="auto"/>
        <w:left w:val="none" w:sz="0" w:space="0" w:color="auto"/>
        <w:bottom w:val="none" w:sz="0" w:space="0" w:color="auto"/>
        <w:right w:val="none" w:sz="0" w:space="0" w:color="auto"/>
      </w:divBdr>
      <w:divsChild>
        <w:div w:id="1330212382">
          <w:marLeft w:val="-720"/>
          <w:marRight w:val="0"/>
          <w:marTop w:val="0"/>
          <w:marBottom w:val="0"/>
          <w:divBdr>
            <w:top w:val="none" w:sz="0" w:space="0" w:color="auto"/>
            <w:left w:val="none" w:sz="0" w:space="0" w:color="auto"/>
            <w:bottom w:val="none" w:sz="0" w:space="0" w:color="auto"/>
            <w:right w:val="none" w:sz="0" w:space="0" w:color="auto"/>
          </w:divBdr>
        </w:div>
      </w:divsChild>
    </w:div>
    <w:div w:id="706296021">
      <w:bodyDiv w:val="1"/>
      <w:marLeft w:val="0"/>
      <w:marRight w:val="0"/>
      <w:marTop w:val="0"/>
      <w:marBottom w:val="0"/>
      <w:divBdr>
        <w:top w:val="none" w:sz="0" w:space="0" w:color="auto"/>
        <w:left w:val="none" w:sz="0" w:space="0" w:color="auto"/>
        <w:bottom w:val="none" w:sz="0" w:space="0" w:color="auto"/>
        <w:right w:val="none" w:sz="0" w:space="0" w:color="auto"/>
      </w:divBdr>
      <w:divsChild>
        <w:div w:id="1741563941">
          <w:marLeft w:val="-720"/>
          <w:marRight w:val="0"/>
          <w:marTop w:val="0"/>
          <w:marBottom w:val="0"/>
          <w:divBdr>
            <w:top w:val="none" w:sz="0" w:space="0" w:color="auto"/>
            <w:left w:val="none" w:sz="0" w:space="0" w:color="auto"/>
            <w:bottom w:val="none" w:sz="0" w:space="0" w:color="auto"/>
            <w:right w:val="none" w:sz="0" w:space="0" w:color="auto"/>
          </w:divBdr>
        </w:div>
      </w:divsChild>
    </w:div>
    <w:div w:id="779882152">
      <w:bodyDiv w:val="1"/>
      <w:marLeft w:val="0"/>
      <w:marRight w:val="0"/>
      <w:marTop w:val="0"/>
      <w:marBottom w:val="0"/>
      <w:divBdr>
        <w:top w:val="none" w:sz="0" w:space="0" w:color="auto"/>
        <w:left w:val="none" w:sz="0" w:space="0" w:color="auto"/>
        <w:bottom w:val="none" w:sz="0" w:space="0" w:color="auto"/>
        <w:right w:val="none" w:sz="0" w:space="0" w:color="auto"/>
      </w:divBdr>
    </w:div>
    <w:div w:id="846555674">
      <w:bodyDiv w:val="1"/>
      <w:marLeft w:val="0"/>
      <w:marRight w:val="0"/>
      <w:marTop w:val="0"/>
      <w:marBottom w:val="0"/>
      <w:divBdr>
        <w:top w:val="none" w:sz="0" w:space="0" w:color="auto"/>
        <w:left w:val="none" w:sz="0" w:space="0" w:color="auto"/>
        <w:bottom w:val="none" w:sz="0" w:space="0" w:color="auto"/>
        <w:right w:val="none" w:sz="0" w:space="0" w:color="auto"/>
      </w:divBdr>
      <w:divsChild>
        <w:div w:id="1094547329">
          <w:marLeft w:val="-720"/>
          <w:marRight w:val="0"/>
          <w:marTop w:val="0"/>
          <w:marBottom w:val="0"/>
          <w:divBdr>
            <w:top w:val="none" w:sz="0" w:space="0" w:color="auto"/>
            <w:left w:val="none" w:sz="0" w:space="0" w:color="auto"/>
            <w:bottom w:val="none" w:sz="0" w:space="0" w:color="auto"/>
            <w:right w:val="none" w:sz="0" w:space="0" w:color="auto"/>
          </w:divBdr>
        </w:div>
      </w:divsChild>
    </w:div>
    <w:div w:id="925042210">
      <w:bodyDiv w:val="1"/>
      <w:marLeft w:val="0"/>
      <w:marRight w:val="0"/>
      <w:marTop w:val="0"/>
      <w:marBottom w:val="0"/>
      <w:divBdr>
        <w:top w:val="none" w:sz="0" w:space="0" w:color="auto"/>
        <w:left w:val="none" w:sz="0" w:space="0" w:color="auto"/>
        <w:bottom w:val="none" w:sz="0" w:space="0" w:color="auto"/>
        <w:right w:val="none" w:sz="0" w:space="0" w:color="auto"/>
      </w:divBdr>
      <w:divsChild>
        <w:div w:id="242420738">
          <w:marLeft w:val="-720"/>
          <w:marRight w:val="0"/>
          <w:marTop w:val="0"/>
          <w:marBottom w:val="0"/>
          <w:divBdr>
            <w:top w:val="none" w:sz="0" w:space="0" w:color="auto"/>
            <w:left w:val="none" w:sz="0" w:space="0" w:color="auto"/>
            <w:bottom w:val="none" w:sz="0" w:space="0" w:color="auto"/>
            <w:right w:val="none" w:sz="0" w:space="0" w:color="auto"/>
          </w:divBdr>
        </w:div>
      </w:divsChild>
    </w:div>
    <w:div w:id="1026444793">
      <w:bodyDiv w:val="1"/>
      <w:marLeft w:val="0"/>
      <w:marRight w:val="0"/>
      <w:marTop w:val="0"/>
      <w:marBottom w:val="0"/>
      <w:divBdr>
        <w:top w:val="none" w:sz="0" w:space="0" w:color="auto"/>
        <w:left w:val="none" w:sz="0" w:space="0" w:color="auto"/>
        <w:bottom w:val="none" w:sz="0" w:space="0" w:color="auto"/>
        <w:right w:val="none" w:sz="0" w:space="0" w:color="auto"/>
      </w:divBdr>
      <w:divsChild>
        <w:div w:id="1556354912">
          <w:marLeft w:val="-720"/>
          <w:marRight w:val="0"/>
          <w:marTop w:val="0"/>
          <w:marBottom w:val="0"/>
          <w:divBdr>
            <w:top w:val="none" w:sz="0" w:space="0" w:color="auto"/>
            <w:left w:val="none" w:sz="0" w:space="0" w:color="auto"/>
            <w:bottom w:val="none" w:sz="0" w:space="0" w:color="auto"/>
            <w:right w:val="none" w:sz="0" w:space="0" w:color="auto"/>
          </w:divBdr>
        </w:div>
      </w:divsChild>
    </w:div>
    <w:div w:id="1043602802">
      <w:bodyDiv w:val="1"/>
      <w:marLeft w:val="0"/>
      <w:marRight w:val="0"/>
      <w:marTop w:val="0"/>
      <w:marBottom w:val="0"/>
      <w:divBdr>
        <w:top w:val="none" w:sz="0" w:space="0" w:color="auto"/>
        <w:left w:val="none" w:sz="0" w:space="0" w:color="auto"/>
        <w:bottom w:val="none" w:sz="0" w:space="0" w:color="auto"/>
        <w:right w:val="none" w:sz="0" w:space="0" w:color="auto"/>
      </w:divBdr>
    </w:div>
    <w:div w:id="1061246993">
      <w:bodyDiv w:val="1"/>
      <w:marLeft w:val="0"/>
      <w:marRight w:val="0"/>
      <w:marTop w:val="0"/>
      <w:marBottom w:val="0"/>
      <w:divBdr>
        <w:top w:val="none" w:sz="0" w:space="0" w:color="auto"/>
        <w:left w:val="none" w:sz="0" w:space="0" w:color="auto"/>
        <w:bottom w:val="none" w:sz="0" w:space="0" w:color="auto"/>
        <w:right w:val="none" w:sz="0" w:space="0" w:color="auto"/>
      </w:divBdr>
      <w:divsChild>
        <w:div w:id="1949314106">
          <w:marLeft w:val="-720"/>
          <w:marRight w:val="0"/>
          <w:marTop w:val="0"/>
          <w:marBottom w:val="0"/>
          <w:divBdr>
            <w:top w:val="none" w:sz="0" w:space="0" w:color="auto"/>
            <w:left w:val="none" w:sz="0" w:space="0" w:color="auto"/>
            <w:bottom w:val="none" w:sz="0" w:space="0" w:color="auto"/>
            <w:right w:val="none" w:sz="0" w:space="0" w:color="auto"/>
          </w:divBdr>
        </w:div>
      </w:divsChild>
    </w:div>
    <w:div w:id="1076634155">
      <w:bodyDiv w:val="1"/>
      <w:marLeft w:val="0"/>
      <w:marRight w:val="0"/>
      <w:marTop w:val="0"/>
      <w:marBottom w:val="0"/>
      <w:divBdr>
        <w:top w:val="none" w:sz="0" w:space="0" w:color="auto"/>
        <w:left w:val="none" w:sz="0" w:space="0" w:color="auto"/>
        <w:bottom w:val="none" w:sz="0" w:space="0" w:color="auto"/>
        <w:right w:val="none" w:sz="0" w:space="0" w:color="auto"/>
      </w:divBdr>
      <w:divsChild>
        <w:div w:id="509225805">
          <w:marLeft w:val="-720"/>
          <w:marRight w:val="0"/>
          <w:marTop w:val="0"/>
          <w:marBottom w:val="0"/>
          <w:divBdr>
            <w:top w:val="none" w:sz="0" w:space="0" w:color="auto"/>
            <w:left w:val="none" w:sz="0" w:space="0" w:color="auto"/>
            <w:bottom w:val="none" w:sz="0" w:space="0" w:color="auto"/>
            <w:right w:val="none" w:sz="0" w:space="0" w:color="auto"/>
          </w:divBdr>
        </w:div>
      </w:divsChild>
    </w:div>
    <w:div w:id="1111631626">
      <w:bodyDiv w:val="1"/>
      <w:marLeft w:val="0"/>
      <w:marRight w:val="0"/>
      <w:marTop w:val="0"/>
      <w:marBottom w:val="0"/>
      <w:divBdr>
        <w:top w:val="none" w:sz="0" w:space="0" w:color="auto"/>
        <w:left w:val="none" w:sz="0" w:space="0" w:color="auto"/>
        <w:bottom w:val="none" w:sz="0" w:space="0" w:color="auto"/>
        <w:right w:val="none" w:sz="0" w:space="0" w:color="auto"/>
      </w:divBdr>
      <w:divsChild>
        <w:div w:id="55403128">
          <w:marLeft w:val="-720"/>
          <w:marRight w:val="0"/>
          <w:marTop w:val="0"/>
          <w:marBottom w:val="0"/>
          <w:divBdr>
            <w:top w:val="none" w:sz="0" w:space="0" w:color="auto"/>
            <w:left w:val="none" w:sz="0" w:space="0" w:color="auto"/>
            <w:bottom w:val="none" w:sz="0" w:space="0" w:color="auto"/>
            <w:right w:val="none" w:sz="0" w:space="0" w:color="auto"/>
          </w:divBdr>
        </w:div>
      </w:divsChild>
    </w:div>
    <w:div w:id="1168709769">
      <w:bodyDiv w:val="1"/>
      <w:marLeft w:val="0"/>
      <w:marRight w:val="0"/>
      <w:marTop w:val="0"/>
      <w:marBottom w:val="0"/>
      <w:divBdr>
        <w:top w:val="none" w:sz="0" w:space="0" w:color="auto"/>
        <w:left w:val="none" w:sz="0" w:space="0" w:color="auto"/>
        <w:bottom w:val="none" w:sz="0" w:space="0" w:color="auto"/>
        <w:right w:val="none" w:sz="0" w:space="0" w:color="auto"/>
      </w:divBdr>
      <w:divsChild>
        <w:div w:id="1106539019">
          <w:marLeft w:val="-720"/>
          <w:marRight w:val="0"/>
          <w:marTop w:val="0"/>
          <w:marBottom w:val="0"/>
          <w:divBdr>
            <w:top w:val="none" w:sz="0" w:space="0" w:color="auto"/>
            <w:left w:val="none" w:sz="0" w:space="0" w:color="auto"/>
            <w:bottom w:val="none" w:sz="0" w:space="0" w:color="auto"/>
            <w:right w:val="none" w:sz="0" w:space="0" w:color="auto"/>
          </w:divBdr>
        </w:div>
      </w:divsChild>
    </w:div>
    <w:div w:id="1343824016">
      <w:bodyDiv w:val="1"/>
      <w:marLeft w:val="0"/>
      <w:marRight w:val="0"/>
      <w:marTop w:val="0"/>
      <w:marBottom w:val="0"/>
      <w:divBdr>
        <w:top w:val="none" w:sz="0" w:space="0" w:color="auto"/>
        <w:left w:val="none" w:sz="0" w:space="0" w:color="auto"/>
        <w:bottom w:val="none" w:sz="0" w:space="0" w:color="auto"/>
        <w:right w:val="none" w:sz="0" w:space="0" w:color="auto"/>
      </w:divBdr>
      <w:divsChild>
        <w:div w:id="1611815080">
          <w:marLeft w:val="-720"/>
          <w:marRight w:val="0"/>
          <w:marTop w:val="0"/>
          <w:marBottom w:val="0"/>
          <w:divBdr>
            <w:top w:val="none" w:sz="0" w:space="0" w:color="auto"/>
            <w:left w:val="none" w:sz="0" w:space="0" w:color="auto"/>
            <w:bottom w:val="none" w:sz="0" w:space="0" w:color="auto"/>
            <w:right w:val="none" w:sz="0" w:space="0" w:color="auto"/>
          </w:divBdr>
        </w:div>
      </w:divsChild>
    </w:div>
    <w:div w:id="1445613698">
      <w:bodyDiv w:val="1"/>
      <w:marLeft w:val="0"/>
      <w:marRight w:val="0"/>
      <w:marTop w:val="0"/>
      <w:marBottom w:val="0"/>
      <w:divBdr>
        <w:top w:val="none" w:sz="0" w:space="0" w:color="auto"/>
        <w:left w:val="none" w:sz="0" w:space="0" w:color="auto"/>
        <w:bottom w:val="none" w:sz="0" w:space="0" w:color="auto"/>
        <w:right w:val="none" w:sz="0" w:space="0" w:color="auto"/>
      </w:divBdr>
      <w:divsChild>
        <w:div w:id="121536313">
          <w:marLeft w:val="-720"/>
          <w:marRight w:val="0"/>
          <w:marTop w:val="0"/>
          <w:marBottom w:val="0"/>
          <w:divBdr>
            <w:top w:val="none" w:sz="0" w:space="0" w:color="auto"/>
            <w:left w:val="none" w:sz="0" w:space="0" w:color="auto"/>
            <w:bottom w:val="none" w:sz="0" w:space="0" w:color="auto"/>
            <w:right w:val="none" w:sz="0" w:space="0" w:color="auto"/>
          </w:divBdr>
        </w:div>
      </w:divsChild>
    </w:div>
    <w:div w:id="1533614617">
      <w:bodyDiv w:val="1"/>
      <w:marLeft w:val="0"/>
      <w:marRight w:val="0"/>
      <w:marTop w:val="0"/>
      <w:marBottom w:val="0"/>
      <w:divBdr>
        <w:top w:val="none" w:sz="0" w:space="0" w:color="auto"/>
        <w:left w:val="none" w:sz="0" w:space="0" w:color="auto"/>
        <w:bottom w:val="none" w:sz="0" w:space="0" w:color="auto"/>
        <w:right w:val="none" w:sz="0" w:space="0" w:color="auto"/>
      </w:divBdr>
      <w:divsChild>
        <w:div w:id="1625849767">
          <w:marLeft w:val="-720"/>
          <w:marRight w:val="0"/>
          <w:marTop w:val="0"/>
          <w:marBottom w:val="0"/>
          <w:divBdr>
            <w:top w:val="none" w:sz="0" w:space="0" w:color="auto"/>
            <w:left w:val="none" w:sz="0" w:space="0" w:color="auto"/>
            <w:bottom w:val="none" w:sz="0" w:space="0" w:color="auto"/>
            <w:right w:val="none" w:sz="0" w:space="0" w:color="auto"/>
          </w:divBdr>
        </w:div>
      </w:divsChild>
    </w:div>
    <w:div w:id="1578321353">
      <w:bodyDiv w:val="1"/>
      <w:marLeft w:val="0"/>
      <w:marRight w:val="0"/>
      <w:marTop w:val="0"/>
      <w:marBottom w:val="0"/>
      <w:divBdr>
        <w:top w:val="none" w:sz="0" w:space="0" w:color="auto"/>
        <w:left w:val="none" w:sz="0" w:space="0" w:color="auto"/>
        <w:bottom w:val="none" w:sz="0" w:space="0" w:color="auto"/>
        <w:right w:val="none" w:sz="0" w:space="0" w:color="auto"/>
      </w:divBdr>
      <w:divsChild>
        <w:div w:id="1773277331">
          <w:marLeft w:val="-720"/>
          <w:marRight w:val="0"/>
          <w:marTop w:val="0"/>
          <w:marBottom w:val="0"/>
          <w:divBdr>
            <w:top w:val="none" w:sz="0" w:space="0" w:color="auto"/>
            <w:left w:val="none" w:sz="0" w:space="0" w:color="auto"/>
            <w:bottom w:val="none" w:sz="0" w:space="0" w:color="auto"/>
            <w:right w:val="none" w:sz="0" w:space="0" w:color="auto"/>
          </w:divBdr>
        </w:div>
      </w:divsChild>
    </w:div>
    <w:div w:id="1590189923">
      <w:bodyDiv w:val="1"/>
      <w:marLeft w:val="0"/>
      <w:marRight w:val="0"/>
      <w:marTop w:val="0"/>
      <w:marBottom w:val="0"/>
      <w:divBdr>
        <w:top w:val="none" w:sz="0" w:space="0" w:color="auto"/>
        <w:left w:val="none" w:sz="0" w:space="0" w:color="auto"/>
        <w:bottom w:val="none" w:sz="0" w:space="0" w:color="auto"/>
        <w:right w:val="none" w:sz="0" w:space="0" w:color="auto"/>
      </w:divBdr>
      <w:divsChild>
        <w:div w:id="1892304273">
          <w:marLeft w:val="-720"/>
          <w:marRight w:val="0"/>
          <w:marTop w:val="0"/>
          <w:marBottom w:val="0"/>
          <w:divBdr>
            <w:top w:val="none" w:sz="0" w:space="0" w:color="auto"/>
            <w:left w:val="none" w:sz="0" w:space="0" w:color="auto"/>
            <w:bottom w:val="none" w:sz="0" w:space="0" w:color="auto"/>
            <w:right w:val="none" w:sz="0" w:space="0" w:color="auto"/>
          </w:divBdr>
        </w:div>
      </w:divsChild>
    </w:div>
    <w:div w:id="1710691445">
      <w:bodyDiv w:val="1"/>
      <w:marLeft w:val="0"/>
      <w:marRight w:val="0"/>
      <w:marTop w:val="0"/>
      <w:marBottom w:val="0"/>
      <w:divBdr>
        <w:top w:val="none" w:sz="0" w:space="0" w:color="auto"/>
        <w:left w:val="none" w:sz="0" w:space="0" w:color="auto"/>
        <w:bottom w:val="none" w:sz="0" w:space="0" w:color="auto"/>
        <w:right w:val="none" w:sz="0" w:space="0" w:color="auto"/>
      </w:divBdr>
      <w:divsChild>
        <w:div w:id="1925186766">
          <w:marLeft w:val="-720"/>
          <w:marRight w:val="0"/>
          <w:marTop w:val="0"/>
          <w:marBottom w:val="0"/>
          <w:divBdr>
            <w:top w:val="none" w:sz="0" w:space="0" w:color="auto"/>
            <w:left w:val="none" w:sz="0" w:space="0" w:color="auto"/>
            <w:bottom w:val="none" w:sz="0" w:space="0" w:color="auto"/>
            <w:right w:val="none" w:sz="0" w:space="0" w:color="auto"/>
          </w:divBdr>
        </w:div>
      </w:divsChild>
    </w:div>
    <w:div w:id="1714498619">
      <w:bodyDiv w:val="1"/>
      <w:marLeft w:val="0"/>
      <w:marRight w:val="0"/>
      <w:marTop w:val="0"/>
      <w:marBottom w:val="0"/>
      <w:divBdr>
        <w:top w:val="none" w:sz="0" w:space="0" w:color="auto"/>
        <w:left w:val="none" w:sz="0" w:space="0" w:color="auto"/>
        <w:bottom w:val="none" w:sz="0" w:space="0" w:color="auto"/>
        <w:right w:val="none" w:sz="0" w:space="0" w:color="auto"/>
      </w:divBdr>
      <w:divsChild>
        <w:div w:id="147982933">
          <w:marLeft w:val="-720"/>
          <w:marRight w:val="0"/>
          <w:marTop w:val="0"/>
          <w:marBottom w:val="0"/>
          <w:divBdr>
            <w:top w:val="none" w:sz="0" w:space="0" w:color="auto"/>
            <w:left w:val="none" w:sz="0" w:space="0" w:color="auto"/>
            <w:bottom w:val="none" w:sz="0" w:space="0" w:color="auto"/>
            <w:right w:val="none" w:sz="0" w:space="0" w:color="auto"/>
          </w:divBdr>
        </w:div>
      </w:divsChild>
    </w:div>
    <w:div w:id="1745714804">
      <w:bodyDiv w:val="1"/>
      <w:marLeft w:val="0"/>
      <w:marRight w:val="0"/>
      <w:marTop w:val="0"/>
      <w:marBottom w:val="0"/>
      <w:divBdr>
        <w:top w:val="none" w:sz="0" w:space="0" w:color="auto"/>
        <w:left w:val="none" w:sz="0" w:space="0" w:color="auto"/>
        <w:bottom w:val="none" w:sz="0" w:space="0" w:color="auto"/>
        <w:right w:val="none" w:sz="0" w:space="0" w:color="auto"/>
      </w:divBdr>
      <w:divsChild>
        <w:div w:id="888152032">
          <w:marLeft w:val="-720"/>
          <w:marRight w:val="0"/>
          <w:marTop w:val="0"/>
          <w:marBottom w:val="0"/>
          <w:divBdr>
            <w:top w:val="none" w:sz="0" w:space="0" w:color="auto"/>
            <w:left w:val="none" w:sz="0" w:space="0" w:color="auto"/>
            <w:bottom w:val="none" w:sz="0" w:space="0" w:color="auto"/>
            <w:right w:val="none" w:sz="0" w:space="0" w:color="auto"/>
          </w:divBdr>
        </w:div>
      </w:divsChild>
    </w:div>
    <w:div w:id="1766028674">
      <w:bodyDiv w:val="1"/>
      <w:marLeft w:val="0"/>
      <w:marRight w:val="0"/>
      <w:marTop w:val="0"/>
      <w:marBottom w:val="0"/>
      <w:divBdr>
        <w:top w:val="none" w:sz="0" w:space="0" w:color="auto"/>
        <w:left w:val="none" w:sz="0" w:space="0" w:color="auto"/>
        <w:bottom w:val="none" w:sz="0" w:space="0" w:color="auto"/>
        <w:right w:val="none" w:sz="0" w:space="0" w:color="auto"/>
      </w:divBdr>
      <w:divsChild>
        <w:div w:id="1922371991">
          <w:marLeft w:val="-720"/>
          <w:marRight w:val="0"/>
          <w:marTop w:val="0"/>
          <w:marBottom w:val="0"/>
          <w:divBdr>
            <w:top w:val="none" w:sz="0" w:space="0" w:color="auto"/>
            <w:left w:val="none" w:sz="0" w:space="0" w:color="auto"/>
            <w:bottom w:val="none" w:sz="0" w:space="0" w:color="auto"/>
            <w:right w:val="none" w:sz="0" w:space="0" w:color="auto"/>
          </w:divBdr>
        </w:div>
      </w:divsChild>
    </w:div>
    <w:div w:id="1956332136">
      <w:bodyDiv w:val="1"/>
      <w:marLeft w:val="0"/>
      <w:marRight w:val="0"/>
      <w:marTop w:val="0"/>
      <w:marBottom w:val="0"/>
      <w:divBdr>
        <w:top w:val="none" w:sz="0" w:space="0" w:color="auto"/>
        <w:left w:val="none" w:sz="0" w:space="0" w:color="auto"/>
        <w:bottom w:val="none" w:sz="0" w:space="0" w:color="auto"/>
        <w:right w:val="none" w:sz="0" w:space="0" w:color="auto"/>
      </w:divBdr>
      <w:divsChild>
        <w:div w:id="64967846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0D9CB-A676-4CB7-8F25-DB7F92C76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IOPP-WordTemplateLarge</Template>
  <TotalTime>2090</TotalTime>
  <Pages>1</Pages>
  <Words>2135</Words>
  <Characters>12173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Eggleton</dc:creator>
  <cp:keywords/>
  <dc:description/>
  <cp:lastModifiedBy>Hanyue Shen</cp:lastModifiedBy>
  <cp:revision>21</cp:revision>
  <dcterms:created xsi:type="dcterms:W3CDTF">2024-09-15T14:35:00Z</dcterms:created>
  <dcterms:modified xsi:type="dcterms:W3CDTF">2024-09-18T16:57:00Z</dcterms:modified>
</cp:coreProperties>
</file>