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682D"/>
          <w:sz w:val="34"/>
          <w:szCs w:val="34"/>
        </w:rPr>
        <w:t xml:space="preserve">Derivation of the pH Dependence of the Apparent Maximal Velocity</w:t>
      </w:r>
    </w:p>
    <w:p>
      <w:pPr>
        <w:pBdr>
          <w:bottom w:val="single" w:color="1E8E3E" w:sz="8"/>
        </w:pBdr>
        <w:spacing w:after="250"/>
      </w:pPr>
      <w:r>
        <w:rPr>
          <w:i/>
          <w:iCs/>
          <w:color w:val="5B6472"/>
          <w:sz w:val="21"/>
          <w:szCs w:val="21"/>
        </w:rPr>
        <w:t xml:space="preserve">A diprotic enzyme–substrate complex in which only the singly protonated form is catalytically competent</w:t>
      </w:r>
    </w:p>
    <w:p>
      <w:pPr>
        <w:spacing w:after="130" w:line="278"/>
      </w:pPr>
      <w:r>
        <w:t xml:space="preserve">Enzyme activity varies with pH because ionizable groups at the active site must be in a particular protonation state for catalysis to occur. The derivation below obtains the bell-shaped dependence of the apparent maximal velocity on pH for the simplest such case: a complex bearing two ionizable groups, one that must be deprotonated and one that must remain protonated. Each display equation is followed by LaTeX source that can be pasted directly into a LibreTexts page.</w:t>
      </w:r>
    </w:p>
    <w:p>
      <w:pPr>
        <w:pStyle w:val="Heading1"/>
        <w:spacing w:after="140" w:before="340"/>
      </w:pPr>
      <w:r>
        <w:t xml:space="preserve">1. The kinetic scheme</w:t>
      </w:r>
    </w:p>
    <w:p>
      <w:pPr>
        <w:spacing w:after="130" w:line="278"/>
      </w:pPr>
      <w:r>
        <w:t xml:space="preserve">The enzyme and the enzyme–substrate complex each exist in three protonic states. Only the singly protonated species EH and ESH lie on the productive pathway:</w:t>
      </w:r>
    </w:p>
    <w:p>
      <w:pPr>
        <w:spacing w:after="50" w:before="110"/>
        <w:jc w:val="center"/>
      </w:pPr>
      <w:r>
        <w:rPr>
          <w:color w:val="C62828"/>
          <w:sz w:val="23"/>
          <w:szCs w:val="23"/>
        </w:rPr>
        <w:t xml:space="preserve">E⁻  +  S  ⇌  ES⁻</w:t>
      </w:r>
      <w:r>
        <w:rPr>
          <w:i/>
          <w:iCs/>
          <w:color w:val="C62828"/>
          <w:sz w:val="19"/>
          <w:szCs w:val="19"/>
        </w:rPr>
        <w:t xml:space="preserve">  (inactive)</w:t>
      </w:r>
    </w:p>
    <w:p>
      <w:pPr>
        <w:spacing w:after="50"/>
        <w:jc w:val="center"/>
      </w:pPr>
      <w:r>
        <w:rPr>
          <w:b/>
          <w:bCs/>
          <w:color w:val="1E8E3E"/>
          <w:sz w:val="23"/>
          <w:szCs w:val="23"/>
        </w:rPr>
        <w:t xml:space="preserve">EH  +  S  ⇌  ESH  →  EH  +  P</w:t>
      </w:r>
      <w:r>
        <w:rPr>
          <w:i/>
          <w:iCs/>
          <w:color w:val="1E8E3E"/>
          <w:sz w:val="19"/>
          <w:szCs w:val="19"/>
        </w:rPr>
        <w:t xml:space="preserve">  (active)</w:t>
      </w:r>
    </w:p>
    <w:p>
      <w:pPr>
        <w:spacing w:after="190"/>
        <w:jc w:val="center"/>
      </w:pPr>
      <w:r>
        <w:rPr>
          <w:color w:val="C62828"/>
          <w:sz w:val="23"/>
          <w:szCs w:val="23"/>
        </w:rPr>
        <w:t xml:space="preserve">EH</w:t>
      </w:r>
      <w:r>
        <w:rPr>
          <w:color w:val="C62828"/>
          <w:sz w:val="23"/>
          <w:szCs w:val="23"/>
          <w:vertAlign w:val="subscript"/>
        </w:rPr>
        <w:t xml:space="preserve">2</w:t>
      </w:r>
      <w:r>
        <w:rPr>
          <w:color w:val="C62828"/>
          <w:sz w:val="23"/>
          <w:szCs w:val="23"/>
        </w:rPr>
        <w:t xml:space="preserve">⁺  +  S  ⇌  ESH</w:t>
      </w:r>
      <w:r>
        <w:rPr>
          <w:color w:val="C62828"/>
          <w:sz w:val="23"/>
          <w:szCs w:val="23"/>
          <w:vertAlign w:val="subscript"/>
        </w:rPr>
        <w:t xml:space="preserve">2</w:t>
      </w:r>
      <w:r>
        <w:rPr>
          <w:color w:val="C62828"/>
          <w:sz w:val="23"/>
          <w:szCs w:val="23"/>
        </w:rPr>
        <w:t xml:space="preserve">⁺</w:t>
      </w:r>
      <w:r>
        <w:rPr>
          <w:i/>
          <w:iCs/>
          <w:color w:val="C62828"/>
          <w:sz w:val="19"/>
          <w:szCs w:val="19"/>
        </w:rPr>
        <w:t xml:space="preserve">  (inactive)</w:t>
      </w:r>
    </w:p>
    <w:p>
      <w:pPr>
        <w:spacing w:after="130" w:line="278"/>
      </w:pPr>
      <w:r>
        <w:t xml:space="preserve">The horizontal steps of the middle row are governed by </w:t>
      </w:r>
      <w:r>
        <w:rPr>
          <w:i/>
          <w:iCs/>
        </w:rPr>
        <w:t xml:space="preserve">k</w:t>
      </w:r>
      <w:r>
        <w:rPr>
          <w:vertAlign w:val="subscript"/>
        </w:rPr>
        <w:t xml:space="preserve">1</w:t>
      </w:r>
      <w:r>
        <w:t xml:space="preserve">, </w:t>
      </w:r>
      <w:r>
        <w:rPr>
          <w:i/>
          <w:iCs/>
        </w:rPr>
        <w:t xml:space="preserve">k</w:t>
      </w:r>
      <w:r>
        <w:rPr>
          <w:vertAlign w:val="subscript"/>
        </w:rPr>
        <w:t xml:space="preserve">2</w:t>
      </w:r>
      <w:r>
        <w:t xml:space="preserve"> and </w:t>
      </w:r>
      <w:r>
        <w:rPr>
          <w:i/>
          <w:iCs/>
        </w:rPr>
        <w:t xml:space="preserve">k</w:t>
      </w:r>
      <w:r>
        <w:rPr>
          <w:vertAlign w:val="subscript"/>
        </w:rPr>
        <w:t xml:space="preserve">3</w:t>
      </w:r>
      <w:r>
        <w:t xml:space="preserve">; the vertical steps connecting the rows are the acid–base equilibria described by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E1</w:t>
      </w:r>
      <w:r>
        <w:t xml:space="preserve">,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E2</w:t>
      </w:r>
      <w:r>
        <w:t xml:space="preserve"> (free enzyme) and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ES1</w:t>
      </w:r>
      <w:r>
        <w:t xml:space="preserve">,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ES2</w:t>
      </w:r>
      <w:r>
        <w:t xml:space="preserve"> (enzyme–substrate complex).</w:t>
      </w:r>
    </w:p>
    <w:p>
      <w:pPr>
        <w:pStyle w:val="Heading2"/>
        <w:spacing w:after="110" w:before="240"/>
      </w:pPr>
      <w:r>
        <w:t xml:space="preserve">Assumptions</w:t>
      </w:r>
    </w:p>
    <w:p>
      <w:pPr>
        <w:spacing w:after="130" w:line="278"/>
      </w:pPr>
      <w:r>
        <w:rPr>
          <w:b/>
          <w:bCs/>
        </w:rPr>
        <w:t xml:space="preserve">(i) Rapid protonic equilibrium. </w:t>
      </w:r>
      <w:r>
        <w:t xml:space="preserve">Proton transfers are fast relative to catalysis, so every acid–base step remains at equilibrium throughout the reaction.</w:t>
      </w:r>
    </w:p>
    <w:p>
      <w:pPr>
        <w:spacing w:after="130" w:line="278"/>
      </w:pPr>
      <w:r>
        <w:rPr>
          <w:b/>
          <w:bCs/>
        </w:rPr>
        <w:t xml:space="preserve">(ii) A single catalytically competent species. </w:t>
      </w:r>
      <w:r>
        <w:t xml:space="preserve">Only ESH proceeds to product; ES⁻ and ESH</w:t>
      </w:r>
      <w:r>
        <w:rPr>
          <w:vertAlign w:val="subscript"/>
        </w:rPr>
        <w:t xml:space="preserve">2</w:t>
      </w:r>
      <w:r>
        <w:t xml:space="preserve">⁺ are catalytically dead ends.</w:t>
      </w:r>
    </w:p>
    <w:p>
      <w:pPr>
        <w:spacing w:after="130" w:line="278"/>
      </w:pPr>
      <w:r>
        <w:rPr>
          <w:b/>
          <w:bCs/>
        </w:rPr>
        <w:t xml:space="preserve">(iii) Irreversible product formation. </w:t>
      </w:r>
      <w:r>
        <w:t xml:space="preserve">The chemical step is irreversible with rate constant </w:t>
      </w:r>
      <w:r>
        <w:rPr>
          <w:i/>
          <w:iCs/>
        </w:rPr>
        <w:t xml:space="preserve">k</w:t>
      </w:r>
      <w:r>
        <w:rPr>
          <w:vertAlign w:val="subscript"/>
        </w:rPr>
        <w:t xml:space="preserve">3</w:t>
      </w:r>
      <w:r>
        <w:t xml:space="preserve">, and initial velocities are measured so that [P] ≈ 0.</w:t>
      </w:r>
    </w:p>
    <w:p>
      <w:pPr>
        <w:pStyle w:val="Heading1"/>
        <w:spacing w:after="140" w:before="340"/>
      </w:pPr>
      <w:r>
        <w:t xml:space="preserve">2. Express the inactive complexes in terms of the active one</w:t>
      </w:r>
    </w:p>
    <w:p>
      <w:pPr>
        <w:spacing w:after="130" w:line="278"/>
      </w:pPr>
      <w:r>
        <w:t xml:space="preserve">Write both ionizations of the ES complex as dissociations, each releasing a proton:</w:t>
      </w:r>
    </w:p>
    <w:p>
      <w:pPr>
        <w:spacing w:after="150" w:before="180"/>
        <w:jc w:val="center"/>
      </w:pPr>
      <m:oMath>
        <m:sSub>
          <m:sSubPr/>
          <m:e>
            <m:r>
              <m:t>K</m:t>
            </m:r>
          </m:e>
          <m:sub>
            <m:r>
              <m:t>ES1</m:t>
            </m:r>
          </m:sub>
        </m:sSub>
        <m:r>
          <m:t>=</m:t>
        </m:r>
        <m:f>
          <m:num>
            <m:r>
              <m:t>[ESH]</m:t>
            </m:r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num>
          <m:den>
            <m:r>
              <m:t>[</m:t>
            </m:r>
            <m:sSubSup>
              <m:sSubSupPr/>
              <m:e>
                <m:r>
                  <m:t>ESH</m:t>
                </m:r>
              </m:e>
              <m:sub>
                <m:r>
                  <m:t>2</m:t>
                </m:r>
              </m:sub>
              <m:sup>
                <m:r>
                  <m:t>+</m:t>
                </m:r>
              </m:sup>
            </m:sSubSup>
            <m:r>
              <m:t>]</m:t>
            </m:r>
          </m:den>
        </m:f>
        <m:r>
          <m:t>   </m:t>
        </m:r>
        <m:sSub>
          <m:sSubPr/>
          <m:e>
            <m:r>
              <m:t>K</m:t>
            </m:r>
          </m:e>
          <m:sub>
            <m:r>
              <m:t>ES2</m:t>
            </m:r>
          </m:sub>
        </m:sSub>
        <m:r>
          <m:t>=</m:t>
        </m:r>
        <m:f>
          <m:num>
            <m:r>
              <m:t>[</m:t>
            </m:r>
            <m:sSup>
              <m:sSupPr/>
              <m:e>
                <m:r>
                  <m:t>ES</m:t>
                </m:r>
              </m:e>
              <m:sup>
                <m:r>
                  <m:t>−</m:t>
                </m:r>
              </m:sup>
            </m:sSup>
            <m:r>
              <m:t>]</m:t>
            </m:r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num>
          <m:den>
            <m:r>
              <m:t>[ESH]</m:t>
            </m:r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K_{ES1}=\frac{[ESH][H^{+}]}{[ESH_{2}^{+}]} \qquad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   K_{ES2}=\frac{[ES^{-}][H^{+}]}{[ESH]} \]</w:t>
      </w:r>
    </w:p>
    <w:p>
      <w:pPr>
        <w:spacing w:after="130" w:line="278"/>
      </w:pPr>
      <w:r>
        <w:t xml:space="preserve">Rearranging each expression to isolate the inactive species gives them in terms of [ESH] and the proton concentration:</w:t>
      </w:r>
    </w:p>
    <w:p>
      <w:pPr>
        <w:spacing w:after="150" w:before="180"/>
        <w:jc w:val="center"/>
      </w:pPr>
      <m:oMath>
        <m:r>
          <m:t>[</m:t>
        </m:r>
        <m:sSubSup>
          <m:sSubSupPr/>
          <m:e>
            <m:r>
              <m:t>ESH</m:t>
            </m:r>
          </m:e>
          <m:sub>
            <m:r>
              <m:t>2</m:t>
            </m:r>
          </m:sub>
          <m:sup>
            <m:r>
              <m:t>+</m:t>
            </m:r>
          </m:sup>
        </m:sSubSup>
        <m:r>
          <m:t>]</m:t>
        </m:r>
        <m:r>
          <m:t>=</m:t>
        </m:r>
        <m:f>
          <m:num>
            <m:r>
              <m:t>[ESH]</m:t>
            </m:r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num>
          <m:den>
            <m:sSub>
              <m:sSubPr/>
              <m:e>
                <m:r>
                  <m:t>K</m:t>
                </m:r>
              </m:e>
              <m:sub>
                <m:r>
                  <m:t>ES1</m:t>
                </m:r>
              </m:sub>
            </m:sSub>
          </m:den>
        </m:f>
        <m:r>
          <m:t>   </m:t>
        </m:r>
        <m:r>
          <m:t>[</m:t>
        </m:r>
        <m:sSup>
          <m:sSupPr/>
          <m:e>
            <m:r>
              <m:t>ES</m:t>
            </m:r>
          </m:e>
          <m:sup>
            <m:r>
              <m:t>−</m:t>
            </m:r>
          </m:sup>
        </m:sSup>
        <m:r>
          <m:t>]</m:t>
        </m:r>
        <m:r>
          <m:t>=</m:t>
        </m:r>
        <m:f>
          <m:num>
            <m:sSub>
              <m:sSubPr/>
              <m:e>
                <m:r>
                  <m:t>K</m:t>
                </m:r>
              </m:e>
              <m:sub>
                <m:r>
                  <m:t>ES2</m:t>
                </m:r>
              </m:sub>
            </m:sSub>
            <m:r>
              <m:t>[ESH]</m:t>
            </m:r>
          </m:num>
          <m:den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[ESH_{2}^{+}]=\frac{[ESH][H^{+}]}{K_{ES1}} \qquad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   [ES^{-}]=\frac{K_{ES2}[ESH]}{[H^{+}]} \]</w:t>
      </w:r>
    </w:p>
    <w:p>
      <w:pPr>
        <w:pBdr>
          <w:left w:val="single" w:color="1E8E3E" w:sz="18"/>
        </w:pBdr>
        <w:shd w:fill="EAF3EC" w:val="clear"/>
        <w:spacing w:after="180" w:before="130"/>
        <w:ind w:left="201" w:right="201"/>
      </w:pPr>
      <w:r>
        <w:rPr>
          <w:b/>
          <w:bCs/>
          <w:color w:val="14682D"/>
        </w:rPr>
        <w:t xml:space="preserve">Note  </w:t>
      </w:r>
      <w:r>
        <w:t xml:space="preserve">The two inactive forms respond to pH in opposite directions. [ESH</w:t>
      </w:r>
      <w:r>
        <w:rPr>
          <w:vertAlign w:val="subscript"/>
        </w:rPr>
        <w:t xml:space="preserve">2</w:t>
      </w:r>
      <w:r>
        <w:t xml:space="preserve">⁺] grows as the solution becomes more acidic ([H⁺] in the numerator), while [ES⁻] grows as it becomes more alkaline ([H⁺] in the denominator). This opposition is what ultimately produces a bell-shaped curve rather than a simple sigmoid.</w:t>
      </w:r>
    </w:p>
    <w:p>
      <w:pPr>
        <w:pStyle w:val="Heading1"/>
        <w:spacing w:after="140" w:before="340"/>
      </w:pPr>
      <w:r>
        <w:t xml:space="preserve">3. Apply conservation of enzyme–substrate complex</w:t>
      </w:r>
    </w:p>
    <w:p>
      <w:pPr>
        <w:spacing w:after="130" w:line="278"/>
      </w:pPr>
      <w:r>
        <w:t xml:space="preserve">The total concentration of complex in all three protonation states is the sum of the three species. Substituting the two results above and factoring out [ESH]:</w:t>
      </w:r>
    </w:p>
    <w:p>
      <w:pPr>
        <w:spacing w:after="150" w:before="180"/>
        <w:jc w:val="center"/>
      </w:pPr>
      <m:oMath>
        <m:sSub>
          <m:sSubPr/>
          <m:e>
            <m:r>
              <m:t>[</m:t>
            </m:r>
            <m:r>
              <m:t>ES</m:t>
            </m:r>
            <m:r>
              <m:t>]</m:t>
            </m:r>
          </m:e>
          <m:sub>
            <m:r>
              <m:t>T</m:t>
            </m:r>
          </m:sub>
        </m:sSub>
        <m:r>
          <m:t>=</m:t>
        </m:r>
        <m:r>
          <m:t>[ESH]</m:t>
        </m:r>
        <m:r>
          <m:t>+</m:t>
        </m:r>
        <m:r>
          <m:t>[</m:t>
        </m:r>
        <m:sSubSup>
          <m:sSubSupPr/>
          <m:e>
            <m:r>
              <m:t>ESH</m:t>
            </m:r>
          </m:e>
          <m:sub>
            <m:r>
              <m:t>2</m:t>
            </m:r>
          </m:sub>
          <m:sup>
            <m:r>
              <m:t>+</m:t>
            </m:r>
          </m:sup>
        </m:sSubSup>
        <m:r>
          <m:t>]</m:t>
        </m:r>
        <m:r>
          <m:t>+</m:t>
        </m:r>
        <m:r>
          <m:t>[</m:t>
        </m:r>
        <m:sSup>
          <m:sSupPr/>
          <m:e>
            <m:r>
              <m:t>ES</m:t>
            </m:r>
          </m:e>
          <m:sup>
            <m:r>
              <m:t>−</m:t>
            </m:r>
          </m:sup>
        </m:sSup>
        <m:r>
          <m:t>]</m:t>
        </m:r>
        <m:r>
          <m:t>=</m:t>
        </m:r>
        <m:r>
          <m:t>[ESH]</m:t>
        </m:r>
        <m:d>
          <m:dPr/>
          <m:e>
            <m:r>
              <m:t>1+</m:t>
            </m:r>
            <m:f>
              <m:num>
                <m:r>
                  <m:t>[</m:t>
                </m:r>
                <m:sSup>
                  <m:sSupPr/>
                  <m:e>
                    <m:r>
                      <m:t>H</m:t>
                    </m:r>
                  </m:e>
                  <m:sup>
                    <m:r>
                      <m:t>+</m:t>
                    </m:r>
                  </m:sup>
                </m:sSup>
                <m:r>
                  <m:t>]</m:t>
                </m:r>
              </m:num>
              <m:den>
                <m:sSub>
                  <m:sSubPr/>
                  <m:e>
                    <m:r>
                      <m:t>K</m:t>
                    </m:r>
                  </m:e>
                  <m:sub>
                    <m:r>
                      <m:t>ES1</m:t>
                    </m:r>
                  </m:sub>
                </m:sSub>
              </m:den>
            </m:f>
            <m:r>
              <m:t>+</m:t>
            </m:r>
            <m:f>
              <m:num>
                <m:sSub>
                  <m:sSubPr/>
                  <m:e>
                    <m:r>
                      <m:t>K</m:t>
                    </m:r>
                  </m:e>
                  <m:sub>
                    <m:r>
                      <m:t>ES2</m:t>
                    </m:r>
                  </m:sub>
                </m:sSub>
              </m:num>
              <m:den>
                <m:r>
                  <m:t>[</m:t>
                </m:r>
                <m:sSup>
                  <m:sSupPr/>
                  <m:e>
                    <m:r>
                      <m:t>H</m:t>
                    </m:r>
                  </m:e>
                  <m:sup>
                    <m:r>
                      <m:t>+</m:t>
                    </m:r>
                  </m:sup>
                </m:sSup>
                <m:r>
                  <m:t>]</m:t>
                </m:r>
              </m:den>
            </m:f>
          </m:e>
        </m:d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[ES]_{T}=[ESH]+[ESH_{2}^{+}]+[ES^{-}]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   =[ESH]\left(1+\frac{[H^{+}]}{K_{ES1}}+\frac{K_{ES2}}{[H^{+}]}\right) \]</w:t>
      </w:r>
    </w:p>
    <w:p>
      <w:pPr>
        <w:spacing w:after="130" w:line="278"/>
      </w:pPr>
      <w:r>
        <w:t xml:space="preserve">The bracketed quantity recurs throughout the derivation, so it is convenient to name it the </w:t>
      </w:r>
      <w:r>
        <w:rPr>
          <w:b/>
          <w:bCs/>
        </w:rPr>
        <w:t xml:space="preserve">Michaelis pH function</w:t>
      </w:r>
      <w:r>
        <w:t xml:space="preserve"> of the ES complex:</w:t>
      </w:r>
    </w:p>
    <w:p>
      <w:pPr>
        <w:spacing w:after="150" w:before="180"/>
        <w:jc w:val="center"/>
      </w:pPr>
      <m:oMath>
        <m:sSub>
          <m:sSubPr/>
          <m:e>
            <m:r>
              <m:t>f</m:t>
            </m:r>
          </m:e>
          <m:sub>
            <m:r>
              <m:t>ES</m:t>
            </m:r>
          </m:sub>
        </m:sSub>
        <m:r>
          <m:t>=1+</m:t>
        </m:r>
        <m:f>
          <m:num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num>
          <m:den>
            <m:sSub>
              <m:sSubPr/>
              <m:e>
                <m:r>
                  <m:t>K</m:t>
                </m:r>
              </m:e>
              <m:sub>
                <m:r>
                  <m:t>ES1</m:t>
                </m:r>
              </m:sub>
            </m:sSub>
          </m:den>
        </m:f>
        <m:r>
          <m:t>+</m:t>
        </m:r>
        <m:f>
          <m:num>
            <m:sSub>
              <m:sSubPr/>
              <m:e>
                <m:r>
                  <m:t>K</m:t>
                </m:r>
              </m:e>
              <m:sub>
                <m:r>
                  <m:t>ES2</m:t>
                </m:r>
              </m:sub>
            </m:sSub>
          </m:num>
          <m:den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f_{ES}=1+\frac{[H^{+}]}{K_{ES1}}+\frac{K_{ES2}}{[H^{+}]} \]</w:t>
      </w:r>
    </w:p>
    <w:p>
      <w:pPr>
        <w:spacing w:after="130" w:line="278"/>
      </w:pPr>
      <w:r>
        <w:t xml:space="preserve">so that the concentration of the active complex is a simple fraction of the total:</w:t>
      </w:r>
    </w:p>
    <w:p>
      <w:pPr>
        <w:spacing w:after="150" w:before="180"/>
        <w:jc w:val="center"/>
      </w:pPr>
      <m:oMath>
        <m:r>
          <m:t>[ESH]</m:t>
        </m:r>
        <m:r>
          <m:t>=</m:t>
        </m:r>
        <m:f>
          <m:num>
            <m:sSub>
              <m:sSubPr/>
              <m:e>
                <m:r>
                  <m:t>[</m:t>
                </m:r>
                <m:r>
                  <m:t>ES</m:t>
                </m:r>
                <m:r>
                  <m:t>]</m:t>
                </m:r>
              </m:e>
              <m:sub>
                <m:r>
                  <m:t>T</m:t>
                </m:r>
              </m:sub>
            </m:sSub>
          </m:num>
          <m:den>
            <m:sSub>
              <m:sSubPr/>
              <m:e>
                <m:r>
                  <m:t>f</m:t>
                </m:r>
              </m:e>
              <m:sub>
                <m:r>
                  <m:t>ES</m:t>
                </m:r>
              </m:sub>
            </m:sSub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[ESH]=\frac{[ES]_{T}}{f_{ES}} \]</w:t>
      </w:r>
    </w:p>
    <w:p>
      <w:pPr>
        <w:pBdr>
          <w:left w:val="single" w:color="1E8E3E" w:sz="18"/>
        </w:pBdr>
        <w:shd w:fill="EAF3EC" w:val="clear"/>
        <w:spacing w:after="180" w:before="130"/>
        <w:ind w:left="201" w:right="201"/>
      </w:pPr>
      <w:r>
        <w:rPr>
          <w:b/>
          <w:bCs/>
          <w:color w:val="14682D"/>
        </w:rPr>
        <w:t xml:space="preserve">Interpretation  </w:t>
      </w:r>
      <w:r>
        <w:t xml:space="preserve">The quantity 1/</w:t>
      </w:r>
      <w:r>
        <w:rPr>
          <w:i/>
          <w:iCs/>
        </w:rPr>
        <w:t xml:space="preserve">f</w:t>
      </w:r>
      <w:r>
        <w:rPr>
          <w:vertAlign w:val="subscript"/>
        </w:rPr>
        <w:t xml:space="preserve">ES</w:t>
      </w:r>
      <w:r>
        <w:t xml:space="preserve"> is precisely the fraction of the enzyme–substrate complex present in the catalytically competent, singly protonated state. Because both added terms are positive, </w:t>
      </w:r>
      <w:r>
        <w:rPr>
          <w:i/>
          <w:iCs/>
        </w:rPr>
        <w:t xml:space="preserve">f</w:t>
      </w:r>
      <w:r>
        <w:rPr>
          <w:vertAlign w:val="subscript"/>
        </w:rPr>
        <w:t xml:space="preserve">ES</w:t>
      </w:r>
      <w:r>
        <w:t xml:space="preserve"> ≥ 1 always; it approaches 1 only at pH values where essentially all of the complex exists as ESH. Every subsequent result follows from this single idea.</w:t>
      </w:r>
    </w:p>
    <w:p>
      <w:pPr>
        <w:pStyle w:val="Heading1"/>
        <w:spacing w:after="140" w:before="340"/>
      </w:pPr>
      <w:r>
        <w:t xml:space="preserve">4. Take the saturating-substrate limit</w:t>
      </w:r>
    </w:p>
    <w:p>
      <w:pPr>
        <w:spacing w:after="130" w:line="278"/>
      </w:pPr>
      <w:r>
        <w:t xml:space="preserve">Because only ESH turns over, the observed velocity is</w:t>
      </w:r>
    </w:p>
    <w:p>
      <w:pPr>
        <w:spacing w:after="150" w:before="180"/>
        <w:jc w:val="center"/>
      </w:pPr>
      <m:oMath>
        <m:r>
          <m:t>v=</m:t>
        </m:r>
        <m:sSub>
          <m:sSubPr/>
          <m:e>
            <m:r>
              <m:t>k</m:t>
            </m:r>
          </m:e>
          <m:sub>
            <m:r>
              <m:t>3</m:t>
            </m:r>
          </m:sub>
        </m:sSub>
        <m:r>
          <m:t>[ESH]</m:t>
        </m:r>
        <m:r>
          <m:t>=</m:t>
        </m:r>
        <m:f>
          <m:num>
            <m:sSub>
              <m:sSubPr/>
              <m:e>
                <m:r>
                  <m:t>k</m:t>
                </m:r>
              </m:e>
              <m:sub>
                <m:r>
                  <m:t>3</m:t>
                </m:r>
              </m:sub>
            </m:sSub>
            <m:sSub>
              <m:sSubPr/>
              <m:e>
                <m:r>
                  <m:t>[</m:t>
                </m:r>
                <m:r>
                  <m:t>ES</m:t>
                </m:r>
                <m:r>
                  <m:t>]</m:t>
                </m:r>
              </m:e>
              <m:sub>
                <m:r>
                  <m:t>T</m:t>
                </m:r>
              </m:sub>
            </m:sSub>
          </m:num>
          <m:den>
            <m:sSub>
              <m:sSubPr/>
              <m:e>
                <m:r>
                  <m:t>f</m:t>
                </m:r>
              </m:e>
              <m:sub>
                <m:r>
                  <m:t>ES</m:t>
                </m:r>
              </m:sub>
            </m:sSub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v=k_{3}[ESH]=\frac{k_{3}[ES]_{T}}{f_{ES}} \]</w:t>
      </w:r>
    </w:p>
    <w:p>
      <w:pPr>
        <w:spacing w:after="130" w:line="278"/>
      </w:pPr>
      <w:r>
        <w:t xml:space="preserve">At saturating substrate concentration essentially all of the enzyme is driven into complex, so [ES]</w:t>
      </w:r>
      <w:r>
        <w:rPr>
          <w:vertAlign w:val="subscript"/>
        </w:rPr>
        <w:t xml:space="preserve">T</w:t>
      </w:r>
      <w:r>
        <w:t xml:space="preserve"> → [E]</w:t>
      </w:r>
      <w:r>
        <w:rPr>
          <w:vertAlign w:val="subscript"/>
        </w:rPr>
        <w:t xml:space="preserve">T</w:t>
      </w:r>
      <w:r>
        <w:t xml:space="preserve">. This limiting velocity is by definition the apparent maximal velocity, and with </w:t>
      </w:r>
      <w:r>
        <w:rPr>
          <w:i/>
          <w:iCs/>
        </w:rPr>
        <w:t xml:space="preserve">V</w:t>
      </w:r>
      <w:r>
        <w:rPr>
          <w:vertAlign w:val="subscript"/>
        </w:rPr>
        <w:t xml:space="preserve">m</w:t>
      </w:r>
      <w:r>
        <w:t xml:space="preserve"> = </w:t>
      </w:r>
      <w:r>
        <w:rPr>
          <w:i/>
          <w:iCs/>
        </w:rPr>
        <w:t xml:space="preserve">k</w:t>
      </w:r>
      <w:r>
        <w:rPr>
          <w:vertAlign w:val="subscript"/>
        </w:rPr>
        <w:t xml:space="preserve">3</w:t>
      </w:r>
      <w:r>
        <w:t xml:space="preserve">[E]</w:t>
      </w:r>
      <w:r>
        <w:rPr>
          <w:vertAlign w:val="subscript"/>
        </w:rPr>
        <w:t xml:space="preserve">T</w:t>
      </w:r>
      <w:r>
        <w:t xml:space="preserve"> we obtain the desired result:</w:t>
      </w:r>
    </w:p>
    <w:p>
      <w:pPr>
        <w:spacing w:after="150" w:before="180"/>
        <w:jc w:val="center"/>
      </w:pPr>
      <m:oMath>
        <m:sSub>
          <m:sSubPr/>
          <m:e>
            <m:r>
              <m:t>V</m:t>
            </m:r>
          </m:e>
          <m:sub>
            <m:r>
              <m:t>m,app</m:t>
            </m:r>
          </m:sub>
        </m:sSub>
        <m:r>
          <m:t>=</m:t>
        </m:r>
        <m:f>
          <m:num>
            <m:sSub>
              <m:sSubPr/>
              <m:e>
                <m:r>
                  <m:t>V</m:t>
                </m:r>
              </m:e>
              <m:sub>
                <m:r>
                  <m:t>m</m:t>
                </m:r>
              </m:sub>
            </m:sSub>
          </m:num>
          <m:den>
            <m:r>
              <m:t>1+</m:t>
            </m:r>
            <m:f>
              <m:num>
                <m:r>
                  <m:t>[</m:t>
                </m:r>
                <m:sSup>
                  <m:sSupPr/>
                  <m:e>
                    <m:r>
                      <m:t>H</m:t>
                    </m:r>
                  </m:e>
                  <m:sup>
                    <m:r>
                      <m:t>+</m:t>
                    </m:r>
                  </m:sup>
                </m:sSup>
                <m:r>
                  <m:t>]</m:t>
                </m:r>
              </m:num>
              <m:den>
                <m:sSub>
                  <m:sSubPr/>
                  <m:e>
                    <m:r>
                      <m:t>K</m:t>
                    </m:r>
                  </m:e>
                  <m:sub>
                    <m:r>
                      <m:t>ES1</m:t>
                    </m:r>
                  </m:sub>
                </m:sSub>
              </m:den>
            </m:f>
            <m:r>
              <m:t>+</m:t>
            </m:r>
            <m:f>
              <m:num>
                <m:sSub>
                  <m:sSubPr/>
                  <m:e>
                    <m:r>
                      <m:t>K</m:t>
                    </m:r>
                  </m:e>
                  <m:sub>
                    <m:r>
                      <m:t>ES2</m:t>
                    </m:r>
                  </m:sub>
                </m:sSub>
              </m:num>
              <m:den>
                <m:r>
                  <m:t>[</m:t>
                </m:r>
                <m:sSup>
                  <m:sSupPr/>
                  <m:e>
                    <m:r>
                      <m:t>H</m:t>
                    </m:r>
                  </m:e>
                  <m:sup>
                    <m:r>
                      <m:t>+</m:t>
                    </m:r>
                  </m:sup>
                </m:sSup>
                <m:r>
                  <m:t>]</m:t>
                </m:r>
              </m:den>
            </m:f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V_{m,app}=\frac{V_{m}}{1+\dfrac{[H^{+}]}{K_{ES1}}+\dfrac{K_{ES2}}{[H^{+}]}} \]</w:t>
      </w:r>
    </w:p>
    <w:p>
      <w:pPr>
        <w:pStyle w:val="Heading1"/>
        <w:spacing w:after="140" w:before="340"/>
      </w:pPr>
      <w:r>
        <w:t xml:space="preserve">5. Why only the ES ionizations appear</w:t>
      </w:r>
    </w:p>
    <w:p>
      <w:pPr>
        <w:spacing w:after="130" w:line="278"/>
      </w:pPr>
      <w:r>
        <w:t xml:space="preserve">A result worth emphasizing is what is </w:t>
      </w:r>
      <w:r>
        <w:rPr>
          <w:i/>
          <w:iCs/>
        </w:rPr>
        <w:t xml:space="preserve">absent</w:t>
      </w:r>
      <w:r>
        <w:t xml:space="preserve"> from the equation. The free-enzyme ionization constants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E1</w:t>
      </w:r>
      <w:r>
        <w:t xml:space="preserve"> and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E2</w:t>
      </w:r>
      <w:r>
        <w:t xml:space="preserve"> do not appear at all. Saturating substrate removes free enzyme from the system, so the protonation state of E cannot influence the maximal velocity. Consequently:</w:t>
      </w:r>
    </w:p>
    <w:p>
      <w:pPr>
        <w:spacing w:after="50"/>
      </w:pPr>
      <w:r>
        <w:t xml:space="preserve">• A </w:t>
      </w:r>
      <w:r>
        <w:rPr>
          <w:b/>
          <w:bCs/>
        </w:rPr>
        <w:t xml:space="preserve">V</w:t>
      </w:r>
      <w:r>
        <w:t xml:space="preserve"> (or </w:t>
      </w:r>
      <w:r>
        <w:rPr>
          <w:b/>
          <w:bCs/>
        </w:rPr>
        <w:t xml:space="preserve">k</w:t>
      </w:r>
      <w:r>
        <w:rPr>
          <w:vertAlign w:val="subscript"/>
        </w:rPr>
        <w:t xml:space="preserve">cat</w:t>
      </w:r>
      <w:r>
        <w:t xml:space="preserve">) pH profile reports on ionizations in the </w:t>
      </w:r>
      <w:r>
        <w:rPr>
          <w:b/>
          <w:bCs/>
        </w:rPr>
        <w:t xml:space="preserve">enzyme–substrate complex</w:t>
      </w:r>
      <w:r>
        <w:t xml:space="preserve">.</w:t>
      </w:r>
    </w:p>
    <w:p>
      <w:pPr>
        <w:spacing w:after="50"/>
      </w:pPr>
      <w:r>
        <w:t xml:space="preserve">• A </w:t>
      </w:r>
      <w:r>
        <w:rPr>
          <w:b/>
          <w:bCs/>
        </w:rPr>
        <w:t xml:space="preserve">V/K</w:t>
      </w:r>
      <w:r>
        <w:t xml:space="preserve"> pH profile reports on ionizations in the </w:t>
      </w:r>
      <w:r>
        <w:rPr>
          <w:b/>
          <w:bCs/>
        </w:rPr>
        <w:t xml:space="preserve">free enzyme and free substrate</w:t>
      </w:r>
      <w:r>
        <w:t xml:space="preserve">.</w:t>
      </w:r>
    </w:p>
    <w:p>
      <w:pPr>
        <w:spacing w:after="130" w:line="278"/>
      </w:pPr>
      <w:r>
        <w:t xml:space="preserve">• The </w:t>
      </w:r>
      <w:r>
        <w:rPr>
          <w:b/>
          <w:bCs/>
        </w:rPr>
        <w:t xml:space="preserve">K</w:t>
      </w:r>
      <w:r>
        <w:rPr>
          <w:vertAlign w:val="subscript"/>
        </w:rPr>
        <w:t xml:space="preserve">m</w:t>
      </w:r>
      <w:r>
        <w:t xml:space="preserve"> pH profile depends on the ratio of both sets, and is flat only when substrate binding leaves the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 values unperturbed.</w:t>
      </w:r>
    </w:p>
    <w:p>
      <w:pPr>
        <w:spacing w:after="130" w:line="278"/>
      </w:pPr>
      <w:r>
        <w:t xml:space="preserve">This separation is the basis for using pH profiles to assign catalytic versus binding roles to active-site residues.</w:t>
      </w:r>
    </w:p>
    <w:p>
      <w:pPr>
        <w:pStyle w:val="Heading1"/>
        <w:spacing w:after="140" w:before="340"/>
      </w:pPr>
      <w:r>
        <w:t xml:space="preserve">6. Conversion to pKₐ form</w:t>
      </w:r>
    </w:p>
    <w:p>
      <w:pPr>
        <w:spacing w:after="130" w:line="278"/>
      </w:pPr>
      <w:r>
        <w:t xml:space="preserve">For plotting against pH it is convenient to eliminate [H⁺]. Substituting [H⁺] = 10</w:t>
      </w:r>
      <w:r>
        <w:rPr>
          <w:vertAlign w:val="superscript"/>
        </w:rPr>
        <w:t xml:space="preserve">−pH</w:t>
      </w:r>
      <w:r>
        <w:t xml:space="preserve">,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ES1</w:t>
      </w:r>
      <w:r>
        <w:t xml:space="preserve"> = 10</w:t>
      </w:r>
      <w:r>
        <w:rPr>
          <w:vertAlign w:val="superscript"/>
        </w:rPr>
        <w:t xml:space="preserve">−pKa1</w:t>
      </w:r>
      <w:r>
        <w:t xml:space="preserve"> and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ES2</w:t>
      </w:r>
      <w:r>
        <w:t xml:space="preserve"> = 10</w:t>
      </w:r>
      <w:r>
        <w:rPr>
          <w:vertAlign w:val="superscript"/>
        </w:rPr>
        <w:t xml:space="preserve">−pKa2</w:t>
      </w:r>
      <w:r>
        <w:t xml:space="preserve"> converts each ratio into a single power of ten:</w:t>
      </w:r>
    </w:p>
    <w:p>
      <w:pPr>
        <w:spacing w:after="150" w:before="180"/>
        <w:jc w:val="center"/>
      </w:pPr>
      <m:oMath>
        <m:f>
          <m:num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num>
          <m:den>
            <m:sSub>
              <m:sSubPr/>
              <m:e>
                <m:r>
                  <m:t>K</m:t>
                </m:r>
              </m:e>
              <m:sub>
                <m:r>
                  <m:t>ES1</m:t>
                </m:r>
              </m:sub>
            </m:sSub>
          </m:den>
        </m:f>
        <m:r>
          <m:t>=</m:t>
        </m:r>
        <m:sSup>
          <m:sSupPr/>
          <m:e>
            <m:r>
              <m:t>10</m:t>
            </m:r>
          </m:e>
          <m:sup>
            <m:r>
              <m:t>(p</m:t>
            </m:r>
            <m:sSub>
              <m:sSubPr/>
              <m:e>
                <m:r>
                  <m:t>K</m:t>
                </m:r>
              </m:e>
              <m:sub>
                <m:r>
                  <m:t>a1</m:t>
                </m:r>
              </m:sub>
            </m:sSub>
            <m:r>
              <m:t>−pH)</m:t>
            </m:r>
          </m:sup>
        </m:sSup>
        <m:r>
          <m:t>   </m:t>
        </m:r>
        <m:f>
          <m:num>
            <m:sSub>
              <m:sSubPr/>
              <m:e>
                <m:r>
                  <m:t>K</m:t>
                </m:r>
              </m:e>
              <m:sub>
                <m:r>
                  <m:t>ES2</m:t>
                </m:r>
              </m:sub>
            </m:sSub>
          </m:num>
          <m:den>
            <m:r>
              <m:t>[</m:t>
            </m:r>
            <m:sSup>
              <m:sSupPr/>
              <m:e>
                <m:r>
                  <m:t>H</m:t>
                </m:r>
              </m:e>
              <m:sup>
                <m:r>
                  <m:t>+</m:t>
                </m:r>
              </m:sup>
            </m:sSup>
            <m:r>
              <m:t>]</m:t>
            </m:r>
          </m:den>
        </m:f>
        <m:r>
          <m:t>=</m:t>
        </m:r>
        <m:sSup>
          <m:sSupPr/>
          <m:e>
            <m:r>
              <m:t>10</m:t>
            </m:r>
          </m:e>
          <m:sup>
            <m:r>
              <m:t>(pH−p</m:t>
            </m:r>
            <m:sSub>
              <m:sSubPr/>
              <m:e>
                <m:r>
                  <m:t>K</m:t>
                </m:r>
              </m:e>
              <m:sub>
                <m:r>
                  <m:t>a2</m:t>
                </m:r>
              </m:sub>
            </m:sSub>
            <m:r>
              <m:t>)</m:t>
            </m:r>
          </m:sup>
        </m:sSup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\frac{[H^{+}]}{K_{ES1}}=10^{(pK_{a1}-pH)} \qquad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   \frac{K_{ES2}}{[H^{+}]}=10^{(pH-pK_{a2})} \]</w:t>
      </w:r>
    </w:p>
    <w:p>
      <w:pPr>
        <w:spacing w:after="130" w:line="278"/>
      </w:pPr>
      <w:r>
        <w:t xml:space="preserve">giving the form used for the interactive plot, in which pH is the independent variable and the two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 values are parameters:</w:t>
      </w:r>
    </w:p>
    <w:p>
      <w:pPr>
        <w:spacing w:after="150" w:before="180"/>
        <w:jc w:val="center"/>
      </w:pPr>
      <m:oMath>
        <m:sSub>
          <m:sSubPr/>
          <m:e>
            <m:r>
              <m:t>V</m:t>
            </m:r>
          </m:e>
          <m:sub>
            <m:r>
              <m:t>m,app</m:t>
            </m:r>
          </m:sub>
        </m:sSub>
        <m:r>
          <m:t>=</m:t>
        </m:r>
        <m:f>
          <m:num>
            <m:sSub>
              <m:sSubPr/>
              <m:e>
                <m:r>
                  <m:t>V</m:t>
                </m:r>
              </m:e>
              <m:sub>
                <m:r>
                  <m:t>m</m:t>
                </m:r>
              </m:sub>
            </m:sSub>
          </m:num>
          <m:den>
            <m:r>
              <m:t>1+</m:t>
            </m:r>
            <m:sSup>
              <m:sSupPr/>
              <m:e>
                <m:r>
                  <m:t>10</m:t>
                </m:r>
              </m:e>
              <m:sup>
                <m:r>
                  <m:t>(p</m:t>
                </m:r>
                <m:sSub>
                  <m:sSubPr/>
                  <m:e>
                    <m:r>
                      <m:t>K</m:t>
                    </m:r>
                  </m:e>
                  <m:sub>
                    <m:r>
                      <m:t>a1</m:t>
                    </m:r>
                  </m:sub>
                </m:sSub>
                <m:r>
                  <m:t>−pH)</m:t>
                </m:r>
              </m:sup>
            </m:sSup>
            <m:r>
              <m:t>+</m:t>
            </m:r>
            <m:sSup>
              <m:sSupPr/>
              <m:e>
                <m:r>
                  <m:t>10</m:t>
                </m:r>
              </m:e>
              <m:sup>
                <m:r>
                  <m:t>(pH−p</m:t>
                </m:r>
                <m:sSub>
                  <m:sSubPr/>
                  <m:e>
                    <m:r>
                      <m:t>K</m:t>
                    </m:r>
                  </m:e>
                  <m:sub>
                    <m:r>
                      <m:t>a2</m:t>
                    </m:r>
                  </m:sub>
                </m:sSub>
                <m:r>
                  <m:t>)</m:t>
                </m:r>
              </m:sup>
            </m:sSup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V_{m,app}=\frac{V_{m}}{1+10^{(pK_{a1}-pH)}+10^{(pH-pK_{a2})}} \]</w:t>
      </w:r>
    </w:p>
    <w:p>
      <w:pPr>
        <w:spacing w:after="130" w:line="278"/>
      </w:pPr>
      <w:r>
        <w:t xml:space="preserve">where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a1</w:t>
      </w:r>
      <w:r>
        <w:t xml:space="preserve"> = −log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ES1</w:t>
      </w:r>
      <w:r>
        <w:t xml:space="preserve"> and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a2</w:t>
      </w:r>
      <w:r>
        <w:t xml:space="preserve"> = −log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ES2</w:t>
      </w:r>
      <w:r>
        <w:t xml:space="preserve">. Note that −log[H⁺] is simply pH; the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 values are parameters that position the two limbs, not the abscissa.</w:t>
      </w:r>
    </w:p>
    <w:p>
      <w:pPr>
        <w:pStyle w:val="Heading1"/>
        <w:spacing w:after="140" w:before="340"/>
      </w:pPr>
      <w:r>
        <w:t xml:space="preserve">7. Position and height of the optimum</w:t>
      </w:r>
    </w:p>
    <w:p>
      <w:pPr>
        <w:spacing w:after="130" w:line="278"/>
      </w:pPr>
      <w:r>
        <w:t xml:space="preserve">Because </w:t>
      </w:r>
      <w:r>
        <w:rPr>
          <w:i/>
          <w:iCs/>
        </w:rPr>
        <w:t xml:space="preserve">V</w:t>
      </w:r>
      <w:r>
        <w:rPr>
          <w:vertAlign w:val="subscript"/>
        </w:rPr>
        <w:t xml:space="preserve">m,app</w:t>
      </w:r>
      <w:r>
        <w:t xml:space="preserve"> is maximal where </w:t>
      </w:r>
      <w:r>
        <w:rPr>
          <w:i/>
          <w:iCs/>
        </w:rPr>
        <w:t xml:space="preserve">f</w:t>
      </w:r>
      <w:r>
        <w:rPr>
          <w:vertAlign w:val="subscript"/>
        </w:rPr>
        <w:t xml:space="preserve">ES</w:t>
      </w:r>
      <w:r>
        <w:t xml:space="preserve"> is minimal, differentiating </w:t>
      </w:r>
      <w:r>
        <w:rPr>
          <w:i/>
          <w:iCs/>
        </w:rPr>
        <w:t xml:space="preserve">f</w:t>
      </w:r>
      <w:r>
        <w:rPr>
          <w:vertAlign w:val="subscript"/>
        </w:rPr>
        <w:t xml:space="preserve">ES</w:t>
      </w:r>
      <w:r>
        <w:t xml:space="preserve"> with respect to pH and setting the derivative to zero gives 10</w:t>
      </w:r>
      <w:r>
        <w:rPr>
          <w:vertAlign w:val="superscript"/>
        </w:rPr>
        <w:t xml:space="preserve">(pKa1−pH)</w:t>
      </w:r>
      <w:r>
        <w:t xml:space="preserve"> = 10</w:t>
      </w:r>
      <w:r>
        <w:rPr>
          <w:vertAlign w:val="superscript"/>
        </w:rPr>
        <w:t xml:space="preserve">(pH−pKa2)</w:t>
      </w:r>
      <w:r>
        <w:t xml:space="preserve">. Equating exponents places the optimum at the </w:t>
      </w:r>
      <w:r>
        <w:rPr>
          <w:b/>
          <w:bCs/>
        </w:rPr>
        <w:t xml:space="preserve">midpoint</w:t>
      </w:r>
      <w:r>
        <w:t xml:space="preserve"> of the two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 values:</w:t>
      </w:r>
    </w:p>
    <w:p>
      <w:pPr>
        <w:spacing w:after="150" w:before="180"/>
        <w:jc w:val="center"/>
      </w:pPr>
      <m:oMath>
        <m:sSub>
          <m:sSubPr/>
          <m:e>
            <m:r>
              <m:t>pH</m:t>
            </m:r>
          </m:e>
          <m:sub>
            <m:r>
              <m:t>opt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  <m:d>
          <m:dPr/>
          <m:e>
            <m:sSub>
              <m:sSubPr/>
              <m:e>
                <m:r>
                  <m:t>pK</m:t>
                </m:r>
              </m:e>
              <m:sub>
                <m:r>
                  <m:t>a1</m:t>
                </m:r>
              </m:sub>
            </m:sSub>
            <m:r>
              <m:t>+</m:t>
            </m:r>
            <m:sSub>
              <m:sSubPr/>
              <m:e>
                <m:r>
                  <m:t>pK</m:t>
                </m:r>
              </m:e>
              <m:sub>
                <m:r>
                  <m:t>a2</m:t>
                </m:r>
              </m:sub>
            </m:sSub>
          </m:e>
        </m:d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pH_{opt}=\tfrac{1}{2}\left(pK_{a1}+pK_{a2}\right) \]</w:t>
      </w:r>
    </w:p>
    <w:p>
      <w:pPr>
        <w:spacing w:after="130" w:line="278"/>
      </w:pPr>
      <w:r>
        <w:t xml:space="preserve">Substituting this pH back into the rate equation, and writing Δp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 =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a2</w:t>
      </w:r>
      <w:r>
        <w:t xml:space="preserve"> −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a1</w:t>
      </w:r>
      <w:r>
        <w:t xml:space="preserve"> for the separation of the two groups, gives the peak height:</w:t>
      </w:r>
    </w:p>
    <w:p>
      <w:pPr>
        <w:spacing w:after="150" w:before="180"/>
        <w:jc w:val="center"/>
      </w:pPr>
      <m:oMath>
        <m:sSup>
          <m:sSupPr/>
          <m:e>
            <m:sSub>
              <m:sSubPr/>
              <m:e>
                <m:r>
                  <m:t>V</m:t>
                </m:r>
              </m:e>
              <m:sub>
                <m:r>
                  <m:t>m,app</m:t>
                </m:r>
              </m:sub>
            </m:sSub>
          </m:e>
          <m:sup>
            <m:r>
              <m:t>peak</m:t>
            </m:r>
          </m:sup>
        </m:sSup>
        <m:r>
          <m:t>=</m:t>
        </m:r>
        <m:f>
          <m:num>
            <m:sSub>
              <m:sSubPr/>
              <m:e>
                <m:r>
                  <m:t>V</m:t>
                </m:r>
              </m:e>
              <m:sub>
                <m:r>
                  <m:t>m</m:t>
                </m:r>
              </m:sub>
            </m:sSub>
          </m:num>
          <m:den>
            <m:r>
              <m:t>1+2·</m:t>
            </m:r>
            <m:sSup>
              <m:sSupPr/>
              <m:e>
                <m:r>
                  <m:t>10</m:t>
                </m:r>
              </m:e>
              <m:sup>
                <m:r>
                  <m:t>−Δp</m:t>
                </m:r>
                <m:sSub>
                  <m:sSubPr/>
                  <m:e>
                    <m:r>
                      <m:t>K</m:t>
                    </m:r>
                  </m:e>
                  <m:sub>
                    <m:r>
                      <m:t>a</m:t>
                    </m:r>
                  </m:sub>
                </m:sSub>
                <m:r>
                  <m:t>/2</m:t>
                </m:r>
              </m:sup>
            </m:sSup>
          </m:den>
        </m:f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V_{m,app}^{\,peak}=\frac{V_{m}}{1+2\cdot 10^{-\Delta pK_{a}/2}} \]</w:t>
      </w:r>
    </w:p>
    <w:p>
      <w:pPr>
        <w:spacing w:after="130" w:line="278"/>
      </w:pPr>
      <w:r>
        <w:t xml:space="preserve">This makes quantitative an observation that is otherwise only qualitative: the observed maximum reaches the true </w:t>
      </w:r>
      <w:r>
        <w:rPr>
          <w:i/>
          <w:iCs/>
        </w:rPr>
        <w:t xml:space="preserve">V</w:t>
      </w:r>
      <w:r>
        <w:rPr>
          <w:vertAlign w:val="subscript"/>
        </w:rPr>
        <w:t xml:space="preserve">m</w:t>
      </w:r>
      <w:r>
        <w:t xml:space="preserve"> only when the two ionizations are well separated.</w:t>
      </w:r>
    </w:p>
    <w:p>
      <w:pPr>
        <w:spacing w:after="15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shd w:fill="1E8E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Δp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a</w:t>
            </w:r>
          </w:p>
        </w:tc>
        <w:tc>
          <w:tcPr>
            <w:tcW w:type="dxa" w:w="3600"/>
            <w:shd w:fill="1E8E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peak V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m,app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/ V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m</w:t>
            </w:r>
          </w:p>
        </w:tc>
        <w:tc>
          <w:tcPr>
            <w:tcW w:type="dxa" w:w="3600"/>
            <w:shd w:fill="1E8E3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width at half-maximum (pH units)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0.333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1.36</w:t>
            </w:r>
          </w:p>
        </w:tc>
      </w:tr>
      <w:tr>
        <w:tc>
          <w:tcPr>
            <w:tcW w:type="dxa" w:w="21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0.613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1.69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0.833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2.29</w:t>
            </w:r>
          </w:p>
        </w:tc>
      </w:tr>
      <w:tr>
        <w:tc>
          <w:tcPr>
            <w:tcW w:type="dxa" w:w="21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0.940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3.10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0.980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4.03</w:t>
            </w:r>
          </w:p>
        </w:tc>
      </w:tr>
      <w:tr>
        <w:tc>
          <w:tcPr>
            <w:tcW w:type="dxa" w:w="21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0.994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5.01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0.998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6.00</w:t>
            </w:r>
          </w:p>
        </w:tc>
      </w:tr>
    </w:tbl>
    <w:p>
      <w:pPr>
        <w:spacing w:after="170" w:before="120"/>
      </w:pPr>
      <w:r>
        <w:rPr>
          <w:i/>
          <w:iCs/>
          <w:color w:val="5B6472"/>
          <w:sz w:val="19"/>
          <w:szCs w:val="19"/>
        </w:rPr>
        <w:t xml:space="preserve">Once the two p</w:t>
      </w:r>
      <w:r>
        <w:rPr>
          <w:i/>
          <w:iCs/>
          <w:color w:val="5B6472"/>
          <w:sz w:val="19"/>
          <w:szCs w:val="19"/>
        </w:rPr>
        <w:t xml:space="preserve">K</w:t>
      </w:r>
      <w:r>
        <w:rPr>
          <w:i/>
          <w:iCs/>
          <w:color w:val="5B6472"/>
          <w:sz w:val="19"/>
          <w:szCs w:val="19"/>
          <w:vertAlign w:val="subscript"/>
        </w:rPr>
        <w:t xml:space="preserve">a</w:t>
      </w:r>
      <w:r>
        <w:rPr>
          <w:i/>
          <w:iCs/>
          <w:color w:val="5B6472"/>
          <w:sz w:val="19"/>
          <w:szCs w:val="19"/>
        </w:rPr>
        <w:t xml:space="preserve"> values differ by about four units or more, the peak lies within 2% of V</w:t>
      </w:r>
      <w:r>
        <w:rPr>
          <w:i/>
          <w:iCs/>
          <w:color w:val="5B6472"/>
          <w:sz w:val="19"/>
          <w:szCs w:val="19"/>
          <w:vertAlign w:val="subscript"/>
        </w:rPr>
        <w:t xml:space="preserve">m</w:t>
      </w:r>
      <w:r>
        <w:rPr>
          <w:i/>
          <w:iCs/>
          <w:color w:val="5B6472"/>
          <w:sz w:val="19"/>
          <w:szCs w:val="19"/>
        </w:rPr>
        <w:t xml:space="preserve"> and the half-maximal width converges on ΔpK</w:t>
      </w:r>
      <w:r>
        <w:rPr>
          <w:i/>
          <w:iCs/>
          <w:color w:val="5B6472"/>
          <w:sz w:val="19"/>
          <w:szCs w:val="19"/>
          <w:vertAlign w:val="subscript"/>
        </w:rPr>
        <w:t xml:space="preserve">a</w:t>
      </w:r>
      <w:r>
        <w:rPr>
          <w:i/>
          <w:iCs/>
          <w:color w:val="5B6472"/>
          <w:sz w:val="19"/>
          <w:szCs w:val="19"/>
        </w:rPr>
        <w:t xml:space="preserve"> itself. Closely spaced ionizations both depress and narrow the curve, which is why p</w:t>
      </w:r>
      <w:r>
        <w:rPr>
          <w:i/>
          <w:iCs/>
          <w:color w:val="5B6472"/>
          <w:sz w:val="19"/>
          <w:szCs w:val="19"/>
        </w:rPr>
        <w:t xml:space="preserve">K</w:t>
      </w:r>
      <w:r>
        <w:rPr>
          <w:i/>
          <w:iCs/>
          <w:color w:val="5B6472"/>
          <w:sz w:val="19"/>
          <w:szCs w:val="19"/>
          <w:vertAlign w:val="subscript"/>
        </w:rPr>
        <w:t xml:space="preserve">a</w:t>
      </w:r>
      <w:r>
        <w:rPr>
          <w:i/>
          <w:iCs/>
          <w:color w:val="5B6472"/>
          <w:sz w:val="19"/>
          <w:szCs w:val="19"/>
        </w:rPr>
        <w:t xml:space="preserve"> values fitted from closely spaced limbs require correction.</w:t>
      </w:r>
    </w:p>
    <w:p>
      <w:pPr>
        <w:pStyle w:val="Heading1"/>
        <w:spacing w:after="140" w:before="340"/>
      </w:pPr>
      <w:r>
        <w:t xml:space="preserve">8. Limiting behavior of the two limbs</w:t>
      </w:r>
    </w:p>
    <w:p>
      <w:pPr>
        <w:spacing w:after="130" w:line="278"/>
      </w:pPr>
      <w:r>
        <w:t xml:space="preserve">Far from the optimum a single term dominates the denominator and the equation collapses to a simple exponential in pH. At low pH the term in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ES1</w:t>
      </w:r>
      <w:r>
        <w:t xml:space="preserve"> dominates; at high pH the term in </w:t>
      </w:r>
      <w:r>
        <w:rPr>
          <w:i/>
          <w:iCs/>
        </w:rPr>
        <w:t xml:space="preserve">K</w:t>
      </w:r>
      <w:r>
        <w:rPr>
          <w:vertAlign w:val="subscript"/>
        </w:rPr>
        <w:t xml:space="preserve">ES2</w:t>
      </w:r>
      <w:r>
        <w:t xml:space="preserve"> dominates:</w:t>
      </w:r>
    </w:p>
    <w:p>
      <w:pPr>
        <w:spacing w:after="150" w:before="180"/>
        <w:jc w:val="center"/>
      </w:pPr>
      <m:oMath>
        <m:r>
          <m:t>low pH:  </m:t>
        </m:r>
        <m:sSub>
          <m:sSubPr/>
          <m:e>
            <m:r>
              <m:t>V</m:t>
            </m:r>
          </m:e>
          <m:sub>
            <m:r>
              <m:t>m,app</m:t>
            </m:r>
          </m:sub>
        </m:sSub>
        <m:r>
          <m:t>≈</m:t>
        </m:r>
        <m:sSub>
          <m:sSubPr/>
          <m:e>
            <m:r>
              <m:t>V</m:t>
            </m:r>
          </m:e>
          <m:sub>
            <m:r>
              <m:t>m</m:t>
            </m:r>
          </m:sub>
        </m:sSub>
        <m:sSup>
          <m:sSupPr/>
          <m:e>
            <m:r>
              <m:t>10</m:t>
            </m:r>
          </m:e>
          <m:sup>
            <m:r>
              <m:t>(pH−p</m:t>
            </m:r>
            <m:sSub>
              <m:sSubPr/>
              <m:e>
                <m:r>
                  <m:t>K</m:t>
                </m:r>
              </m:e>
              <m:sub>
                <m:r>
                  <m:t>a1</m:t>
                </m:r>
              </m:sub>
            </m:sSub>
            <m:r>
              <m:t>)</m:t>
            </m:r>
          </m:sup>
        </m:sSup>
        <m:r>
          <m:t>   </m:t>
        </m:r>
        <m:r>
          <m:t>high pH:  </m:t>
        </m:r>
        <m:sSub>
          <m:sSubPr/>
          <m:e>
            <m:r>
              <m:t>V</m:t>
            </m:r>
          </m:e>
          <m:sub>
            <m:r>
              <m:t>m,app</m:t>
            </m:r>
          </m:sub>
        </m:sSub>
        <m:r>
          <m:t>≈</m:t>
        </m:r>
        <m:sSub>
          <m:sSubPr/>
          <m:e>
            <m:r>
              <m:t>V</m:t>
            </m:r>
          </m:e>
          <m:sub>
            <m:r>
              <m:t>m</m:t>
            </m:r>
          </m:sub>
        </m:sSub>
        <m:sSup>
          <m:sSupPr/>
          <m:e>
            <m:r>
              <m:t>10</m:t>
            </m:r>
          </m:e>
          <m:sup>
            <m:r>
              <m:t>(p</m:t>
            </m:r>
            <m:sSub>
              <m:sSubPr/>
              <m:e>
                <m:r>
                  <m:t>K</m:t>
                </m:r>
              </m:e>
              <m:sub>
                <m:r>
                  <m:t>a2</m:t>
                </m:r>
              </m:sub>
            </m:sSub>
            <m:r>
              <m:t>−pH)</m:t>
            </m:r>
          </m:sup>
        </m:sSup>
      </m:oMath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\[ \text{low pH:}\;\; V_{m,app}\approx V_{m}\,10^{(pH-pK_{a1})} \qquad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   \text{high pH:}\;\; V_{m,app}\approx V_{m}\,10^{(pK_{a2}-pH)} \]</w:t>
      </w:r>
    </w:p>
    <w:p>
      <w:pPr>
        <w:spacing w:after="130" w:line="278"/>
      </w:pPr>
      <w:r>
        <w:t xml:space="preserve">Taking logarithms shows that a plot of log </w:t>
      </w:r>
      <w:r>
        <w:rPr>
          <w:i/>
          <w:iCs/>
        </w:rPr>
        <w:t xml:space="preserve">V</w:t>
      </w:r>
      <w:r>
        <w:rPr>
          <w:vertAlign w:val="subscript"/>
        </w:rPr>
        <w:t xml:space="preserve">m,app</w:t>
      </w:r>
      <w:r>
        <w:t xml:space="preserve"> against pH has limiting slopes of </w:t>
      </w:r>
      <w:r>
        <w:rPr>
          <w:b/>
          <w:bCs/>
        </w:rPr>
        <w:t xml:space="preserve">+1</w:t>
      </w:r>
      <w:r>
        <w:t xml:space="preserve"> on the acidic limb and </w:t>
      </w:r>
      <w:r>
        <w:rPr>
          <w:b/>
          <w:bCs/>
        </w:rPr>
        <w:t xml:space="preserve">−1</w:t>
      </w:r>
      <w:r>
        <w:t xml:space="preserve"> on the basic limb. The intersection of these asymptotes with the log </w:t>
      </w:r>
      <w:r>
        <w:rPr>
          <w:i/>
          <w:iCs/>
        </w:rPr>
        <w:t xml:space="preserve">V</w:t>
      </w:r>
      <w:r>
        <w:rPr>
          <w:vertAlign w:val="subscript"/>
        </w:rPr>
        <w:t xml:space="preserve">m</w:t>
      </w:r>
      <w:r>
        <w:t xml:space="preserve"> plateau locates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a1</w:t>
      </w:r>
      <w:r>
        <w:t xml:space="preserve"> and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a2</w:t>
      </w:r>
      <w:r>
        <w:t xml:space="preserve"> graphically — the basis of the classical Dixon–Webb method of reading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 values from a log-rate profile. Each limb is half-maximal at its corresponding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.</w:t>
      </w:r>
    </w:p>
    <w:p>
      <w:pPr>
        <w:pStyle w:val="Heading1"/>
        <w:spacing w:after="140" w:before="340"/>
      </w:pPr>
      <w:r>
        <w:t xml:space="preserve">9. Complete LaTeX block for LibreTexts</w:t>
      </w:r>
    </w:p>
    <w:p>
      <w:pPr>
        <w:spacing w:after="130" w:line="278"/>
      </w:pPr>
      <w:r>
        <w:t xml:space="preserve">All display equations in sequence, ready to paste into a LibreTexts page. Display delimiters \[ … \] are used throughout; replace with \( … \) for inline use.</w:t>
      </w:r>
    </w:p>
    <w:p>
      <w:pPr>
        <w:pBdr>
          <w:top w:val="single" w:color="D8DCE4" w:sz="4"/>
          <w:bottom w:val="single" w:color="D8DCE4" w:sz="4"/>
          <w:left w:val="single" w:color="D8DCE4" w:sz="4"/>
          <w:right w:val="single" w:color="D8DCE4" w:sz="4"/>
        </w:pBdr>
        <w:shd w:fill="F2F4F7" w:val="clear"/>
        <w:spacing w:after="220" w:before="40"/>
        <w:ind w:left="215" w:right="215"/>
      </w:pPr>
      <w:r>
        <w:rPr>
          <w:rFonts w:ascii="Consolas" w:cs="Consolas" w:eastAsia="Consolas" w:hAnsi="Consolas"/>
          <w:color w:val="1F3864"/>
          <w:sz w:val="16"/>
          <w:szCs w:val="16"/>
        </w:rPr>
        <w:t xml:space="preserve">% --- ionization constants of the ES complex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K_{ES1}=\frac{[ESH][H^{+}]}{[ESH_{2}^{+}]} \qquad K_{ES2}=\frac{[ES^{-}][H^{+}]}{[ESH]}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inactive forms in terms of the active complex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[ESH_{2}^{+}]=\frac{[ESH][H^{+}]}{K_{ES1}} \qquad [ES^{-}]=\frac{K_{ES2}[ESH]}{[H^{+}]}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conservation of ES complex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[ES]_{T}=[ESH]+[ESH_{2}^{+}]+[ES^{-}]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   =[ESH]\left(1+\frac{[H^{+}]}{K_{ES1}}+\frac{K_{ES2}}{[H^{+}]}\right)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Michaelis pH function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f_{ES}=1+\frac{[H^{+}]}{K_{ES1}}+\frac{K_{ES2}}{[H^{+}]}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[ESH]=\frac{[ES]_{T}}{f_{ES}}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velocity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v=k_{3}[ESH]=\frac{k_{3}[ES]_{T}}{f_{ES}}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MAIN RESULT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V_{m,app}=\frac{V_{m}}{1+\dfrac{[H^{+}]}{K_{ES1}}+\dfrac{K_{ES2}}{[H^{+}]}}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conversion to pKa form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\frac{[H^{+}]}{K_{ES1}}=10^{(pK_{a1}-pH)} \qquad \frac{K_{ES2}}{[H^{+}]}=10^{(pH-pK_{a2})}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V_{m,app}=\frac{V_{m}}{1+10^{(pK_{a1}-pH)}+10^{(pH-pK_{a2})}}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optimum and peak height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pH_{opt}=\tfrac{1}{2}\left(pK_{a1}+pK_{a2}\right)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V_{m,app}^{\,peak}=\frac{V_{m}}{1+2\cdot 10^{-\Delta pK_{a}/2}}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% --- limiting limbs ---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\text{low pH:}\;\; V_{m,app}\approx V_{m}\,10^{(pH-pK_{a1})} \]</w:t>
      </w:r>
      <w:r>
        <w:rPr>
          <w:rFonts w:ascii="Consolas" w:cs="Consolas" w:eastAsia="Consolas" w:hAnsi="Consolas"/>
          <w:color w:val="1F3864"/>
          <w:sz w:val="16"/>
          <w:szCs w:val="16"/>
        </w:rPr>
        <w:br/>
        <w:t xml:space="preserve">\[ \text{high pH:}\;\; V_{m,app}\approx V_{m}\,10^{(pK_{a2}-pH)} \]</w:t>
      </w:r>
    </w:p>
    <w:p>
      <w:pPr>
        <w:pStyle w:val="Heading1"/>
        <w:spacing w:after="140" w:before="340"/>
      </w:pPr>
      <w:r>
        <w:t xml:space="preserve">References</w:t>
      </w:r>
    </w:p>
    <w:p>
      <w:pPr>
        <w:spacing w:after="110"/>
      </w:pPr>
      <w:r>
        <w:t xml:space="preserve">Brocklehurst, K. (1994). pH-dependence of the steady-state rate of a two-step enzymic reaction. </w:t>
      </w:r>
      <w:r>
        <w:rPr>
          <w:i/>
          <w:iCs/>
        </w:rPr>
        <w:t xml:space="preserve">Biochemical Journal</w:t>
      </w:r>
      <w:r>
        <w:t xml:space="preserve">. Sets out the three-protonic-state model and shows that the pH dependence of </w:t>
      </w:r>
      <w:r>
        <w:rPr>
          <w:i/>
          <w:iCs/>
        </w:rPr>
        <w:t xml:space="preserve">k</w:t>
      </w:r>
      <w:r>
        <w:rPr>
          <w:vertAlign w:val="subscript"/>
        </w:rPr>
        <w:t xml:space="preserve">cat</w:t>
      </w:r>
      <w:r>
        <w:t xml:space="preserve"> is governed solely by the ionization constants of the ES complex.</w:t>
      </w:r>
    </w:p>
    <w:p>
      <w:pPr>
        <w:spacing w:after="110"/>
      </w:pPr>
      <w:r>
        <w:t xml:space="preserve">Segel, I. H. (1975). </w:t>
      </w:r>
      <w:r>
        <w:rPr>
          <w:i/>
          <w:iCs/>
        </w:rPr>
        <w:t xml:space="preserve">Enzyme Kinetics: Behavior and Analysis of Rapid Equilibrium and Steady-State Enzyme Systems</w:t>
      </w:r>
      <w:r>
        <w:t xml:space="preserve">. Wiley. The standard extended treatment, including corrections for closely spaced p</w:t>
      </w:r>
      <w:r>
        <w:rPr>
          <w:i/>
          <w:iCs/>
        </w:rPr>
        <w:t xml:space="preserve">K</w:t>
      </w:r>
      <w:r>
        <w:rPr>
          <w:vertAlign w:val="subscript"/>
        </w:rPr>
        <w:t xml:space="preserve">a</w:t>
      </w:r>
      <w:r>
        <w:t xml:space="preserve"> values.</w:t>
      </w:r>
    </w:p>
    <w:p>
      <w:pPr>
        <w:spacing w:after="130" w:line="278"/>
      </w:pPr>
      <w:r>
        <w:t xml:space="preserve">Dixon, M. &amp; Webb, E. C. (1979). </w:t>
      </w:r>
      <w:r>
        <w:rPr>
          <w:i/>
          <w:iCs/>
        </w:rPr>
        <w:t xml:space="preserve">Enzymes</w:t>
      </w:r>
      <w:r>
        <w:t xml:space="preserve">, 3rd ed. Longman. Source of the graphical log-rate/pH method described in Section 8.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7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4682D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2026-07-20T21:22:30.479Z</dcterms:created>
  <dcterms:modified xsi:type="dcterms:W3CDTF">2026-07-20T21:22:30.479Z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