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一、总体大目标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</w:pPr>
      <w:r>
        <w:drawing>
          <wp:inline distT="0" distB="0" distL="114300" distR="114300">
            <wp:extent cx="5267960" cy="272542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00"/>
        </w:tabs>
        <w:bidi w:val="0"/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drawing>
          <wp:inline distT="0" distB="0" distL="114300" distR="114300">
            <wp:extent cx="5271770" cy="2902585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43"/>
        </w:tabs>
        <w:bidi w:val="0"/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0500" cy="2879090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</w:pPr>
      <w:r>
        <w:drawing>
          <wp:inline distT="0" distB="0" distL="114300" distR="114300">
            <wp:extent cx="5268595" cy="2918460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二、目标拆解</w:t>
      </w:r>
    </w:p>
    <w:p>
      <w:pPr>
        <w:bidi w:val="0"/>
        <w:ind w:firstLine="29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28310" cy="2723515"/>
            <wp:effectExtent l="0" t="0" r="5715" b="635"/>
            <wp:docPr id="5" name="图片 5" descr="(4RV(1I3(3FKI8R9U_9PY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4RV(1I3(3FKI8R9U_9PYF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大致概括，以上六边形就是我在本科期间的主要需要着力发力的点。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01：院校背景。这一点已经确定，无法更改。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02：成绩排名。多想，多问，做最适合⾃⼰的/独特的规划，不⼀定要⾛寻常路。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03：英语水平。提升好英语能力，并且日常积累相关专业的时政新闻。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04：科研论文。找相关方向的教授带做科研也是有必要的，这样可以帮助自己快速的入门科研工作。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05：竞赛经历。竞赛和实习——在质不在量。性价比最高的比赛：大英竞赛、数学竞赛，关注全国普通高校大学生学科竞赛排行榜进行竞赛选择。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06：实习经历。经过面试筛选的参与者，很多都是来自知名院校的，确实扩大了自己的人脉圈，加之后续修改简历和实习内推这些免费服务，都是不可多得的资源。越早实习，越早及时止损，越早明白自己与同龄人之间的差距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三、前期规划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（24 岁）——（27 岁）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目标：优秀的 研究生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积极接受培训，掌握各项专业知识，提前了解导师研究方向，并进行研究分析， 主动与师兄师姐、导师进行良好沟通，吸取经验，提升科研、发论文的你能力。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2．积极参加学校活动，乐于为同学、导师服务，建立良好的人际关系圈，并以能力赢 得认可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投入团队合作，把自己的成果建立在大家一起努力的基础上，注意积累和总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结科研学术方面的得失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4.参加社会公益活动，延续本科三下乡活动等。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5.争取奖学金，有一定的存款，投资理财，学会制定理财计划。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6.不断提升硬件开发能力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7.开始在github上参加大项目的开发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8.多参加硬科技相关行业峰会，多去学习前沿技术。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四、中期规划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27 岁——（29 岁）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目标：读博，在学术届稍有成就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对 研究生3 年的科研过程进行经验整体总结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积极参加外部企业公司组织的应用型科研项目，自身向产学研靠齐。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对硬件开发工程师相关的专业知识进行深入系统的学习，确保学习内容能在以后工作中得到应用。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与学术界的名人建立良好的人际关系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熟悉大型项目，具备良好的识别和设计嵌入式开发系统的能力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四、长期规划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（29 岁）——（32 岁）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目标：开始工作，成为优秀的科研人员（副教授职称）或高级硬件开发师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将多年所学知识与工作经验整合，应聘名企/高校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2.评高级职称或副教授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领导团队协同工作，提高团队工作效率和凝聚力，确保高标准的质量；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按照公司或高校对行政岗位的要求，重点训练自己，随时做好晋升行政相关岗位的准备；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5. 参加行业内部海内外各类高级学术论坛和会议，始终把握时代前沿；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6. 整合多年的工作经验，著书立说，阐述自己的职业生涯所得；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拥有幸福的家庭生活。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lOWUzZmMzNDE1N2VkYmY1YzY0YjhhNGQwYTQ0NDIifQ=="/>
  </w:docVars>
  <w:rsids>
    <w:rsidRoot w:val="616742BC"/>
    <w:rsid w:val="11465031"/>
    <w:rsid w:val="169C00EE"/>
    <w:rsid w:val="5C285CDC"/>
    <w:rsid w:val="616742BC"/>
    <w:rsid w:val="6A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3269</Words>
  <Characters>3408</Characters>
  <Lines>0</Lines>
  <Paragraphs>0</Paragraphs>
  <TotalTime>0</TotalTime>
  <ScaleCrop>false</ScaleCrop>
  <LinksUpToDate>false</LinksUpToDate>
  <CharactersWithSpaces>3435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taotao0628</cp:lastModifiedBy>
  <dcterms:modified xsi:type="dcterms:W3CDTF">2022-11-19T08:57:27Z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3F96CCA96DDE4761A87BA22A6C08F9B5</vt:lpwstr>
  </property>
</Properties>
</file>