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6D64" w14:textId="417495CB" w:rsidR="00410C54" w:rsidRDefault="00FD0DDD">
      <w:r>
        <w:rPr>
          <w:rFonts w:hint="eastAsia"/>
          <w:color w:val="FF0000"/>
        </w:rPr>
        <w:t>1、</w:t>
      </w:r>
      <w:r w:rsidR="00EC2382" w:rsidRPr="00410C54">
        <w:rPr>
          <w:rFonts w:hint="eastAsia"/>
          <w:color w:val="FF0000"/>
        </w:rPr>
        <w:t>流动比率</w:t>
      </w:r>
      <w:r w:rsidR="00EC2382">
        <w:rPr>
          <w:rFonts w:hint="eastAsia"/>
        </w:rPr>
        <w:t>：</w:t>
      </w:r>
    </w:p>
    <w:p w14:paraId="59A3B07A" w14:textId="3A318DAA" w:rsidR="0085627F" w:rsidRDefault="00EC2382">
      <w:r w:rsidRPr="00410C54">
        <w:rPr>
          <w:rFonts w:hint="eastAsia"/>
          <w:b/>
        </w:rPr>
        <w:t>流动比率是流动资产对流动负债的比率</w:t>
      </w:r>
      <w:r w:rsidRPr="00EC2382">
        <w:rPr>
          <w:rFonts w:hint="eastAsia"/>
        </w:rPr>
        <w:t>，用来衡量企业流动资产在短期债务到期以前，可以变为现金用于偿还负债的能力。一般说来，比率越高，说明企业资产的变现能力越强，短期偿债能力亦越强；反之则弱。一般认为流动比率应在</w:t>
      </w:r>
      <w:r w:rsidRPr="00EC2382">
        <w:t>2：1以上，流动比率2：1，表示流动资产是流动负债的两倍，即使流动资产有一半在短期内不能变现，也能保证全部的流动负债得到偿还。</w:t>
      </w:r>
      <w:r w:rsidR="00410C54" w:rsidRPr="00410C54">
        <w:t>流动资产，是指企业可以在一年或者超过一年的一个营业周期内变现或者运用的资产，主要包括货币资金、短期投资、应收票据、应收账款和存货等。流动负债，也叫短期负债，是指将在一年或者超过一年的一个营业周期内偿还的债务，包括短期借款、应付票据、应付账款、预收账款、应付股利、应交税金、其他暂收应付款项、预提费用和一年内到期的长期借款等。</w:t>
      </w:r>
      <w:r w:rsidR="00410C54">
        <w:rPr>
          <w:rFonts w:ascii="Helvetica" w:hAnsi="Helvetica" w:cs="Helvetica"/>
          <w:color w:val="333333"/>
          <w:szCs w:val="21"/>
          <w:shd w:val="clear" w:color="auto" w:fill="FFFFFF"/>
        </w:rPr>
        <w:t xml:space="preserve">CR&lt;1 and QR&lt;0.5 </w:t>
      </w:r>
      <w:r w:rsidR="00410C54">
        <w:rPr>
          <w:rFonts w:ascii="Helvetica" w:hAnsi="Helvetica" w:cs="Helvetica"/>
          <w:color w:val="333333"/>
          <w:szCs w:val="21"/>
          <w:shd w:val="clear" w:color="auto" w:fill="FFFFFF"/>
        </w:rPr>
        <w:t>资金流动性差</w:t>
      </w:r>
      <w:r w:rsidR="00410C54">
        <w:rPr>
          <w:rFonts w:ascii="Helvetica" w:hAnsi="Helvetica" w:cs="Helvetica" w:hint="eastAsia"/>
          <w:color w:val="333333"/>
          <w:szCs w:val="21"/>
          <w:shd w:val="clear" w:color="auto" w:fill="FFFFFF"/>
        </w:rPr>
        <w:t>，</w:t>
      </w:r>
      <w:r w:rsidR="00410C54">
        <w:rPr>
          <w:rFonts w:ascii="Helvetica" w:hAnsi="Helvetica" w:cs="Helvetica"/>
          <w:color w:val="333333"/>
          <w:szCs w:val="21"/>
          <w:shd w:val="clear" w:color="auto" w:fill="FFFFFF"/>
        </w:rPr>
        <w:t xml:space="preserve">CR&gt;2 and QR&gt;1 </w:t>
      </w:r>
      <w:r w:rsidR="00410C54">
        <w:rPr>
          <w:rFonts w:ascii="Helvetica" w:hAnsi="Helvetica" w:cs="Helvetica"/>
          <w:color w:val="333333"/>
          <w:szCs w:val="21"/>
          <w:shd w:val="clear" w:color="auto" w:fill="FFFFFF"/>
        </w:rPr>
        <w:t>资金流动性好</w:t>
      </w:r>
      <w:r w:rsidR="005340C0">
        <w:rPr>
          <w:rFonts w:ascii="Helvetica" w:hAnsi="Helvetica" w:cs="Helvetica" w:hint="eastAsia"/>
          <w:color w:val="333333"/>
          <w:szCs w:val="21"/>
          <w:shd w:val="clear" w:color="auto" w:fill="FFFFFF"/>
        </w:rPr>
        <w:t>。</w:t>
      </w:r>
    </w:p>
    <w:p w14:paraId="60AE90BE" w14:textId="23F3C542" w:rsidR="00410C54" w:rsidRDefault="00410C54"/>
    <w:p w14:paraId="59E32E98" w14:textId="64198BA5" w:rsidR="00410C54" w:rsidRDefault="00FD0DDD">
      <w:r>
        <w:rPr>
          <w:rFonts w:hint="eastAsia"/>
          <w:color w:val="FF0000"/>
        </w:rPr>
        <w:t>2、</w:t>
      </w:r>
      <w:r w:rsidR="00410C54" w:rsidRPr="00410C54">
        <w:rPr>
          <w:rFonts w:hint="eastAsia"/>
          <w:color w:val="FF0000"/>
        </w:rPr>
        <w:t>资产负债率</w:t>
      </w:r>
      <w:r w:rsidR="00410C54">
        <w:rPr>
          <w:rFonts w:hint="eastAsia"/>
        </w:rPr>
        <w:t>：</w:t>
      </w:r>
    </w:p>
    <w:p w14:paraId="32B485FC" w14:textId="69B9E970" w:rsidR="00410C54" w:rsidRDefault="00410C54">
      <w:r w:rsidRPr="00410C54">
        <w:rPr>
          <w:rFonts w:hint="eastAsia"/>
        </w:rPr>
        <w:t>资产负债率是负债总额除以资产总额的百分比，也就是负债总额与资产总额的比例关系。资产负债率反映在总资产中有多大比例是通过借债来筹资的，也可以衡量企业在清算时保护债权人利益的程度。资产负债率这个指标反映债权人所提供的资本占全部资本的比例，也被称为举债经营比率。</w:t>
      </w:r>
      <w:r w:rsidRPr="00410C54">
        <w:rPr>
          <w:rFonts w:hint="eastAsia"/>
          <w:b/>
        </w:rPr>
        <w:t>资产负债率</w:t>
      </w:r>
      <w:r w:rsidRPr="00410C54">
        <w:rPr>
          <w:b/>
        </w:rPr>
        <w:t>=总负债/总资产</w:t>
      </w:r>
      <w:r w:rsidRPr="00410C54">
        <w:t>。</w:t>
      </w:r>
      <w:r w:rsidRPr="00410C54">
        <w:rPr>
          <w:rFonts w:hint="eastAsia"/>
        </w:rPr>
        <w:t>如果资产负债比率达到</w:t>
      </w:r>
      <w:r w:rsidRPr="00410C54">
        <w:t>100%或超过100%说明公司已经没有净资产或资不抵债。</w:t>
      </w:r>
    </w:p>
    <w:p w14:paraId="2311C7DB" w14:textId="7C2CF199" w:rsidR="005340C0" w:rsidRDefault="005340C0"/>
    <w:p w14:paraId="633D8100" w14:textId="2C9A57E3" w:rsidR="005340C0" w:rsidRPr="005340C0" w:rsidRDefault="00FD0DDD">
      <w:pPr>
        <w:rPr>
          <w:color w:val="FF0000"/>
        </w:rPr>
      </w:pPr>
      <w:r>
        <w:rPr>
          <w:rFonts w:hint="eastAsia"/>
          <w:color w:val="FF0000"/>
        </w:rPr>
        <w:t>3、</w:t>
      </w:r>
      <w:r w:rsidR="005340C0" w:rsidRPr="005340C0">
        <w:rPr>
          <w:rFonts w:hint="eastAsia"/>
          <w:color w:val="FF0000"/>
        </w:rPr>
        <w:t>销售毛利率：</w:t>
      </w:r>
    </w:p>
    <w:p w14:paraId="3ADC69AC" w14:textId="360457B8" w:rsidR="005340C0" w:rsidRDefault="005340C0" w:rsidP="005340C0">
      <w:pPr>
        <w:rPr>
          <w:rFonts w:ascii="Helvetica" w:hAnsi="Helvetica" w:cs="Helvetica"/>
          <w:color w:val="333333"/>
          <w:szCs w:val="21"/>
          <w:shd w:val="clear" w:color="auto" w:fill="FFFFFF"/>
        </w:rPr>
      </w:pPr>
      <w:r w:rsidRPr="005340C0">
        <w:rPr>
          <w:rFonts w:ascii="Helvetica" w:hAnsi="Helvetica" w:cs="Helvetica" w:hint="eastAsia"/>
          <w:color w:val="333333"/>
          <w:szCs w:val="21"/>
          <w:shd w:val="clear" w:color="auto" w:fill="FFFFFF"/>
        </w:rPr>
        <w:t>毛利率（</w:t>
      </w:r>
      <w:r w:rsidRPr="005340C0">
        <w:rPr>
          <w:rFonts w:ascii="Helvetica" w:hAnsi="Helvetica" w:cs="Helvetica"/>
          <w:color w:val="333333"/>
          <w:szCs w:val="21"/>
          <w:shd w:val="clear" w:color="auto" w:fill="FFFFFF"/>
        </w:rPr>
        <w:t>Gross Profit Margin</w:t>
      </w:r>
      <w:r w:rsidRPr="005340C0">
        <w:rPr>
          <w:rFonts w:ascii="Helvetica" w:hAnsi="Helvetica" w:cs="Helvetica"/>
          <w:color w:val="333333"/>
          <w:szCs w:val="21"/>
          <w:shd w:val="clear" w:color="auto" w:fill="FFFFFF"/>
        </w:rPr>
        <w:t>）是毛利与销售收入（或营业收入）的百分比，其中毛利是收入和与收入相对应的营业成本之间的差额，用公式表示：</w:t>
      </w:r>
      <w:r w:rsidRPr="005340C0">
        <w:rPr>
          <w:rFonts w:ascii="Helvetica" w:hAnsi="Helvetica" w:cs="Helvetica"/>
          <w:b/>
          <w:color w:val="333333"/>
          <w:szCs w:val="21"/>
          <w:shd w:val="clear" w:color="auto" w:fill="FFFFFF"/>
        </w:rPr>
        <w:t>毛利率</w:t>
      </w:r>
      <w:r w:rsidRPr="005340C0">
        <w:rPr>
          <w:rFonts w:ascii="Helvetica" w:hAnsi="Helvetica" w:cs="Helvetica"/>
          <w:b/>
          <w:color w:val="333333"/>
          <w:szCs w:val="21"/>
          <w:shd w:val="clear" w:color="auto" w:fill="FFFFFF"/>
        </w:rPr>
        <w:t>=</w:t>
      </w:r>
      <w:r w:rsidRPr="005340C0">
        <w:rPr>
          <w:rFonts w:ascii="Helvetica" w:hAnsi="Helvetica" w:cs="Helvetica"/>
          <w:b/>
          <w:color w:val="333333"/>
          <w:szCs w:val="21"/>
          <w:shd w:val="clear" w:color="auto" w:fill="FFFFFF"/>
        </w:rPr>
        <w:t>毛利</w:t>
      </w:r>
      <w:r w:rsidRPr="005340C0">
        <w:rPr>
          <w:rFonts w:ascii="Helvetica" w:hAnsi="Helvetica" w:cs="Helvetica"/>
          <w:b/>
          <w:color w:val="333333"/>
          <w:szCs w:val="21"/>
          <w:shd w:val="clear" w:color="auto" w:fill="FFFFFF"/>
        </w:rPr>
        <w:t>/</w:t>
      </w:r>
      <w:r w:rsidRPr="005340C0">
        <w:rPr>
          <w:rFonts w:ascii="Helvetica" w:hAnsi="Helvetica" w:cs="Helvetica"/>
          <w:b/>
          <w:color w:val="333333"/>
          <w:szCs w:val="21"/>
          <w:shd w:val="clear" w:color="auto" w:fill="FFFFFF"/>
        </w:rPr>
        <w:t>营业收入</w:t>
      </w:r>
      <w:r w:rsidRPr="005340C0">
        <w:rPr>
          <w:rFonts w:ascii="Helvetica" w:hAnsi="Helvetica" w:cs="Helvetica"/>
          <w:b/>
          <w:color w:val="333333"/>
          <w:szCs w:val="21"/>
          <w:shd w:val="clear" w:color="auto" w:fill="FFFFFF"/>
        </w:rPr>
        <w:t>×100%=</w:t>
      </w:r>
      <w:r w:rsidRPr="005340C0">
        <w:rPr>
          <w:rFonts w:ascii="Helvetica" w:hAnsi="Helvetica" w:cs="Helvetica"/>
          <w:b/>
          <w:color w:val="333333"/>
          <w:szCs w:val="21"/>
          <w:shd w:val="clear" w:color="auto" w:fill="FFFFFF"/>
        </w:rPr>
        <w:t>（主营业务收入</w:t>
      </w:r>
      <w:r w:rsidRPr="005340C0">
        <w:rPr>
          <w:rFonts w:ascii="Helvetica" w:hAnsi="Helvetica" w:cs="Helvetica"/>
          <w:b/>
          <w:color w:val="333333"/>
          <w:szCs w:val="21"/>
          <w:shd w:val="clear" w:color="auto" w:fill="FFFFFF"/>
        </w:rPr>
        <w:t>-</w:t>
      </w:r>
      <w:r w:rsidRPr="005340C0">
        <w:rPr>
          <w:rFonts w:ascii="Helvetica" w:hAnsi="Helvetica" w:cs="Helvetica"/>
          <w:b/>
          <w:color w:val="333333"/>
          <w:szCs w:val="21"/>
          <w:shd w:val="clear" w:color="auto" w:fill="FFFFFF"/>
        </w:rPr>
        <w:t>主营业务成本）</w:t>
      </w:r>
      <w:r w:rsidRPr="005340C0">
        <w:rPr>
          <w:rFonts w:ascii="Helvetica" w:hAnsi="Helvetica" w:cs="Helvetica"/>
          <w:b/>
          <w:color w:val="333333"/>
          <w:szCs w:val="21"/>
          <w:shd w:val="clear" w:color="auto" w:fill="FFFFFF"/>
        </w:rPr>
        <w:t>/</w:t>
      </w:r>
      <w:r w:rsidRPr="005340C0">
        <w:rPr>
          <w:rFonts w:ascii="Helvetica" w:hAnsi="Helvetica" w:cs="Helvetica"/>
          <w:b/>
          <w:color w:val="333333"/>
          <w:szCs w:val="21"/>
          <w:shd w:val="clear" w:color="auto" w:fill="FFFFFF"/>
        </w:rPr>
        <w:t>主营业务收入</w:t>
      </w:r>
      <w:r w:rsidRPr="005340C0">
        <w:rPr>
          <w:rFonts w:ascii="Helvetica" w:hAnsi="Helvetica" w:cs="Helvetica"/>
          <w:b/>
          <w:color w:val="333333"/>
          <w:szCs w:val="21"/>
          <w:shd w:val="clear" w:color="auto" w:fill="FFFFFF"/>
        </w:rPr>
        <w:t>×100%</w:t>
      </w:r>
      <w:r w:rsidRPr="005340C0">
        <w:rPr>
          <w:rFonts w:ascii="Helvetica" w:hAnsi="Helvetica" w:cs="Helvetica"/>
          <w:b/>
          <w:color w:val="333333"/>
          <w:szCs w:val="21"/>
          <w:shd w:val="clear" w:color="auto" w:fill="FFFFFF"/>
        </w:rPr>
        <w:t>。</w:t>
      </w:r>
      <w:r w:rsidRPr="005340C0">
        <w:rPr>
          <w:rFonts w:ascii="Helvetica" w:hAnsi="Helvetica" w:cs="Helvetica" w:hint="eastAsia"/>
          <w:color w:val="333333"/>
          <w:szCs w:val="21"/>
          <w:shd w:val="clear" w:color="auto" w:fill="FFFFFF"/>
        </w:rPr>
        <w:t>毛利率反映的是一个商品经过生产转换内部系统以后增值的那一部分。也就是说，增值的越多毛利自然就越多。比如产品通过研发的差异性设计，对比竞争对手增加了一些功能，而边际价格的增加又为正值，这时毛利也就增加了。</w:t>
      </w:r>
    </w:p>
    <w:p w14:paraId="5FA607FB" w14:textId="77777777" w:rsidR="00FD0DDD" w:rsidRDefault="00FD0DDD" w:rsidP="005340C0">
      <w:pPr>
        <w:rPr>
          <w:rFonts w:ascii="Helvetica" w:hAnsi="Helvetica" w:cs="Helvetica" w:hint="eastAsia"/>
          <w:color w:val="333333"/>
          <w:szCs w:val="21"/>
          <w:shd w:val="clear" w:color="auto" w:fill="FFFFFF"/>
        </w:rPr>
      </w:pPr>
    </w:p>
    <w:p w14:paraId="1BD495C3" w14:textId="0205270A" w:rsidR="005340C0" w:rsidRDefault="00FD0DDD" w:rsidP="005340C0">
      <w:pPr>
        <w:rPr>
          <w:color w:val="FF0000"/>
        </w:rPr>
      </w:pPr>
      <w:r>
        <w:t>4</w:t>
      </w:r>
      <w:r>
        <w:rPr>
          <w:rFonts w:hint="eastAsia"/>
        </w:rPr>
        <w:t>、</w:t>
      </w:r>
      <w:r w:rsidR="005340C0" w:rsidRPr="005340C0">
        <w:rPr>
          <w:rFonts w:hint="eastAsia"/>
          <w:color w:val="FF0000"/>
        </w:rPr>
        <w:t>净资产收益率</w:t>
      </w:r>
      <w:r w:rsidR="005340C0">
        <w:rPr>
          <w:rFonts w:hint="eastAsia"/>
          <w:color w:val="FF0000"/>
        </w:rPr>
        <w:t>：</w:t>
      </w:r>
    </w:p>
    <w:p w14:paraId="5B3A3645" w14:textId="7FC1E7AC" w:rsidR="005340C0" w:rsidRDefault="005340C0" w:rsidP="005340C0">
      <w:pPr>
        <w:rPr>
          <w:rFonts w:ascii="Helvetica" w:hAnsi="Helvetica" w:cs="Helvetica"/>
          <w:b/>
          <w:szCs w:val="21"/>
          <w:shd w:val="clear" w:color="auto" w:fill="FFFFFF"/>
        </w:rPr>
      </w:pPr>
      <w:r w:rsidRPr="005340C0">
        <w:rPr>
          <w:rFonts w:hint="eastAsia"/>
        </w:rPr>
        <w:t>净资产收益率（</w:t>
      </w:r>
      <w:r w:rsidRPr="005340C0">
        <w:t>Return on Equity，简称ROE），是净利润与平均股东权益的百分比，是公司税后利润除以净资产得到的百分比率，该指标反映股东权益的收益水平，用以衡量公司运用自有资本的效率。指标值越高，说明投资带来的收益越高。该指标体现了自有资本获得净收益的能力。</w:t>
      </w:r>
      <w:r w:rsidRPr="005340C0">
        <w:rPr>
          <w:rFonts w:hint="eastAsia"/>
        </w:rPr>
        <w:t>一般来说，负债增加会导致净资产收益率的上升。</w:t>
      </w:r>
      <w:r w:rsidR="00A064E8" w:rsidRPr="00A064E8">
        <w:rPr>
          <w:rFonts w:ascii="Helvetica" w:hAnsi="Helvetica" w:cs="Helvetica"/>
          <w:b/>
          <w:szCs w:val="21"/>
          <w:shd w:val="clear" w:color="auto" w:fill="FFFFFF"/>
        </w:rPr>
        <w:t>净资产收益率</w:t>
      </w:r>
      <w:r w:rsidR="00A064E8" w:rsidRPr="00A064E8">
        <w:rPr>
          <w:rFonts w:ascii="Helvetica" w:hAnsi="Helvetica" w:cs="Helvetica"/>
          <w:b/>
          <w:szCs w:val="21"/>
          <w:shd w:val="clear" w:color="auto" w:fill="FFFFFF"/>
        </w:rPr>
        <w:t>=</w:t>
      </w:r>
      <w:r w:rsidR="00A064E8" w:rsidRPr="00A064E8">
        <w:rPr>
          <w:rFonts w:ascii="Helvetica" w:hAnsi="Helvetica" w:cs="Helvetica"/>
          <w:b/>
          <w:szCs w:val="21"/>
          <w:shd w:val="clear" w:color="auto" w:fill="FFFFFF"/>
        </w:rPr>
        <w:t>净利润</w:t>
      </w:r>
      <w:r w:rsidR="00A064E8" w:rsidRPr="00A064E8">
        <w:rPr>
          <w:rFonts w:ascii="Helvetica" w:hAnsi="Helvetica" w:cs="Helvetica"/>
          <w:b/>
          <w:szCs w:val="21"/>
          <w:shd w:val="clear" w:color="auto" w:fill="FFFFFF"/>
        </w:rPr>
        <w:t>/</w:t>
      </w:r>
      <w:r w:rsidR="00A064E8" w:rsidRPr="00A064E8">
        <w:rPr>
          <w:rFonts w:ascii="Helvetica" w:hAnsi="Helvetica" w:cs="Helvetica"/>
          <w:b/>
          <w:szCs w:val="21"/>
          <w:shd w:val="clear" w:color="auto" w:fill="FFFFFF"/>
        </w:rPr>
        <w:t>净资产</w:t>
      </w:r>
      <w:r w:rsidR="009E31DC">
        <w:rPr>
          <w:rFonts w:ascii="Helvetica" w:hAnsi="Helvetica" w:cs="Helvetica" w:hint="eastAsia"/>
          <w:b/>
          <w:szCs w:val="21"/>
          <w:shd w:val="clear" w:color="auto" w:fill="FFFFFF"/>
        </w:rPr>
        <w:t>。</w:t>
      </w:r>
    </w:p>
    <w:p w14:paraId="77B9C305" w14:textId="444256CF" w:rsidR="009E31DC" w:rsidRDefault="009E31DC" w:rsidP="005340C0">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企业的净资产是指企业的资产总额减去负债以后的净额</w:t>
      </w:r>
      <w:r>
        <w:rPr>
          <w:rFonts w:ascii="Helvetica" w:hAnsi="Helvetica" w:cs="Helvetica" w:hint="eastAsia"/>
          <w:color w:val="333333"/>
          <w:szCs w:val="21"/>
          <w:shd w:val="clear" w:color="auto" w:fill="FFFFFF"/>
        </w:rPr>
        <w:t>。</w:t>
      </w:r>
    </w:p>
    <w:p w14:paraId="40090DE7" w14:textId="77777777" w:rsidR="00FD0DDD" w:rsidRDefault="00FD0DDD" w:rsidP="005340C0">
      <w:pPr>
        <w:rPr>
          <w:rFonts w:ascii="Helvetica" w:hAnsi="Helvetica" w:cs="Helvetica" w:hint="eastAsia"/>
          <w:b/>
          <w:szCs w:val="21"/>
          <w:shd w:val="clear" w:color="auto" w:fill="FFFFFF"/>
        </w:rPr>
      </w:pPr>
    </w:p>
    <w:p w14:paraId="7FE864CA" w14:textId="6DCA1953" w:rsidR="00A064E8" w:rsidRPr="004415BB" w:rsidRDefault="00FD0DDD" w:rsidP="005340C0">
      <w:pPr>
        <w:rPr>
          <w:color w:val="FF0000"/>
        </w:rPr>
      </w:pPr>
      <w:r>
        <w:rPr>
          <w:rFonts w:hint="eastAsia"/>
          <w:color w:val="FF0000"/>
        </w:rPr>
        <w:t>5、</w:t>
      </w:r>
      <w:r w:rsidR="00A064E8" w:rsidRPr="004415BB">
        <w:rPr>
          <w:rFonts w:hint="eastAsia"/>
          <w:color w:val="FF0000"/>
        </w:rPr>
        <w:t>投入资本回报率：</w:t>
      </w:r>
    </w:p>
    <w:p w14:paraId="4C8D2290" w14:textId="703B60A6" w:rsidR="00A064E8" w:rsidRDefault="00A064E8" w:rsidP="005340C0">
      <w:pPr>
        <w:rPr>
          <w:b/>
        </w:rPr>
      </w:pPr>
      <w:r w:rsidRPr="00A064E8">
        <w:rPr>
          <w:rFonts w:hint="eastAsia"/>
        </w:rPr>
        <w:t>是指投出和</w:t>
      </w:r>
      <w:r w:rsidRPr="00A064E8">
        <w:t>/或使用资金与相关回报（回报通常表现为获取的利息和/或分得利润）之比例。用于衡量投出资金的使用效果。 投入资本回报率是用来评估一个企业或其事业部门历史绩效的指标。它决定着企业的最终（未来）价值，它也是对公司进行评估的一个最主要的指标。</w:t>
      </w:r>
      <w:r w:rsidRPr="00A064E8">
        <w:rPr>
          <w:b/>
        </w:rPr>
        <w:t>ROIC=NOPLAT(息前税后经营利润)/IC(投入资本)</w:t>
      </w:r>
    </w:p>
    <w:p w14:paraId="2281CA29" w14:textId="77777777" w:rsidR="00FD0DDD" w:rsidRDefault="00FD0DDD" w:rsidP="005340C0"/>
    <w:p w14:paraId="5EBCE854" w14:textId="132F8EB1" w:rsidR="00A064E8" w:rsidRPr="004415BB" w:rsidRDefault="00FD0DDD" w:rsidP="005340C0">
      <w:pPr>
        <w:rPr>
          <w:color w:val="FF0000"/>
        </w:rPr>
      </w:pPr>
      <w:r>
        <w:t>6</w:t>
      </w:r>
      <w:r>
        <w:rPr>
          <w:rFonts w:hint="eastAsia"/>
        </w:rPr>
        <w:t>、</w:t>
      </w:r>
      <w:r w:rsidR="00A064E8" w:rsidRPr="004415BB">
        <w:rPr>
          <w:rFonts w:hint="eastAsia"/>
          <w:color w:val="FF0000"/>
        </w:rPr>
        <w:t>总资产报酬率：</w:t>
      </w:r>
    </w:p>
    <w:p w14:paraId="4E5FBAAF" w14:textId="28223B84" w:rsidR="00A064E8" w:rsidRDefault="00A064E8" w:rsidP="005340C0">
      <w:pPr>
        <w:rPr>
          <w:b/>
        </w:rPr>
      </w:pPr>
      <w:r w:rsidRPr="00A064E8">
        <w:rPr>
          <w:rFonts w:hint="eastAsia"/>
        </w:rPr>
        <w:t>总资产报酬率又称资产所得率。是指企业一定时期内获得的报酬总额与资产平均总额的比率。它表示企业包括净资产和负债在内的全部资产的总体获利能力，用以评价企业运用全部资产的总体获利能力，是评价企业资产运营效益的重要指标。</w:t>
      </w:r>
      <w:r w:rsidRPr="00A064E8">
        <w:rPr>
          <w:rFonts w:hint="eastAsia"/>
          <w:b/>
        </w:rPr>
        <w:t>总资产报酬率</w:t>
      </w:r>
      <w:r w:rsidRPr="00A064E8">
        <w:rPr>
          <w:b/>
        </w:rPr>
        <w:t>=息税前利润/资产平均总额X100%</w:t>
      </w:r>
    </w:p>
    <w:p w14:paraId="4451EF39" w14:textId="1653475C" w:rsidR="00A064E8" w:rsidRDefault="00A064E8" w:rsidP="005340C0">
      <w:pPr>
        <w:rPr>
          <w:b/>
        </w:rPr>
      </w:pPr>
    </w:p>
    <w:p w14:paraId="13E54C3F" w14:textId="40AA0B7B" w:rsidR="00A064E8" w:rsidRPr="004415BB" w:rsidRDefault="00FD0DDD" w:rsidP="005340C0">
      <w:pPr>
        <w:rPr>
          <w:color w:val="FF0000"/>
        </w:rPr>
      </w:pPr>
      <w:r>
        <w:rPr>
          <w:color w:val="FF0000"/>
        </w:rPr>
        <w:t>7</w:t>
      </w:r>
      <w:r>
        <w:rPr>
          <w:rFonts w:hint="eastAsia"/>
          <w:color w:val="FF0000"/>
        </w:rPr>
        <w:t>、</w:t>
      </w:r>
      <w:r w:rsidR="00A064E8" w:rsidRPr="004415BB">
        <w:rPr>
          <w:rFonts w:hint="eastAsia"/>
          <w:color w:val="FF0000"/>
        </w:rPr>
        <w:t>应收款周转率：</w:t>
      </w:r>
    </w:p>
    <w:p w14:paraId="101FE75F" w14:textId="34669261" w:rsidR="008B53B8" w:rsidRPr="008B53B8" w:rsidRDefault="008B53B8" w:rsidP="005340C0">
      <w:r w:rsidRPr="008B53B8">
        <w:rPr>
          <w:rFonts w:hint="eastAsia"/>
        </w:rPr>
        <w:t>应收账款周转率是企业在一定时期内赊销净收入与平均应收账款余额之比。它是衡量企业应收账款周转速度及管理效率的指标。应收账款周转率，要与企业的经营方式结合考虑。以下几种情况使用该指标不能反映实际情况：第一，季节性经营的企业；第二，大量使用分期收款结算方式；第三，大量使用现金结算的销售；第四，年末大量销售或年末销售大幅度下降。</w:t>
      </w:r>
    </w:p>
    <w:p w14:paraId="2AFB6F21" w14:textId="7904AC40" w:rsidR="00A064E8" w:rsidRDefault="008B53B8" w:rsidP="005340C0">
      <w:r w:rsidRPr="008B53B8">
        <w:rPr>
          <w:rFonts w:hint="eastAsia"/>
        </w:rPr>
        <w:t>一般情况下，应收账款周转率越高越好，周转率高，表明赊账越少，收账迅速，账龄较短；资产流动性强，短期偿债能力强；可以减少坏账损失等。企业的标准值一般设置为</w:t>
      </w:r>
      <w:r w:rsidRPr="008B53B8">
        <w:t>3。</w:t>
      </w:r>
    </w:p>
    <w:p w14:paraId="4351176C" w14:textId="18FC73F6" w:rsidR="008B53B8" w:rsidRDefault="008B53B8" w:rsidP="005340C0"/>
    <w:p w14:paraId="2DE591C2" w14:textId="5B395876" w:rsidR="008B53B8" w:rsidRPr="004415BB" w:rsidRDefault="00FD0DDD" w:rsidP="008B53B8">
      <w:pPr>
        <w:widowControl/>
        <w:rPr>
          <w:rFonts w:ascii="等线" w:eastAsia="等线" w:hAnsi="等线" w:cs="宋体"/>
          <w:color w:val="FF0000"/>
          <w:kern w:val="0"/>
          <w:sz w:val="22"/>
        </w:rPr>
      </w:pPr>
      <w:r>
        <w:rPr>
          <w:rFonts w:ascii="等线" w:eastAsia="等线" w:hAnsi="等线" w:cs="宋体" w:hint="eastAsia"/>
          <w:color w:val="FF0000"/>
          <w:kern w:val="0"/>
          <w:sz w:val="22"/>
        </w:rPr>
        <w:t>8、</w:t>
      </w:r>
      <w:r w:rsidR="008B53B8" w:rsidRPr="008B53B8">
        <w:rPr>
          <w:rFonts w:ascii="等线" w:eastAsia="等线" w:hAnsi="等线" w:cs="宋体" w:hint="eastAsia"/>
          <w:color w:val="FF0000"/>
          <w:kern w:val="0"/>
          <w:sz w:val="22"/>
        </w:rPr>
        <w:t>营业收入</w:t>
      </w:r>
      <w:r w:rsidR="008B53B8" w:rsidRPr="004415BB">
        <w:rPr>
          <w:rFonts w:ascii="等线" w:eastAsia="等线" w:hAnsi="等线" w:cs="宋体" w:hint="eastAsia"/>
          <w:color w:val="FF0000"/>
          <w:kern w:val="0"/>
          <w:sz w:val="22"/>
        </w:rPr>
        <w:t>：</w:t>
      </w:r>
    </w:p>
    <w:p w14:paraId="24F2FF25" w14:textId="3EE5B965" w:rsidR="008B53B8" w:rsidRDefault="008B53B8" w:rsidP="008B53B8">
      <w:pPr>
        <w:widowControl/>
        <w:rPr>
          <w:rFonts w:ascii="等线" w:eastAsia="等线" w:hAnsi="等线" w:cs="宋体"/>
          <w:color w:val="000000"/>
          <w:kern w:val="0"/>
          <w:sz w:val="22"/>
        </w:rPr>
      </w:pPr>
      <w:r w:rsidRPr="008B53B8">
        <w:rPr>
          <w:rFonts w:ascii="等线" w:eastAsia="等线" w:hAnsi="等线" w:cs="宋体" w:hint="eastAsia"/>
          <w:color w:val="000000"/>
          <w:kern w:val="0"/>
          <w:sz w:val="22"/>
        </w:rPr>
        <w:t>营业收入（</w:t>
      </w:r>
      <w:r w:rsidRPr="008B53B8">
        <w:rPr>
          <w:rFonts w:ascii="等线" w:eastAsia="等线" w:hAnsi="等线" w:cs="宋体"/>
          <w:color w:val="000000"/>
          <w:kern w:val="0"/>
          <w:sz w:val="22"/>
        </w:rPr>
        <w:t>Operating revenue） 是从事主营业务或其他业务所取得的收入。</w:t>
      </w:r>
    </w:p>
    <w:p w14:paraId="0E062D7D" w14:textId="1E0BC710" w:rsidR="008B53B8" w:rsidRDefault="008B53B8" w:rsidP="008B53B8">
      <w:pPr>
        <w:widowControl/>
        <w:rPr>
          <w:rFonts w:ascii="等线" w:eastAsia="等线" w:hAnsi="等线" w:cs="宋体"/>
          <w:color w:val="000000"/>
          <w:kern w:val="0"/>
          <w:sz w:val="22"/>
        </w:rPr>
      </w:pPr>
    </w:p>
    <w:p w14:paraId="606308CD" w14:textId="7BCC9FDA" w:rsidR="008B53B8" w:rsidRPr="004415BB" w:rsidRDefault="00FD0DDD" w:rsidP="008B53B8">
      <w:pPr>
        <w:widowControl/>
        <w:rPr>
          <w:rFonts w:ascii="等线" w:eastAsia="等线" w:hAnsi="等线" w:cs="宋体"/>
          <w:color w:val="FF0000"/>
          <w:kern w:val="0"/>
          <w:sz w:val="22"/>
        </w:rPr>
      </w:pPr>
      <w:r>
        <w:rPr>
          <w:rFonts w:ascii="等线" w:eastAsia="等线" w:hAnsi="等线" w:cs="宋体" w:hint="eastAsia"/>
          <w:color w:val="FF0000"/>
          <w:kern w:val="0"/>
          <w:sz w:val="22"/>
        </w:rPr>
        <w:t>9、</w:t>
      </w:r>
      <w:r w:rsidR="008B53B8" w:rsidRPr="004415BB">
        <w:rPr>
          <w:rFonts w:ascii="等线" w:eastAsia="等线" w:hAnsi="等线" w:cs="宋体" w:hint="eastAsia"/>
          <w:color w:val="FF0000"/>
          <w:kern w:val="0"/>
          <w:sz w:val="22"/>
        </w:rPr>
        <w:t>所得税：</w:t>
      </w:r>
    </w:p>
    <w:p w14:paraId="0A7A8C71" w14:textId="6D03A362" w:rsidR="00EE3FAC" w:rsidRDefault="00EE3FAC" w:rsidP="008B53B8">
      <w:pPr>
        <w:widowControl/>
        <w:rPr>
          <w:rFonts w:ascii="等线" w:eastAsia="等线" w:hAnsi="等线" w:cs="宋体"/>
          <w:color w:val="000000"/>
          <w:kern w:val="0"/>
          <w:sz w:val="22"/>
        </w:rPr>
      </w:pPr>
      <w:r>
        <w:rPr>
          <w:rFonts w:ascii="等线" w:eastAsia="等线" w:hAnsi="等线" w:cs="宋体" w:hint="eastAsia"/>
          <w:color w:val="000000"/>
          <w:kern w:val="0"/>
          <w:sz w:val="22"/>
        </w:rPr>
        <w:t>可正可负</w:t>
      </w:r>
      <w:bookmarkStart w:id="0" w:name="_GoBack"/>
      <w:bookmarkEnd w:id="0"/>
      <w:r>
        <w:rPr>
          <w:rFonts w:ascii="等线" w:eastAsia="等线" w:hAnsi="等线" w:cs="宋体" w:hint="eastAsia"/>
          <w:color w:val="000000"/>
          <w:kern w:val="0"/>
          <w:sz w:val="22"/>
        </w:rPr>
        <w:t>，负所得税代表抵扣税款。</w:t>
      </w:r>
    </w:p>
    <w:p w14:paraId="1F2639A3" w14:textId="77777777" w:rsidR="00FD0DDD" w:rsidRDefault="00FD0DDD" w:rsidP="008B53B8">
      <w:pPr>
        <w:widowControl/>
        <w:rPr>
          <w:rFonts w:ascii="等线" w:eastAsia="等线" w:hAnsi="等线" w:cs="宋体"/>
          <w:color w:val="000000"/>
          <w:kern w:val="0"/>
          <w:sz w:val="22"/>
        </w:rPr>
      </w:pPr>
    </w:p>
    <w:p w14:paraId="2EA3AD5A" w14:textId="5CB46C13" w:rsidR="00834056" w:rsidRPr="004415BB" w:rsidRDefault="00FD0DDD" w:rsidP="008B53B8">
      <w:pPr>
        <w:widowControl/>
        <w:rPr>
          <w:rFonts w:ascii="等线" w:eastAsia="等线" w:hAnsi="等线" w:cs="宋体"/>
          <w:color w:val="FF0000"/>
          <w:kern w:val="0"/>
          <w:sz w:val="22"/>
        </w:rPr>
      </w:pPr>
      <w:r>
        <w:rPr>
          <w:rFonts w:ascii="等线" w:eastAsia="等线" w:hAnsi="等线" w:cs="宋体"/>
          <w:color w:val="000000"/>
          <w:kern w:val="0"/>
          <w:sz w:val="22"/>
        </w:rPr>
        <w:t>10</w:t>
      </w:r>
      <w:r>
        <w:rPr>
          <w:rFonts w:ascii="等线" w:eastAsia="等线" w:hAnsi="等线" w:cs="宋体" w:hint="eastAsia"/>
          <w:color w:val="000000"/>
          <w:kern w:val="0"/>
          <w:sz w:val="22"/>
        </w:rPr>
        <w:t>、</w:t>
      </w:r>
      <w:r w:rsidR="00834056" w:rsidRPr="004415BB">
        <w:rPr>
          <w:rFonts w:ascii="等线" w:eastAsia="等线" w:hAnsi="等线" w:cs="宋体" w:hint="eastAsia"/>
          <w:color w:val="FF0000"/>
          <w:kern w:val="0"/>
          <w:sz w:val="22"/>
        </w:rPr>
        <w:t>销售额：</w:t>
      </w:r>
    </w:p>
    <w:p w14:paraId="27F96329" w14:textId="72E4477D" w:rsidR="008B53B8" w:rsidRDefault="004415BB" w:rsidP="005340C0">
      <w:r w:rsidRPr="004415BB">
        <w:rPr>
          <w:rFonts w:hint="eastAsia"/>
        </w:rPr>
        <w:t>销售额是指纳税人销售货物、提供应税劳务或服务，从购买或接受应税劳务方或服务方收取的全部价款和价外费用，但是不包括向购买方收取的销项税额以及代为收取的政府性基金或者行政事业性收费。</w:t>
      </w:r>
      <w:r w:rsidRPr="004415BB">
        <w:rPr>
          <w:rFonts w:hint="eastAsia"/>
          <w:b/>
        </w:rPr>
        <w:t>销售额</w:t>
      </w:r>
      <w:r w:rsidRPr="004415BB">
        <w:rPr>
          <w:b/>
        </w:rPr>
        <w:t>=销售量×平均销售价格</w:t>
      </w:r>
    </w:p>
    <w:p w14:paraId="65D41054" w14:textId="77777777" w:rsidR="001C50F2" w:rsidRDefault="001C50F2" w:rsidP="005340C0"/>
    <w:p w14:paraId="720A99BD" w14:textId="158DDD41" w:rsidR="00EE3FAC" w:rsidRDefault="00FD0DDD" w:rsidP="005340C0">
      <w:r>
        <w:rPr>
          <w:rFonts w:hint="eastAsia"/>
          <w:color w:val="FF0000"/>
        </w:rPr>
        <w:t>1</w:t>
      </w:r>
      <w:r>
        <w:rPr>
          <w:color w:val="FF0000"/>
        </w:rPr>
        <w:t>1</w:t>
      </w:r>
      <w:r>
        <w:rPr>
          <w:rFonts w:hint="eastAsia"/>
          <w:color w:val="FF0000"/>
        </w:rPr>
        <w:t>、</w:t>
      </w:r>
      <w:r w:rsidR="00EE3FAC" w:rsidRPr="004415BB">
        <w:rPr>
          <w:rFonts w:hint="eastAsia"/>
          <w:color w:val="FF0000"/>
        </w:rPr>
        <w:t>经营活动产生的现金流量净额</w:t>
      </w:r>
      <w:r w:rsidR="00EE3FAC">
        <w:rPr>
          <w:rFonts w:hint="eastAsia"/>
        </w:rPr>
        <w:t>：</w:t>
      </w:r>
    </w:p>
    <w:p w14:paraId="63D42692" w14:textId="306AFABF" w:rsidR="00EE3FAC" w:rsidRDefault="00EE3FAC" w:rsidP="005340C0">
      <w:pPr>
        <w:rPr>
          <w:b/>
        </w:rPr>
      </w:pPr>
      <w:r w:rsidRPr="00EE3FAC">
        <w:rPr>
          <w:rFonts w:hint="eastAsia"/>
          <w:b/>
        </w:rPr>
        <w:t>经营活动产生的现金流量净额</w:t>
      </w:r>
      <w:r w:rsidRPr="00EE3FAC">
        <w:rPr>
          <w:b/>
        </w:rPr>
        <w:t>=经营活动的现金流入小计-经营活动的现金流出小计</w:t>
      </w:r>
    </w:p>
    <w:p w14:paraId="13223F64" w14:textId="23E6962D" w:rsidR="00EE3FAC" w:rsidRDefault="00EE3FAC" w:rsidP="005340C0">
      <w:pPr>
        <w:rPr>
          <w:b/>
        </w:rPr>
      </w:pPr>
    </w:p>
    <w:p w14:paraId="601C14B0" w14:textId="0E77EF95" w:rsidR="00EE3FAC" w:rsidRPr="004415BB" w:rsidRDefault="00FD0DDD" w:rsidP="005340C0">
      <w:pPr>
        <w:rPr>
          <w:color w:val="FF0000"/>
        </w:rPr>
      </w:pPr>
      <w:r>
        <w:rPr>
          <w:rFonts w:hint="eastAsia"/>
          <w:color w:val="FF0000"/>
        </w:rPr>
        <w:t>1</w:t>
      </w:r>
      <w:r>
        <w:rPr>
          <w:color w:val="FF0000"/>
        </w:rPr>
        <w:t>2</w:t>
      </w:r>
      <w:r>
        <w:rPr>
          <w:rFonts w:hint="eastAsia"/>
          <w:color w:val="FF0000"/>
        </w:rPr>
        <w:t>、</w:t>
      </w:r>
      <w:r w:rsidR="00EE3FAC" w:rsidRPr="004415BB">
        <w:rPr>
          <w:rFonts w:hint="eastAsia"/>
          <w:color w:val="FF0000"/>
        </w:rPr>
        <w:t>净利润：</w:t>
      </w:r>
    </w:p>
    <w:p w14:paraId="09EC0FB8" w14:textId="13835650" w:rsidR="00EE3FAC" w:rsidRDefault="00EE3FAC" w:rsidP="00EE3FAC">
      <w:pPr>
        <w:rPr>
          <w:rFonts w:ascii="Helvetica" w:hAnsi="Helvetica" w:cs="Helvetica"/>
          <w:color w:val="333333"/>
          <w:szCs w:val="21"/>
          <w:shd w:val="clear" w:color="auto" w:fill="FFFFFF"/>
        </w:rPr>
      </w:pPr>
      <w:r w:rsidRPr="00EE3FAC">
        <w:rPr>
          <w:rFonts w:ascii="Helvetica" w:hAnsi="Helvetica" w:cs="Helvetica" w:hint="eastAsia"/>
          <w:color w:val="333333"/>
          <w:szCs w:val="21"/>
          <w:shd w:val="clear" w:color="auto" w:fill="FFFFFF"/>
        </w:rPr>
        <w:t>净利润是指企业当期利润总额减去所得税后的金额，即企业的税后利润。所得税是指企业将实现的利润总额按照所得税法规定的标准向国家计算缴纳的税金。它是企业利润总额的扣减项目。</w:t>
      </w:r>
    </w:p>
    <w:p w14:paraId="3092EED7" w14:textId="0FE1754A" w:rsidR="001C50F2" w:rsidRDefault="001C50F2" w:rsidP="00EE3FAC">
      <w:pPr>
        <w:rPr>
          <w:b/>
        </w:rPr>
      </w:pPr>
    </w:p>
    <w:p w14:paraId="575D60C9" w14:textId="5750C684" w:rsidR="001C50F2" w:rsidRPr="004415BB" w:rsidRDefault="00FD0DDD" w:rsidP="00EE3FAC">
      <w:pPr>
        <w:rPr>
          <w:b/>
          <w:color w:val="FF0000"/>
        </w:rPr>
      </w:pPr>
      <w:r>
        <w:rPr>
          <w:rFonts w:hint="eastAsia"/>
          <w:color w:val="FF0000"/>
        </w:rPr>
        <w:t>1</w:t>
      </w:r>
      <w:r>
        <w:rPr>
          <w:color w:val="FF0000"/>
        </w:rPr>
        <w:t>3</w:t>
      </w:r>
      <w:r>
        <w:rPr>
          <w:rFonts w:hint="eastAsia"/>
          <w:color w:val="FF0000"/>
        </w:rPr>
        <w:t>、</w:t>
      </w:r>
      <w:r w:rsidR="001C50F2" w:rsidRPr="004415BB">
        <w:rPr>
          <w:rFonts w:hint="eastAsia"/>
          <w:color w:val="FF0000"/>
        </w:rPr>
        <w:t>资产总计</w:t>
      </w:r>
      <w:r w:rsidR="001C50F2" w:rsidRPr="004415BB">
        <w:rPr>
          <w:rFonts w:hint="eastAsia"/>
          <w:b/>
          <w:color w:val="FF0000"/>
        </w:rPr>
        <w:t>：</w:t>
      </w:r>
    </w:p>
    <w:p w14:paraId="7924D067" w14:textId="2AC0C277" w:rsidR="001C50F2" w:rsidRDefault="001C50F2" w:rsidP="00EE3FAC">
      <w:r w:rsidRPr="001C50F2">
        <w:rPr>
          <w:rFonts w:hint="eastAsia"/>
        </w:rPr>
        <w:t>资产总额即是指企业拥有或控制的全部资产，这些资产包括流动资产、长期投资、固定资产、无形及递延资产、其他长期资产等。</w:t>
      </w:r>
    </w:p>
    <w:p w14:paraId="487FC587" w14:textId="77777777" w:rsidR="00FD0DDD" w:rsidRDefault="00FD0DDD" w:rsidP="00EE3FAC"/>
    <w:p w14:paraId="1283A660" w14:textId="28904403" w:rsidR="001C50F2" w:rsidRPr="004415BB" w:rsidRDefault="00FD0DDD" w:rsidP="00EE3FAC">
      <w:pPr>
        <w:rPr>
          <w:color w:val="FF0000"/>
        </w:rPr>
      </w:pPr>
      <w:r>
        <w:rPr>
          <w:rFonts w:hint="eastAsia"/>
          <w:color w:val="FF0000"/>
        </w:rPr>
        <w:t>1</w:t>
      </w:r>
      <w:r>
        <w:rPr>
          <w:color w:val="FF0000"/>
        </w:rPr>
        <w:t>4</w:t>
      </w:r>
      <w:r>
        <w:rPr>
          <w:rFonts w:hint="eastAsia"/>
          <w:color w:val="FF0000"/>
        </w:rPr>
        <w:t>、</w:t>
      </w:r>
      <w:r w:rsidR="001C50F2" w:rsidRPr="004415BB">
        <w:rPr>
          <w:rFonts w:hint="eastAsia"/>
          <w:color w:val="FF0000"/>
        </w:rPr>
        <w:t>负债合计：</w:t>
      </w:r>
    </w:p>
    <w:p w14:paraId="22AA0FA3" w14:textId="6AB26DC6" w:rsidR="001C50F2" w:rsidRDefault="001C50F2" w:rsidP="00EE3FAC">
      <w:r w:rsidRPr="001C50F2">
        <w:rPr>
          <w:rFonts w:hint="eastAsia"/>
        </w:rPr>
        <w:t>负债一般按偿还期长短分为流动负债和长期负债。流动负债合计是指企业在一年内或超过一年的一个营业周期内偿还的债务；长期负债合计是指偿还期在一年以上或者超过一年的一个营业周期内偿还债务。</w:t>
      </w:r>
    </w:p>
    <w:p w14:paraId="1D1CDA46" w14:textId="77777777" w:rsidR="00FD0DDD" w:rsidRDefault="00FD0DDD" w:rsidP="00EE3FAC"/>
    <w:p w14:paraId="4480963D" w14:textId="71A68A84" w:rsidR="001C50F2" w:rsidRPr="004415BB" w:rsidRDefault="00FD0DDD" w:rsidP="00EE3FAC">
      <w:pPr>
        <w:rPr>
          <w:color w:val="FF0000"/>
        </w:rPr>
      </w:pPr>
      <w:r>
        <w:t>15</w:t>
      </w:r>
      <w:r>
        <w:rPr>
          <w:rFonts w:hint="eastAsia"/>
        </w:rPr>
        <w:t>、</w:t>
      </w:r>
      <w:r w:rsidR="001C50F2" w:rsidRPr="004415BB">
        <w:rPr>
          <w:rFonts w:hint="eastAsia"/>
          <w:color w:val="FF0000"/>
        </w:rPr>
        <w:t>所有者权益合计：</w:t>
      </w:r>
    </w:p>
    <w:p w14:paraId="265300D2" w14:textId="77777777" w:rsidR="004415BB" w:rsidRDefault="00295372" w:rsidP="0077259A">
      <w:r w:rsidRPr="00295372">
        <w:rPr>
          <w:rFonts w:hint="eastAsia"/>
        </w:rPr>
        <w:t>所有者权益合计是指企业投资人对企业净资产的所有权。企业净资产等于企业全部资产减去全部负债后的余额，其中包括企业投资人对企业的最初投入以及资本公积金、盈余公积金和未分配利润。对股份制企业，所有者权益即为股东权益。</w:t>
      </w:r>
    </w:p>
    <w:p w14:paraId="076DBC9F" w14:textId="61481B7A" w:rsidR="0077259A" w:rsidRPr="004415BB" w:rsidRDefault="0077259A" w:rsidP="0077259A">
      <w:pPr>
        <w:rPr>
          <w:b/>
        </w:rPr>
      </w:pPr>
      <w:r w:rsidRPr="004415BB">
        <w:rPr>
          <w:rFonts w:hint="eastAsia"/>
          <w:b/>
        </w:rPr>
        <w:t>所有者权益总额</w:t>
      </w:r>
      <w:r w:rsidRPr="004415BB">
        <w:rPr>
          <w:b/>
        </w:rPr>
        <w:t>=实收资本+资本公积+盈余公积+未分配利润</w:t>
      </w:r>
    </w:p>
    <w:p w14:paraId="6AA56AC2" w14:textId="265D06F4" w:rsidR="0077259A" w:rsidRDefault="0077259A" w:rsidP="0077259A">
      <w:pPr>
        <w:rPr>
          <w:b/>
        </w:rPr>
      </w:pPr>
      <w:r w:rsidRPr="004415BB">
        <w:rPr>
          <w:rFonts w:hint="eastAsia"/>
          <w:b/>
        </w:rPr>
        <w:t>所有者权益总额</w:t>
      </w:r>
      <w:r w:rsidRPr="004415BB">
        <w:rPr>
          <w:b/>
        </w:rPr>
        <w:t>=资产总额-负债总额</w:t>
      </w:r>
    </w:p>
    <w:p w14:paraId="59E08CDD" w14:textId="1688EC67" w:rsidR="00C90382" w:rsidRDefault="00C90382" w:rsidP="0077259A">
      <w:pPr>
        <w:rPr>
          <w:b/>
        </w:rPr>
      </w:pPr>
    </w:p>
    <w:p w14:paraId="41C3F663" w14:textId="77777777" w:rsidR="00021C6F" w:rsidRDefault="00C90382" w:rsidP="0077259A">
      <w:pPr>
        <w:rPr>
          <w:b/>
        </w:rPr>
      </w:pPr>
      <w:r>
        <w:rPr>
          <w:rFonts w:hint="eastAsia"/>
          <w:b/>
        </w:rPr>
        <w:lastRenderedPageBreak/>
        <w:t>综上</w:t>
      </w:r>
    </w:p>
    <w:p w14:paraId="1DE1F766" w14:textId="19503F36" w:rsidR="00C90382" w:rsidRDefault="00C90382" w:rsidP="0077259A">
      <w:pPr>
        <w:rPr>
          <w:b/>
        </w:rPr>
      </w:pPr>
      <w:r>
        <w:rPr>
          <w:rFonts w:hint="eastAsia"/>
          <w:b/>
        </w:rPr>
        <w:t>原始</w:t>
      </w:r>
      <w:r w:rsidR="00021C6F">
        <w:rPr>
          <w:rFonts w:hint="eastAsia"/>
          <w:b/>
        </w:rPr>
        <w:t>特征</w:t>
      </w:r>
      <w:r>
        <w:rPr>
          <w:rFonts w:hint="eastAsia"/>
          <w:b/>
        </w:rPr>
        <w:t>：流动比率、</w:t>
      </w:r>
      <w:r w:rsidR="00021C6F">
        <w:rPr>
          <w:rFonts w:hint="eastAsia"/>
          <w:b/>
        </w:rPr>
        <w:t>销售毛利率、投入资本回报率、总资产报酬率、应收款周转率、营业收入、所得税、销售额、经营活动的现金流量净额、净利润、资产总计、负债总计</w:t>
      </w:r>
    </w:p>
    <w:p w14:paraId="0CD8F037" w14:textId="3622D77F" w:rsidR="00021C6F" w:rsidRPr="00021C6F" w:rsidRDefault="00021C6F" w:rsidP="0077259A">
      <w:pPr>
        <w:rPr>
          <w:b/>
        </w:rPr>
      </w:pPr>
      <w:r>
        <w:rPr>
          <w:rFonts w:hint="eastAsia"/>
          <w:b/>
        </w:rPr>
        <w:t>通过计算可得的二级特征：资产负债率、净资产收益率、所有者权益合计</w:t>
      </w:r>
    </w:p>
    <w:sectPr w:rsidR="00021C6F" w:rsidRPr="00021C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42409" w14:textId="77777777" w:rsidR="00935AA9" w:rsidRDefault="00935AA9" w:rsidP="00FD0DDD">
      <w:r>
        <w:separator/>
      </w:r>
    </w:p>
  </w:endnote>
  <w:endnote w:type="continuationSeparator" w:id="0">
    <w:p w14:paraId="7792EAC6" w14:textId="77777777" w:rsidR="00935AA9" w:rsidRDefault="00935AA9" w:rsidP="00FD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A580B" w14:textId="77777777" w:rsidR="00935AA9" w:rsidRDefault="00935AA9" w:rsidP="00FD0DDD">
      <w:r>
        <w:separator/>
      </w:r>
    </w:p>
  </w:footnote>
  <w:footnote w:type="continuationSeparator" w:id="0">
    <w:p w14:paraId="5CA98934" w14:textId="77777777" w:rsidR="00935AA9" w:rsidRDefault="00935AA9" w:rsidP="00FD0D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19"/>
    <w:rsid w:val="00021C6F"/>
    <w:rsid w:val="0018248E"/>
    <w:rsid w:val="001C50F2"/>
    <w:rsid w:val="00295372"/>
    <w:rsid w:val="00410C54"/>
    <w:rsid w:val="004415BB"/>
    <w:rsid w:val="005340C0"/>
    <w:rsid w:val="0077259A"/>
    <w:rsid w:val="00834056"/>
    <w:rsid w:val="0085627F"/>
    <w:rsid w:val="008B53B8"/>
    <w:rsid w:val="00935AA9"/>
    <w:rsid w:val="009E31DC"/>
    <w:rsid w:val="00A064E8"/>
    <w:rsid w:val="00B52319"/>
    <w:rsid w:val="00C90382"/>
    <w:rsid w:val="00EC2382"/>
    <w:rsid w:val="00EE3FAC"/>
    <w:rsid w:val="00FD0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0F2E3"/>
  <w15:chartTrackingRefBased/>
  <w15:docId w15:val="{075DA278-AEB0-401A-8C8A-95468476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D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0DDD"/>
    <w:rPr>
      <w:sz w:val="18"/>
      <w:szCs w:val="18"/>
    </w:rPr>
  </w:style>
  <w:style w:type="paragraph" w:styleId="a5">
    <w:name w:val="footer"/>
    <w:basedOn w:val="a"/>
    <w:link w:val="a6"/>
    <w:uiPriority w:val="99"/>
    <w:unhideWhenUsed/>
    <w:rsid w:val="00FD0DDD"/>
    <w:pPr>
      <w:tabs>
        <w:tab w:val="center" w:pos="4153"/>
        <w:tab w:val="right" w:pos="8306"/>
      </w:tabs>
      <w:snapToGrid w:val="0"/>
      <w:jc w:val="left"/>
    </w:pPr>
    <w:rPr>
      <w:sz w:val="18"/>
      <w:szCs w:val="18"/>
    </w:rPr>
  </w:style>
  <w:style w:type="character" w:customStyle="1" w:styleId="a6">
    <w:name w:val="页脚 字符"/>
    <w:basedOn w:val="a0"/>
    <w:link w:val="a5"/>
    <w:uiPriority w:val="99"/>
    <w:rsid w:val="00FD0D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0255">
      <w:bodyDiv w:val="1"/>
      <w:marLeft w:val="0"/>
      <w:marRight w:val="0"/>
      <w:marTop w:val="0"/>
      <w:marBottom w:val="0"/>
      <w:divBdr>
        <w:top w:val="none" w:sz="0" w:space="0" w:color="auto"/>
        <w:left w:val="none" w:sz="0" w:space="0" w:color="auto"/>
        <w:bottom w:val="none" w:sz="0" w:space="0" w:color="auto"/>
        <w:right w:val="none" w:sz="0" w:space="0" w:color="auto"/>
      </w:divBdr>
    </w:div>
    <w:div w:id="162937257">
      <w:bodyDiv w:val="1"/>
      <w:marLeft w:val="0"/>
      <w:marRight w:val="0"/>
      <w:marTop w:val="0"/>
      <w:marBottom w:val="0"/>
      <w:divBdr>
        <w:top w:val="none" w:sz="0" w:space="0" w:color="auto"/>
        <w:left w:val="none" w:sz="0" w:space="0" w:color="auto"/>
        <w:bottom w:val="none" w:sz="0" w:space="0" w:color="auto"/>
        <w:right w:val="none" w:sz="0" w:space="0" w:color="auto"/>
      </w:divBdr>
    </w:div>
    <w:div w:id="513955051">
      <w:bodyDiv w:val="1"/>
      <w:marLeft w:val="0"/>
      <w:marRight w:val="0"/>
      <w:marTop w:val="0"/>
      <w:marBottom w:val="0"/>
      <w:divBdr>
        <w:top w:val="none" w:sz="0" w:space="0" w:color="auto"/>
        <w:left w:val="none" w:sz="0" w:space="0" w:color="auto"/>
        <w:bottom w:val="none" w:sz="0" w:space="0" w:color="auto"/>
        <w:right w:val="none" w:sz="0" w:space="0" w:color="auto"/>
      </w:divBdr>
    </w:div>
    <w:div w:id="622542038">
      <w:bodyDiv w:val="1"/>
      <w:marLeft w:val="0"/>
      <w:marRight w:val="0"/>
      <w:marTop w:val="0"/>
      <w:marBottom w:val="0"/>
      <w:divBdr>
        <w:top w:val="none" w:sz="0" w:space="0" w:color="auto"/>
        <w:left w:val="none" w:sz="0" w:space="0" w:color="auto"/>
        <w:bottom w:val="none" w:sz="0" w:space="0" w:color="auto"/>
        <w:right w:val="none" w:sz="0" w:space="0" w:color="auto"/>
      </w:divBdr>
    </w:div>
    <w:div w:id="682785004">
      <w:bodyDiv w:val="1"/>
      <w:marLeft w:val="0"/>
      <w:marRight w:val="0"/>
      <w:marTop w:val="0"/>
      <w:marBottom w:val="0"/>
      <w:divBdr>
        <w:top w:val="none" w:sz="0" w:space="0" w:color="auto"/>
        <w:left w:val="none" w:sz="0" w:space="0" w:color="auto"/>
        <w:bottom w:val="none" w:sz="0" w:space="0" w:color="auto"/>
        <w:right w:val="none" w:sz="0" w:space="0" w:color="auto"/>
      </w:divBdr>
    </w:div>
    <w:div w:id="896628490">
      <w:bodyDiv w:val="1"/>
      <w:marLeft w:val="0"/>
      <w:marRight w:val="0"/>
      <w:marTop w:val="0"/>
      <w:marBottom w:val="0"/>
      <w:divBdr>
        <w:top w:val="none" w:sz="0" w:space="0" w:color="auto"/>
        <w:left w:val="none" w:sz="0" w:space="0" w:color="auto"/>
        <w:bottom w:val="none" w:sz="0" w:space="0" w:color="auto"/>
        <w:right w:val="none" w:sz="0" w:space="0" w:color="auto"/>
      </w:divBdr>
    </w:div>
    <w:div w:id="17797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张鹤麟</dc:creator>
  <cp:keywords/>
  <dc:description/>
  <cp:lastModifiedBy>张鹤麟</cp:lastModifiedBy>
  <cp:revision>6</cp:revision>
  <dcterms:created xsi:type="dcterms:W3CDTF">2022-03-22T06:46:00Z</dcterms:created>
  <dcterms:modified xsi:type="dcterms:W3CDTF">2022-03-25T14:00:00Z</dcterms:modified>
</cp:coreProperties>
</file>