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6 — Historias de Usuario, Casos de Uso y Criterios de Aceptación</w:t>
      </w:r>
    </w:p>
    <w:p>
      <w:pPr>
        <w:spacing w:after="300"/>
      </w:pPr>
      <w:r>
        <w:rPr>
          <w:i/>
          <w:iCs/>
          <w:color w:val="555555"/>
        </w:rPr>
        <w:t xml:space="preserve">Proyecto integrador: StockCentral (Boutique El Manantial) — Taller resuelto y FPI-06</w:t>
      </w:r>
    </w:p>
    <w:p>
      <w:pPr>
        <w:pStyle w:val="Heading1"/>
        <w:spacing w:after="150" w:before="300"/>
      </w:pPr>
      <w:r>
        <w:t xml:space="preserve">Taller</w:t>
      </w:r>
    </w:p>
    <w:p>
      <w:pPr>
        <w:pStyle w:val="Heading2"/>
        <w:spacing w:after="120" w:before="250"/>
      </w:pPr>
      <w:r>
        <w:t xml:space="preserve">Ejercicio 1 — Las 3 C (máx. 100 palabras)</w:t>
      </w:r>
    </w:p>
    <w:p>
      <w:pPr>
        <w:pBdr>
          <w:left w:val="single" w:color="888888" w:sz="12" w:space="8"/>
        </w:pBdr>
        <w:spacing w:after="150"/>
        <w:ind w:left="400"/>
      </w:pPr>
      <w:r>
        <w:rPr>
          <w:i/>
          <w:iCs/>
        </w:rPr>
        <w:t xml:space="preserve">Card (tarjeta): la historia debe ser breve, caber en una tarjeta pequeña; si es muy grande, es una épica que debe dividirse. Conversation (conversación): los detalles se acuerdan hablando con el stakeholder, no se inventan desde el escritorio. Confirmation (confirmación): son los criterios de aceptación que determinan si la historia quedó bien resuelta.</w:t>
      </w:r>
    </w:p>
    <w:p>
      <w:pPr>
        <w:pStyle w:val="Heading2"/>
        <w:spacing w:after="120" w:before="250"/>
      </w:pPr>
      <w:r>
        <w:t xml:space="preserve">Ejercicio 2 — Cafetería ficticia</w:t>
      </w:r>
    </w:p>
    <w:p>
      <w:pPr>
        <w:spacing w:after="150"/>
      </w:pPr>
      <w:r>
        <w:t xml:space="preserve">Como cliente de la cafetería, quiero ver el menú del día desde mi celular, para decidir qué pedir sin preguntarle al mesero.</w:t>
      </w:r>
    </w:p>
    <w:p>
      <w:pPr>
        <w:pStyle w:val="ListParagraph"/>
        <w:numPr>
          <w:ilvl w:val="0"/>
          <w:numId w:val="1"/>
        </w:numPr>
        <w:spacing w:after="80"/>
      </w:pPr>
      <w:r>
        <w:t xml:space="preserve">Dado que el cliente escanea el QR de la mesa, cuando el menú carga, entonces muestra todos los productos disponibles ese día con su precio.</w:t>
      </w:r>
    </w:p>
    <w:p>
      <w:pPr>
        <w:pStyle w:val="ListParagraph"/>
        <w:numPr>
          <w:ilvl w:val="0"/>
          <w:numId w:val="1"/>
        </w:numPr>
        <w:spacing w:after="80"/>
      </w:pPr>
      <w:r>
        <w:t xml:space="preserve">Dado que un producto no tiene stock, cuando el cliente intenta seleccionarlo, entonces el sistema lo muestra como "agotado" y no permite agregarlo.</w:t>
      </w:r>
    </w:p>
    <w:p>
      <w:pPr>
        <w:pStyle w:val="Heading2"/>
        <w:spacing w:after="120" w:before="250"/>
      </w:pPr>
      <w:r>
        <w:t xml:space="preserve">Ejercicio 3 — Caso de uso "Procesar pago" (cafetería)</w:t>
      </w:r>
    </w:p>
    <w:p>
      <w:pPr>
        <w:spacing w:after="150"/>
      </w:pPr>
      <w:r>
        <w:t xml:space="preserve">Actor principal: Cliente. Flujo principal: 1) confirma pedido, 2) sistema calcula total, 3) selecciona método de pago, 4) sistema procesa el pago, 5) sistema genera recibo. Flujo de excepción: si el pago es rechazado, el sistema muestra error y permite reintentar con otro método sin perder el pedido armado.</w:t>
      </w:r>
    </w:p>
    <w:p>
      <w:pPr>
        <w:pStyle w:val="Heading2"/>
        <w:spacing w:after="120" w:before="250"/>
      </w:pPr>
      <w:r>
        <w:t xml:space="preserve">Ejercicio 4 — Relaciones include/extend</w:t>
      </w:r>
    </w:p>
    <w:p>
      <w:pPr>
        <w:spacing w:after="150"/>
      </w:pPr>
      <w:r>
        <w:t xml:space="preserve">&lt;&lt;include&gt;&gt;: "Procesar pago" incluye obligatoriamente "Validar disponibilidad de stock". &lt;&lt;extend&gt;&gt;: si el pago es rechazado, se extiende opcionalmente "Notificar error de pago al cliente".</w:t>
      </w:r>
    </w:p>
    <w:p>
      <w:pPr>
        <w:pStyle w:val="Heading2"/>
        <w:spacing w:after="120" w:before="250"/>
      </w:pPr>
      <w:r>
        <w:t xml:space="preserve">Ejercicio 5 — Auditoría a la IA</w:t>
      </w:r>
    </w:p>
    <w:p>
      <w:pPr>
        <w:spacing w:after="150"/>
      </w:pPr>
      <w:r>
        <w:t xml:space="preserve">Documenta tu prompt y respuesta reales. Verifica si la historia estaba redactada desde perspectiva de negocio o se coló una perspectiva técnica; corrige cualquier criterio Gherkin cosmético.</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Una historia de usuario ágil se queda corta cuando el flujo tiene múltiples actores, condiciones excepcionales importantes o consecuencias críticas ante errores. En StockCentral, registrar un producto simple cabe en una historia de usuario, pero el flujo de "registrar una venta que descuenta stock automáticamente" ya tiene matices que merecen un caso de uso UML formal.</w:t>
      </w:r>
    </w:p>
    <w:p>
      <w:pPr>
        <w:pBdr>
          <w:left w:val="single" w:color="888888" w:sz="12" w:space="8"/>
        </w:pBdr>
        <w:spacing w:after="150"/>
        <w:ind w:left="400"/>
      </w:pPr>
      <w:r>
        <w:rPr>
          <w:i/>
          <w:iCs/>
        </w:rPr>
        <w:t xml:space="preserve">Escribir escenarios Gherkin obvios no protege al proyecto de repetir los errores de la Crisis del Software, porque da una falsa sensación de que el comportamiento está especificado, cuando ningún caso límite real fue pensado.</w:t>
      </w:r>
    </w:p>
    <w:p>
      <w:pPr>
        <w:spacing w:after="100"/>
      </w:pPr>
    </w:p>
    <w:p>
      <w:pPr>
        <w:pStyle w:val="Heading1"/>
        <w:spacing w:after="150" w:before="300"/>
      </w:pPr>
      <w:r>
        <w:t xml:space="preserve">Cuestionario — respuestas correctas</w:t>
      </w:r>
    </w:p>
    <w:p>
      <w:pPr>
        <w:spacing w:after="150"/>
      </w:pPr>
      <w:r>
        <w:t xml:space="preserve">1. B  ·  2. B  ·  3. B  ·  4. B  ·  5. B  ·  6. B  ·  7. A</w:t>
      </w:r>
    </w:p>
    <w:p>
      <w:pPr>
        <w:pStyle w:val="Heading1"/>
        <w:spacing w:after="150" w:before="300"/>
      </w:pPr>
      <w:r>
        <w:t xml:space="preserve">FPI-06 — Ficha diligenciada</w:t>
      </w:r>
    </w:p>
    <w:p>
      <w:pPr>
        <w:spacing w:after="150"/>
      </w:pPr>
      <w:r>
        <w:rPr>
          <w:b/>
          <w:bCs/>
        </w:rPr>
        <w:t xml:space="preserve">Recuperado de FPI-05: </w:t>
      </w:r>
    </w:p>
    <w:p>
      <w:pPr>
        <w:spacing w:after="150"/>
      </w:pPr>
      <w:r>
        <w:t xml:space="preserve">RF-01, RF-02, RF-03 (registro de producto, registro de venta con descuento de stock, dashboard de stock bajo).</w:t>
      </w:r>
    </w:p>
    <w:p>
      <w:pPr>
        <w:pStyle w:val="Heading2"/>
        <w:spacing w:after="120" w:before="250"/>
      </w:pPr>
      <w:r>
        <w:t xml:space="preserve">1. Historias de usuario con Gherkin (mínimo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900"/>
        <w:gridCol w:w="3160"/>
      </w:tblGrid>
      <w:tr>
        <w:tc>
          <w:tcPr>
            <w:tcW w:type="dxa" w:w="900"/>
            <w:shd w:fill="D9E2F3" w:val="clear"/>
            <w:tcMar>
              <w:top w:type="dxa" w:w="60"/>
              <w:left w:type="dxa" w:w="100"/>
              <w:bottom w:type="dxa" w:w="60"/>
              <w:right w:type="dxa" w:w="100"/>
            </w:tcMar>
          </w:tcPr>
          <w:p>
            <w:r>
              <w:rPr>
                <w:b/>
                <w:bCs/>
                <w:sz w:val="20"/>
                <w:szCs w:val="20"/>
              </w:rPr>
              <w:t xml:space="preserve">ID</w:t>
            </w:r>
          </w:p>
        </w:tc>
        <w:tc>
          <w:tcPr>
            <w:tcW w:type="dxa" w:w="2400"/>
            <w:shd w:fill="D9E2F3" w:val="clear"/>
            <w:tcMar>
              <w:top w:type="dxa" w:w="60"/>
              <w:left w:type="dxa" w:w="100"/>
              <w:bottom w:type="dxa" w:w="60"/>
              <w:right w:type="dxa" w:w="100"/>
            </w:tcMar>
          </w:tcPr>
          <w:p>
            <w:r>
              <w:rPr>
                <w:b/>
                <w:bCs/>
                <w:sz w:val="20"/>
                <w:szCs w:val="20"/>
              </w:rPr>
              <w:t xml:space="preserve">Historia</w:t>
            </w:r>
          </w:p>
        </w:tc>
        <w:tc>
          <w:tcPr>
            <w:tcW w:type="dxa" w:w="2900"/>
            <w:shd w:fill="D9E2F3" w:val="clear"/>
            <w:tcMar>
              <w:top w:type="dxa" w:w="60"/>
              <w:left w:type="dxa" w:w="100"/>
              <w:bottom w:type="dxa" w:w="60"/>
              <w:right w:type="dxa" w:w="100"/>
            </w:tcMar>
          </w:tcPr>
          <w:p>
            <w:r>
              <w:rPr>
                <w:b/>
                <w:bCs/>
                <w:sz w:val="20"/>
                <w:szCs w:val="20"/>
              </w:rPr>
              <w:t xml:space="preserve">Gherkin 1</w:t>
            </w:r>
          </w:p>
        </w:tc>
        <w:tc>
          <w:tcPr>
            <w:tcW w:type="dxa" w:w="3160"/>
            <w:shd w:fill="D9E2F3" w:val="clear"/>
            <w:tcMar>
              <w:top w:type="dxa" w:w="60"/>
              <w:left w:type="dxa" w:w="100"/>
              <w:bottom w:type="dxa" w:w="60"/>
              <w:right w:type="dxa" w:w="100"/>
            </w:tcMar>
          </w:tcPr>
          <w:p>
            <w:r>
              <w:rPr>
                <w:b/>
                <w:bCs/>
                <w:sz w:val="20"/>
                <w:szCs w:val="20"/>
              </w:rPr>
              <w:t xml:space="preserve">Gherkin 2</w:t>
            </w:r>
          </w:p>
        </w:tc>
      </w:tr>
      <w:tr>
        <w:tc>
          <w:tcPr>
            <w:tcW w:type="dxa" w:w="900"/>
            <w:tcMar>
              <w:top w:type="dxa" w:w="60"/>
              <w:left w:type="dxa" w:w="100"/>
              <w:bottom w:type="dxa" w:w="60"/>
              <w:right w:type="dxa" w:w="100"/>
            </w:tcMar>
          </w:tcPr>
          <w:p>
            <w:r>
              <w:rPr>
                <w:b w:val="false"/>
                <w:bCs w:val="false"/>
                <w:sz w:val="20"/>
                <w:szCs w:val="20"/>
              </w:rPr>
              <w:t xml:space="preserve">RF-01</w:t>
            </w:r>
          </w:p>
        </w:tc>
        <w:tc>
          <w:tcPr>
            <w:tcW w:type="dxa" w:w="2400"/>
            <w:tcMar>
              <w:top w:type="dxa" w:w="60"/>
              <w:left w:type="dxa" w:w="100"/>
              <w:bottom w:type="dxa" w:w="60"/>
              <w:right w:type="dxa" w:w="100"/>
            </w:tcMar>
          </w:tcPr>
          <w:p>
            <w:r>
              <w:rPr>
                <w:b w:val="false"/>
                <w:bCs w:val="false"/>
                <w:sz w:val="20"/>
                <w:szCs w:val="20"/>
              </w:rPr>
              <w:t xml:space="preserve">Como dueña, quiero registrar un producto nuevo, para tener mi inventario centralizado</w:t>
            </w:r>
          </w:p>
        </w:tc>
        <w:tc>
          <w:tcPr>
            <w:tcW w:type="dxa" w:w="2900"/>
            <w:tcMar>
              <w:top w:type="dxa" w:w="60"/>
              <w:left w:type="dxa" w:w="100"/>
              <w:bottom w:type="dxa" w:w="60"/>
              <w:right w:type="dxa" w:w="100"/>
            </w:tcMar>
          </w:tcPr>
          <w:p>
            <w:r>
              <w:rPr>
                <w:b w:val="false"/>
                <w:bCs w:val="false"/>
                <w:sz w:val="20"/>
                <w:szCs w:val="20"/>
              </w:rPr>
              <w:t xml:space="preserve">Dado nombre/precio/stock válidos, cuando guardo, entonces aparece en la lista</w:t>
            </w:r>
          </w:p>
        </w:tc>
        <w:tc>
          <w:tcPr>
            <w:tcW w:type="dxa" w:w="3160"/>
            <w:tcMar>
              <w:top w:type="dxa" w:w="60"/>
              <w:left w:type="dxa" w:w="100"/>
              <w:bottom w:type="dxa" w:w="60"/>
              <w:right w:type="dxa" w:w="100"/>
            </w:tcMar>
          </w:tcPr>
          <w:p>
            <w:r>
              <w:rPr>
                <w:b w:val="false"/>
                <w:bCs w:val="false"/>
                <w:sz w:val="20"/>
                <w:szCs w:val="20"/>
              </w:rPr>
              <w:t xml:space="preserve">Dado precio vacío o negativo, cuando intento guardar, entonces se rechaza con error</w:t>
            </w:r>
          </w:p>
        </w:tc>
      </w:tr>
      <w:tr>
        <w:tc>
          <w:tcPr>
            <w:tcW w:type="dxa" w:w="900"/>
            <w:tcMar>
              <w:top w:type="dxa" w:w="60"/>
              <w:left w:type="dxa" w:w="100"/>
              <w:bottom w:type="dxa" w:w="60"/>
              <w:right w:type="dxa" w:w="100"/>
            </w:tcMar>
          </w:tcPr>
          <w:p>
            <w:r>
              <w:rPr>
                <w:b w:val="false"/>
                <w:bCs w:val="false"/>
                <w:sz w:val="20"/>
                <w:szCs w:val="20"/>
              </w:rPr>
              <w:t xml:space="preserve">RF-02</w:t>
            </w:r>
          </w:p>
        </w:tc>
        <w:tc>
          <w:tcPr>
            <w:tcW w:type="dxa" w:w="2400"/>
            <w:tcMar>
              <w:top w:type="dxa" w:w="60"/>
              <w:left w:type="dxa" w:w="100"/>
              <w:bottom w:type="dxa" w:w="60"/>
              <w:right w:type="dxa" w:w="100"/>
            </w:tcMar>
          </w:tcPr>
          <w:p>
            <w:r>
              <w:rPr>
                <w:b w:val="false"/>
                <w:bCs w:val="false"/>
                <w:sz w:val="20"/>
                <w:szCs w:val="20"/>
              </w:rPr>
              <w:t xml:space="preserve">Como empleado, quiero registrar una venta, para que el stock se actualice automáticamente</w:t>
            </w:r>
          </w:p>
        </w:tc>
        <w:tc>
          <w:tcPr>
            <w:tcW w:type="dxa" w:w="2900"/>
            <w:tcMar>
              <w:top w:type="dxa" w:w="60"/>
              <w:left w:type="dxa" w:w="100"/>
              <w:bottom w:type="dxa" w:w="60"/>
              <w:right w:type="dxa" w:w="100"/>
            </w:tcMar>
          </w:tcPr>
          <w:p>
            <w:r>
              <w:rPr>
                <w:b w:val="false"/>
                <w:bCs w:val="false"/>
                <w:sz w:val="20"/>
                <w:szCs w:val="20"/>
              </w:rPr>
              <w:t xml:space="preserve">Dado stock suficiente, cuando registro la venta, entonces se descuenta la cantidad vendida</w:t>
            </w:r>
          </w:p>
        </w:tc>
        <w:tc>
          <w:tcPr>
            <w:tcW w:type="dxa" w:w="3160"/>
            <w:tcMar>
              <w:top w:type="dxa" w:w="60"/>
              <w:left w:type="dxa" w:w="100"/>
              <w:bottom w:type="dxa" w:w="60"/>
              <w:right w:type="dxa" w:w="100"/>
            </w:tcMar>
          </w:tcPr>
          <w:p>
            <w:r>
              <w:rPr>
                <w:b w:val="false"/>
                <w:bCs w:val="false"/>
                <w:sz w:val="20"/>
                <w:szCs w:val="20"/>
              </w:rPr>
              <w:t xml:space="preserve">Dado stock menor a lo solicitado, cuando intento vender, entonces se rechaza mostrando el stock real</w:t>
            </w:r>
          </w:p>
        </w:tc>
      </w:tr>
      <w:tr>
        <w:tc>
          <w:tcPr>
            <w:tcW w:type="dxa" w:w="900"/>
            <w:tcMar>
              <w:top w:type="dxa" w:w="60"/>
              <w:left w:type="dxa" w:w="100"/>
              <w:bottom w:type="dxa" w:w="60"/>
              <w:right w:type="dxa" w:w="100"/>
            </w:tcMar>
          </w:tcPr>
          <w:p>
            <w:r>
              <w:rPr>
                <w:b w:val="false"/>
                <w:bCs w:val="false"/>
                <w:sz w:val="20"/>
                <w:szCs w:val="20"/>
              </w:rPr>
              <w:t xml:space="preserve">RF-03</w:t>
            </w:r>
          </w:p>
        </w:tc>
        <w:tc>
          <w:tcPr>
            <w:tcW w:type="dxa" w:w="2400"/>
            <w:tcMar>
              <w:top w:type="dxa" w:w="60"/>
              <w:left w:type="dxa" w:w="100"/>
              <w:bottom w:type="dxa" w:w="60"/>
              <w:right w:type="dxa" w:w="100"/>
            </w:tcMar>
          </w:tcPr>
          <w:p>
            <w:r>
              <w:rPr>
                <w:b w:val="false"/>
                <w:bCs w:val="false"/>
                <w:sz w:val="20"/>
                <w:szCs w:val="20"/>
              </w:rPr>
              <w:t xml:space="preserve">Como dueña, quiero ver cuántos productos tienen stock bajo, para saber qué reponer</w:t>
            </w:r>
          </w:p>
        </w:tc>
        <w:tc>
          <w:tcPr>
            <w:tcW w:type="dxa" w:w="2900"/>
            <w:tcMar>
              <w:top w:type="dxa" w:w="60"/>
              <w:left w:type="dxa" w:w="100"/>
              <w:bottom w:type="dxa" w:w="60"/>
              <w:right w:type="dxa" w:w="100"/>
            </w:tcMar>
          </w:tcPr>
          <w:p>
            <w:r>
              <w:rPr>
                <w:b w:val="false"/>
                <w:bCs w:val="false"/>
                <w:sz w:val="20"/>
                <w:szCs w:val="20"/>
              </w:rPr>
              <w:t xml:space="preserve">Dado producto con &lt;10 unidades, cuando entro al dashboard, entonces aparece en "bajo stock"</w:t>
            </w:r>
          </w:p>
        </w:tc>
        <w:tc>
          <w:tcPr>
            <w:tcW w:type="dxa" w:w="3160"/>
            <w:tcMar>
              <w:top w:type="dxa" w:w="60"/>
              <w:left w:type="dxa" w:w="100"/>
              <w:bottom w:type="dxa" w:w="60"/>
              <w:right w:type="dxa" w:w="100"/>
            </w:tcMar>
          </w:tcPr>
          <w:p>
            <w:r>
              <w:rPr>
                <w:b w:val="false"/>
                <w:bCs w:val="false"/>
                <w:sz w:val="20"/>
                <w:szCs w:val="20"/>
              </w:rPr>
              <w:t xml:space="preserve">Dado que ningún producto está bajo el umbral, cuando entro, entonces el contador muestra 0</w:t>
            </w:r>
          </w:p>
        </w:tc>
      </w:tr>
    </w:tbl>
    <w:p>
      <w:pPr>
        <w:spacing w:after="100"/>
      </w:pPr>
    </w:p>
    <w:p>
      <w:pPr>
        <w:pStyle w:val="Heading2"/>
        <w:spacing w:after="120" w:before="250"/>
      </w:pPr>
      <w:r>
        <w:t xml:space="preserve">2. Caso de uso UML formal</w:t>
      </w:r>
    </w:p>
    <w:p>
      <w:pPr>
        <w:spacing w:after="150"/>
      </w:pPr>
      <w:r>
        <w:t xml:space="preserve">"Registrar venta" — Actor: Empleado. Flujo principal: seleccionar producto → confirmar cantidad → validar stock → descontar stock → confirmar venta. Flujo de excepción: stock insuficiente → se rechaza y sugiere la cantidad máxima disponible. Relaciones: &lt;&lt;include&gt;&gt; "Validar stock disponible"; &lt;&lt;extend&gt;&gt; "Alertar stock crítico" (se activa si tras la venta el producto queda bajo el umbral).</w:t>
      </w:r>
    </w:p>
    <w:p>
      <w:pPr>
        <w:pStyle w:val="Heading2"/>
        <w:spacing w:after="120" w:before="250"/>
      </w:pPr>
      <w:r>
        <w:t xml:space="preserve">3. Auditoría a la IA</w:t>
      </w:r>
    </w:p>
    <w:p>
      <w:pPr>
        <w:spacing w:after="150"/>
      </w:pPr>
      <w:r>
        <w:t xml:space="preserve">La IA redactó inicialmente una historia técnica ("Como desarrollador..."); se corrigió a perspectiva de negocio. Un criterio Gherkin era cosmético; se reescribió incluyendo la regla de negocio real de validación de stock.</w:t>
      </w:r>
    </w:p>
    <w:p>
      <w:pPr>
        <w:pStyle w:val="Heading2"/>
        <w:spacing w:after="120" w:before="250"/>
      </w:pPr>
      <w:r>
        <w:t xml:space="preserve">D. Reflexión</w:t>
      </w:r>
    </w:p>
    <w:p>
      <w:pPr>
        <w:spacing w:after="150"/>
      </w:pPr>
      <w:r>
        <w:t xml:space="preserve">El backlog ahora tiene comportamiento verificable, no solo intenciones. Próximo paso: priorizar este backlog con MoSCoW (FPI-07).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2026-10-05T02:32:13.180Z</dcterms:created>
  <dcterms:modified xsi:type="dcterms:W3CDTF">2026-10-05T02:32:13.181Z</dcterms:modified>
</cp:coreProperties>
</file>

<file path=docProps/custom.xml><?xml version="1.0" encoding="utf-8"?>
<Properties xmlns="http://schemas.openxmlformats.org/officeDocument/2006/custom-properties" xmlns:vt="http://schemas.openxmlformats.org/officeDocument/2006/docPropsVTypes"/>
</file>