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Guía 13 — Construcción Colaborativa y Gestión de la Configuración: Git Profesional</w:t>
      </w:r>
    </w:p>
    <w:p>
      <w:pPr>
        <w:spacing w:after="300"/>
      </w:pPr>
      <w:r>
        <w:rPr>
          <w:i/>
          <w:iCs/>
          <w:color w:val="555555"/>
        </w:rPr>
        <w:t xml:space="preserve">Proyecto integrador: StockCentral (Boutique El Manantial) — Taller resuelto y FPI-13</w:t>
      </w:r>
    </w:p>
    <w:p>
      <w:pPr>
        <w:pStyle w:val="Heading1"/>
        <w:spacing w:after="150" w:before="300"/>
      </w:pPr>
      <w:r>
        <w:t xml:space="preserve">Taller</w:t>
      </w:r>
    </w:p>
    <w:p>
      <w:pPr>
        <w:pStyle w:val="Heading2"/>
        <w:spacing w:after="120" w:before="250"/>
      </w:pPr>
      <w:r>
        <w:t xml:space="preserve">Ejercicio 1 — Línea base (máx. 100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Una línea base (Baseline) es una versión del proyecto revisada formalmente, aprobada y "bloqueada" contra modificaciones no controladas. Se protege contra escrituras directas porque, sin esa protección, cualquier integrante podría subir código sin revisar a la versión estable, arriesgando romper el trabajo de todo el equipo.</w:t>
      </w:r>
    </w:p>
    <w:p>
      <w:pPr>
        <w:pStyle w:val="Heading2"/>
        <w:spacing w:after="120" w:before="250"/>
      </w:pPr>
      <w:r>
        <w:t xml:space="preserve">Ejercicio 2 — Tres mensajes de commit atómicos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feat: agregar validación de stock antes de registrar venta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fix: corregir cálculo de impuesto que redondeaba mal decimales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docs: actualizar README con instrucciones de ejecución local</w:t>
      </w:r>
    </w:p>
    <w:p>
      <w:pPr>
        <w:pStyle w:val="Heading2"/>
        <w:spacing w:after="120" w:before="250"/>
      </w:pPr>
      <w:r>
        <w:t xml:space="preserve">Ejercicio 3 — Conflicto de mezcla simulado (límite de crédito)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Dos integrantes modifican la misma línea: uno pone el límite en $500,000 y otro en $800,000. En vez de elegir al azar, el equipo vuelve a la regla de negocio real: si el límite fue definido por la dueña en $500,000 según la FPI-05, esa es la versión correcta; el cambio a $800,000 debió pasar primero por una solicitud de cambio documentada (Guía 8).</w:t>
      </w:r>
    </w:p>
    <w:p>
      <w:pPr>
        <w:pStyle w:val="Heading2"/>
        <w:spacing w:after="120" w:before="250"/>
      </w:pPr>
      <w:r>
        <w:t xml:space="preserve">Ejercicio 4 — Versionamiento SemVer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Corrección de error en cálculo de stock → v0.1.1 (PARCHE)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Nueva funcionalidad de dashboard compatible → v0.2.0 (MENOR)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Cambio que rompe compatibilidad → v1.0.0 (MAYOR)</w:t>
      </w:r>
    </w:p>
    <w:p>
      <w:pPr>
        <w:pStyle w:val="Heading2"/>
        <w:spacing w:after="120" w:before="250"/>
      </w:pPr>
      <w:r>
        <w:t xml:space="preserve">Ejercicio 5 — Auditoría a la IA en resolución de conflictos</w:t>
      </w:r>
    </w:p>
    <w:p>
      <w:pPr>
        <w:spacing w:after="150"/>
      </w:pPr>
      <w:r>
        <w:t xml:space="preserve">Documenta tu prompt y respuesta reales. Verifica si la IA resolvió el conflicto solo técnicamente o consideró la lógica de negocio real.</w:t>
      </w:r>
    </w:p>
    <w:p>
      <w:pPr>
        <w:pStyle w:val="Heading1"/>
        <w:spacing w:after="150" w:before="300"/>
      </w:pPr>
      <w:r>
        <w:t xml:space="preserve">Foro de reflexión (borrador, 250–300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Permitir que un integrante programe directamente sobre main "para ahorrar tiempo" pone en riesgo la línea base de todo el proyecto porque elimina la última barrera de control de calidad: sin un Pull Request, nadie revisa el cambio antes de que impacte a todos.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El Code Review dentro de un Pull Request cumple un papel de Garantía de Calidad que va más allá de "aprobar el cambio": obliga a que otra persona entienda y valide la lógica antes de integrarla, detectando frecuentemente errores que el autor original no vio.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Cuestionario — respuestas correctas</w:t>
      </w:r>
    </w:p>
    <w:p>
      <w:pPr>
        <w:spacing w:after="150"/>
      </w:pPr>
      <w:r>
        <w:t xml:space="preserve">1. B  ·  2. B  ·  3. B  ·  4. A  ·  5. B  ·  6. B  ·  7. B</w:t>
      </w:r>
    </w:p>
    <w:p>
      <w:pPr>
        <w:pStyle w:val="Heading1"/>
        <w:spacing w:after="150" w:before="300"/>
      </w:pPr>
      <w:r>
        <w:t xml:space="preserve">FPI-13 — Ficha diligenciada</w:t>
      </w:r>
    </w:p>
    <w:p>
      <w:pPr>
        <w:spacing w:after="150"/>
      </w:pPr>
      <w:r>
        <w:rPr>
          <w:b/>
          <w:bCs/>
        </w:rPr>
        <w:t xml:space="preserve">Recuperado de FPI-12: </w:t>
      </w:r>
    </w:p>
    <w:p>
      <w:pPr>
        <w:spacing w:after="150"/>
      </w:pPr>
      <w:r>
        <w:t xml:space="preserve">Código refactorizado de Producto, VentaService, DashboardService.</w:t>
      </w:r>
    </w:p>
    <w:p>
      <w:pPr>
        <w:pStyle w:val="Heading2"/>
        <w:spacing w:after="120" w:before="250"/>
      </w:pPr>
      <w:r>
        <w:t xml:space="preserve">1. Evidencia del repositorio y estrategia de ramificación</w:t>
      </w:r>
    </w:p>
    <w:p>
      <w:pPr>
        <w:spacing w:after="150"/>
      </w:pPr>
      <w:r>
        <w:t xml:space="preserve">Repositorio del equipo en GitHub (URL a definir). Rama main protegida contra escrituras directas (requiere Pull Request). Estrategia adoptada: GitHub Flow, coherente con el modelo ágil de la FPI-02.</w:t>
      </w:r>
    </w:p>
    <w:p>
      <w:pPr>
        <w:pStyle w:val="Heading2"/>
        <w:spacing w:after="120" w:before="250"/>
      </w:pPr>
      <w:r>
        <w:t xml:space="preserve">2. Pull Requests gestionados (mínimo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360"/>
        <w:gridCol w:w="1600"/>
      </w:tblGrid>
      <w:tr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N.° PR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Revisor y hallazgos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 Producto y su validación de stock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Faltaba validar precio negativo; se corrigió antes de fusionar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Fusionado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PR-02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 VentaService con registro de venta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Faltaba validar cantidad cero; se corrigió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Fusionado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 Conflicto de mezcla resuelto</w:t>
      </w:r>
    </w:p>
    <w:p>
      <w:pPr>
        <w:spacing w:after="150"/>
      </w:pPr>
      <w:r>
        <w:t xml:space="preserve">Dos integrantes modificaron simultáneamente el umbral de "stock bajo" (uno en 5, otro en 10). Se resolvió consultando la FPI-05/08: el umbral acordado con la dueña es 10 unidades; se conservó ese valor.</w:t>
      </w:r>
    </w:p>
    <w:p>
      <w:pPr>
        <w:pStyle w:val="Heading2"/>
        <w:spacing w:after="120" w:before="250"/>
      </w:pPr>
      <w:r>
        <w:t xml:space="preserve">4. Primer release etiquetado (SemVer)</w:t>
      </w:r>
    </w:p>
    <w:p>
      <w:pPr>
        <w:spacing w:after="150"/>
      </w:pPr>
      <w:r>
        <w:t xml:space="preserve">v0.1.0 — primer incremento funcional con registro de producto y venta con validación de stock (Must Have del MVP). Es la primera versión funcional pública, sin romper compatibilidad previa.</w:t>
      </w:r>
    </w:p>
    <w:p>
      <w:pPr>
        <w:pStyle w:val="Heading2"/>
        <w:spacing w:after="120" w:before="250"/>
      </w:pPr>
      <w:r>
        <w:t xml:space="preserve">5. Auditoría a la IA</w:t>
      </w:r>
    </w:p>
    <w:p>
      <w:pPr>
        <w:spacing w:after="150"/>
      </w:pPr>
      <w:r>
        <w:t xml:space="preserve">Al pedir ayuda para resolver el conflicto del umbral, la IA sugirió "tomar el valor más reciente" sin considerar el valor acordado con la dueña; se corrigió verificando la ficha de requisitos.</w:t>
      </w:r>
    </w:p>
    <w:p>
      <w:pPr>
        <w:pStyle w:val="Heading2"/>
        <w:spacing w:after="120" w:before="250"/>
      </w:pPr>
      <w:r>
        <w:t xml:space="preserve">D. Reflexión</w:t>
      </w:r>
    </w:p>
    <w:p>
      <w:pPr>
        <w:spacing w:after="150"/>
      </w:pPr>
      <w:r>
        <w:t xml:space="preserve">El flujo de Pull Requests detectó errores que probablemente habrían pasado desapercibidos. Próximo paso: automatizar pruebas en un pipeline de CI (FPI-15).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2026-10-05T02:32:14.349Z</dcterms:created>
  <dcterms:modified xsi:type="dcterms:W3CDTF">2026-10-05T02:32:14.349Z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