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2E7D32"/>
          <w:sz w:val="17"/>
        </w:rPr>
        <w:t>RINGKASAN EKSEKUTIF METODOLOGIS</w:t>
      </w:r>
    </w:p>
    <w:p>
      <w:pPr>
        <w:spacing w:before="0" w:after="40"/>
        <w:pBdr>
          <w:bottom w:val="single" w:sz="12" w:space="3" w:color="1B5E20"/>
        </w:pBdr>
      </w:pPr>
      <w:r>
        <w:rPr>
          <w:rFonts w:ascii="Calibri" w:hAnsi="Calibri"/>
          <w:b/>
          <w:i w:val="0"/>
          <w:color w:val="1B5E20"/>
          <w:sz w:val="30"/>
        </w:rPr>
        <w:t>BAB 6: AUDIT FORENSIK METODOLOGI D3TLH (LEVEL PROVINSI)</w:t>
      </w:r>
    </w:p>
    <w:p>
      <w:pPr>
        <w:spacing w:before="20" w:after="100"/>
      </w:pPr>
      <w:r>
        <w:rPr>
          <w:rFonts w:ascii="Calibri" w:hAnsi="Calibri"/>
          <w:b w:val="0"/>
          <w:i/>
          <w:color w:val="555555"/>
          <w:sz w:val="16"/>
        </w:rPr>
        <w:t xml:space="preserve">Sub-bab 6.6: Model Skoring Spasial-Statistik Z-Score &amp; Entropy Weight Method (EWM) 6 Provinsi · </w:t>
      </w:r>
      <w:r>
        <w:rPr>
          <w:rFonts w:ascii="Calibri" w:hAnsi="Calibri"/>
          <w:b/>
          <w:i/>
          <w:color w:val="1B5E20"/>
          <w:sz w:val="16"/>
        </w:rPr>
        <w:t>Center of Economic and Law Studies (CELIOS)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A.  </w:t>
      </w:r>
      <w:r>
        <w:rPr>
          <w:rFonts w:ascii="Calibri" w:hAnsi="Calibri"/>
          <w:b/>
          <w:i w:val="0"/>
          <w:color w:val="1B5E20"/>
          <w:sz w:val="22"/>
        </w:rPr>
        <w:t>DESAIN PENELITIAN &amp; TUJUAN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Kajian tingkat provinsi ini menggunakan </w:t>
      </w:r>
      <w:r>
        <w:rPr>
          <w:rFonts w:ascii="Calibri" w:hAnsi="Calibri"/>
          <w:b/>
          <w:i w:val="0"/>
          <w:color w:val="222222"/>
          <w:sz w:val="17"/>
        </w:rPr>
        <w:t>desain evaluasi multi-kriteria regional, standardisasi deviasi spasial (Z-Score), dan pembobotan objektif berbasis dispersi informasi Shannon (Entropy Weight Method / EWM)</w:t>
      </w:r>
      <w:r>
        <w:rPr>
          <w:rFonts w:ascii="Calibri" w:hAnsi="Calibri"/>
          <w:b w:val="0"/>
          <w:i w:val="0"/>
          <w:color w:val="222222"/>
          <w:sz w:val="17"/>
        </w:rPr>
        <w:t xml:space="preserve"> sesuai kaidah </w:t>
      </w:r>
      <w:r>
        <w:rPr>
          <w:rFonts w:ascii="Calibri" w:hAnsi="Calibri"/>
          <w:b/>
          <w:i/>
          <w:color w:val="222222"/>
          <w:sz w:val="17"/>
        </w:rPr>
        <w:t>Nature Scientific Reports</w:t>
      </w:r>
      <w:r>
        <w:rPr>
          <w:rFonts w:ascii="Calibri" w:hAnsi="Calibri"/>
          <w:b w:val="0"/>
          <w:i w:val="0"/>
          <w:color w:val="222222"/>
          <w:sz w:val="17"/>
        </w:rPr>
        <w:t xml:space="preserve"> (Sun et al., 2024). Pendekatan ini dirancang untuk mengatasi kelemahan teknik perataan wilayah (*dilution effect*) pada dokumen D3TLH konvensional pemerintah yang kerap mengaburkan episentrum kerusakan lingkungan lokal. Tiga tujuan utama metodologis Bab 6 (Level Provinsi) mencakup: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1. </w:t>
      </w:r>
      <w:r>
        <w:rPr>
          <w:rFonts w:ascii="Calibri" w:hAnsi="Calibri"/>
          <w:b/>
          <w:i w:val="0"/>
          <w:color w:val="222222"/>
          <w:sz w:val="17"/>
        </w:rPr>
        <w:t xml:space="preserve">Standardisasi Anomali Spasial Lintas Wilayah (Z-Score): </w:t>
      </w:r>
      <w:r>
        <w:rPr>
          <w:rFonts w:ascii="Calibri" w:hAnsi="Calibri"/>
          <w:b w:val="0"/>
          <w:i w:val="0"/>
          <w:color w:val="222222"/>
          <w:sz w:val="17"/>
        </w:rPr>
        <w:t>Mengukur deviasi empiris 20 indikator multisektor pada masing-masing dari 6 provinsi terhadap nilai rata-rata regional se-Pulau Sulawesi, termasuk perlakuan inversi tanda matematis untuk indikator kualitas air (IKA).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2. </w:t>
      </w:r>
      <w:r>
        <w:rPr>
          <w:rFonts w:ascii="Calibri" w:hAnsi="Calibri"/>
          <w:b/>
          <w:i w:val="0"/>
          <w:color w:val="222222"/>
          <w:sz w:val="17"/>
        </w:rPr>
        <w:t xml:space="preserve">Pembobotan Objektif Shannon Entropy (EWM): </w:t>
      </w:r>
      <w:r>
        <w:rPr>
          <w:rFonts w:ascii="Calibri" w:hAnsi="Calibri"/>
          <w:b w:val="0"/>
          <w:i w:val="0"/>
          <w:color w:val="222222"/>
          <w:sz w:val="17"/>
        </w:rPr>
        <w:t>Menetapkan bobot signifikansi masing-masing indikator secara murni berbasis dispersi informasi data aktual tanpa intervensi bobot subjektif, sehingga indikator dengan ketimpangan tertinggi (seperti B3, tailing, dan konflik agraria) memperoleh bobot analitis terbesar.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3. </w:t>
      </w:r>
      <w:r>
        <w:rPr>
          <w:rFonts w:ascii="Calibri" w:hAnsi="Calibri"/>
          <w:b/>
          <w:i w:val="0"/>
          <w:color w:val="222222"/>
          <w:sz w:val="17"/>
        </w:rPr>
        <w:t xml:space="preserve">Tipologi &amp; Peringkat Kerentanan Ekologis Komparatif: </w:t>
      </w:r>
      <w:r>
        <w:rPr>
          <w:rFonts w:ascii="Calibri" w:hAnsi="Calibri"/>
          <w:b w:val="0"/>
          <w:i w:val="0"/>
          <w:color w:val="222222"/>
          <w:sz w:val="17"/>
        </w:rPr>
        <w:t>Mengagregasikan skor pilar ke dalam Indeks Komposit Likert (0–5) dan Weighted Sum Model (0–10) guna memetakan polarisasi status daya dukung 6 provinsi antara episentrum industri nikel vs zona agromaritim berdaya lentur.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B.  </w:t>
      </w:r>
      <w:r>
        <w:rPr>
          <w:rFonts w:ascii="Calibri" w:hAnsi="Calibri"/>
          <w:b/>
          <w:i w:val="0"/>
          <w:color w:val="1B5E20"/>
          <w:sz w:val="22"/>
        </w:rPr>
        <w:t>SUMBER DATA &amp; CAKUPAN WILAYAH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Analisis komparatif tingkat provinsi mengolah matriks data panel regional yang mencakup seluruh 6 provinsi di Pulau Sulawesi (Sulawesi Tengah, Sulawesi Tenggara, Sulawesi Selatan, Sulawesi Barat, Gorontalo, dan Sulawesi Utara) bersumber dari: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Ditjen Minerba ESDM &amp; Global Energy Monitor (GEM 2023): </w:t>
      </w:r>
      <w:r>
        <w:rPr>
          <w:rFonts w:ascii="Calibri" w:hAnsi="Calibri"/>
          <w:b w:val="0"/>
          <w:i w:val="0"/>
          <w:color w:val="222222"/>
          <w:sz w:val="17"/>
        </w:rPr>
        <w:t>Kapasitas operasional PLTU captive per provinsi dan sebaran 574 izin tambang nikel aktif.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Satelit Copernicus Sentinel-5P (NASA/ESA TROPOMI): </w:t>
      </w:r>
      <w:r>
        <w:rPr>
          <w:rFonts w:ascii="Calibri" w:hAnsi="Calibri"/>
          <w:b w:val="0"/>
          <w:i w:val="0"/>
          <w:color w:val="222222"/>
          <w:sz w:val="17"/>
        </w:rPr>
        <w:t>Ekstraksi data troposferik densitas kolom gas nitrogen dioksida (NO2 rasio mol/m²) per yurisdiksi provinsi.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Kementerian Kesehatan RI &amp; Profil Kesehatan Daerah: </w:t>
      </w:r>
      <w:r>
        <w:rPr>
          <w:rFonts w:ascii="Calibri" w:hAnsi="Calibri"/>
          <w:b w:val="0"/>
          <w:i w:val="0"/>
          <w:color w:val="222222"/>
          <w:sz w:val="17"/>
        </w:rPr>
        <w:t>Data morbiditas klinis ISPA dan Diare (Incidence Rate Ratio / IRR) serta audit kepatuhan faskes ASPAK SPA.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Kementerian Lingkungan Hidup dan Kehutanan (KLHK): </w:t>
      </w:r>
      <w:r>
        <w:rPr>
          <w:rFonts w:ascii="Calibri" w:hAnsi="Calibri"/>
          <w:b w:val="0"/>
          <w:i w:val="0"/>
          <w:color w:val="222222"/>
          <w:sz w:val="17"/>
        </w:rPr>
        <w:t>Indeks Kualitas Air (IKA), neraca timbulan limbah B3, dan batas daya tampung residu tailing/slag per provinsi.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Global Forest Watch (GFW / Hansen UMD) &amp; DIBI BNPB: </w:t>
      </w:r>
      <w:r>
        <w:rPr>
          <w:rFonts w:ascii="Calibri" w:hAnsi="Calibri"/>
          <w:b w:val="0"/>
          <w:i w:val="0"/>
          <w:color w:val="222222"/>
          <w:sz w:val="17"/>
        </w:rPr>
        <w:t>Luasan deforestasi primer, emisi karbon FOLU, tutupan hutan lindung terambah, dan kejadian bencana hidrometeorologi.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Konsorsium Pembaruan Agraria (CATAHU KPA) &amp; Satya Bumi: </w:t>
      </w:r>
      <w:r>
        <w:rPr>
          <w:rFonts w:ascii="Calibri" w:hAnsi="Calibri"/>
          <w:b w:val="0"/>
          <w:i w:val="0"/>
          <w:color w:val="222222"/>
          <w:sz w:val="17"/>
        </w:rPr>
        <w:t>Sebaran korban jiwa konflik agraria, manipulasi persetujuan FPIC, dan insiden kriminalisasi pembela HAM.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C.  </w:t>
      </w:r>
      <w:r>
        <w:rPr>
          <w:rFonts w:ascii="Calibri" w:hAnsi="Calibri"/>
          <w:b/>
          <w:i w:val="0"/>
          <w:color w:val="1B5E20"/>
          <w:sz w:val="22"/>
        </w:rPr>
        <w:t>OPERASIONALISASI VARIABEL &amp; INDIKATOR RISET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Merujuk pada Tabel Verifikasi Threshold model evaluasi D3TLH, seluruh parameter bio-fisik cerobong, neraca perairan, kerusakan tutupan lahan, kerentanan hak sosial, hingga instrumen veto perizinan dioperasionalkan secara terstruktur ke dalam </w:t>
      </w:r>
      <w:r>
        <w:rPr>
          <w:rFonts w:ascii="Calibri" w:hAnsi="Calibri"/>
          <w:b/>
          <w:i w:val="0"/>
          <w:color w:val="222222"/>
          <w:sz w:val="17"/>
        </w:rPr>
        <w:t>20 indikator riset empiris terverifikasi</w:t>
      </w:r>
      <w:r>
        <w:rPr>
          <w:rFonts w:ascii="Calibri" w:hAnsi="Calibri"/>
          <w:b w:val="0"/>
          <w:i w:val="0"/>
          <w:color w:val="222222"/>
          <w:sz w:val="17"/>
        </w:rPr>
        <w:t xml:space="preserve"> sebagaimana dirangkum pada matriks operasional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Matriks Operasionalisasi Variabel dan Sumber Data Resmi Bab 6 (Level Provinsi)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54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No</w:t>
            </w:r>
          </w:p>
        </w:tc>
        <w:tc>
          <w:tcPr>
            <w:tcW w:type="dxa" w:w="2551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Indikator Riset</w:t>
            </w:r>
          </w:p>
        </w:tc>
        <w:tc>
          <w:tcPr>
            <w:tcW w:type="dxa" w:w="2551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Fokus Pengukuran</w:t>
            </w:r>
          </w:p>
        </w:tc>
        <w:tc>
          <w:tcPr>
            <w:tcW w:type="dxa" w:w="1247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Satuan</w:t>
            </w:r>
          </w:p>
        </w:tc>
        <w:tc>
          <w:tcPr>
            <w:tcW w:type="dxa" w:w="2835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Sumber Data Primer Resmi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1a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Kapasitas PLTU Captive (Udara 1a)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Beban Pembakaran Batubara Industri Off-Grid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Megawatt (MW)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Global Energy Monitor (GEM 2023)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1b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Polusi NO2 Satelit TROPOMI (Udara 1b)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Densitas Kolom Troposferik Gas NO2 Atmosfer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µmol / m²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Copernicus Sentinel-5P (NASA/ESA)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2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Rasio Morbiditas ISPA (Udara 2)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Anomali Morbiditas Saluran Pernapasan (IRR)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Rasio Peluang (IRR)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Kemenkes RI &amp; WHO EHC 6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3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Proporsi Timbulan Limbah B3 (Udara 3)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Beban Residu B3 terhadap Agregat Nasional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Persen (%)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Laporan Kinerja Ditjen PSLB3 KLHK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4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Defisit Emisi Karbon CO2 (Udara 4)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Pelepasan Karbon Deforestasi vs Target NDC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Juta Ton CO2e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GFW &amp; SK MenLHK 168/2022 (FOLU)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5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Kualitas Air IKA &amp; Cr6+ (Air 1)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Status Mutu Air Sungai &amp; Paparan Logam Berat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Poin &amp; mg/L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Ditjen PPKL KLHK &amp; Uji Lab AEER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6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Rasio Morbiditas Diare (Air 2)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Anomali Morbiditas Saluran Pencernaan (IRR)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Rasio Peluang (IRR)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Kemenkes RI &amp; Profil Kesehatan 2023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7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Konflik Ruang Air Pesisir (Air 3)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Letupan Sengketa Ruang Tangkap Nelayan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Kasus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Konsorsium Pembaruan Agraria (KPA)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8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Beban Residu Tailing &amp; Slag (Air 4)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Akumulasi Timbulan Tailing Dam &amp; Slag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Juta Ton / Tahun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PT HPI-IMIP &amp; AEER 2020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9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Bencana Hidrometeorologi (Lahan 1)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Frekuensi Kejadian Banjir &amp; Tanah Longsor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Kejadian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Data Informasi Bencana Indonesia BNPB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10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Deforestasi Hutan Primer (Lahan 2)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Kehilangan Tutupan vs Kuota FOLU Net Sink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Hektar (Ha)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GFW Hansen &amp; Renops FOLU 2030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11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Perambahan Hutan Lindung (Lahan 3)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Pelanggaran Kawasan Lindung (Nol Toleransi)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Hektar (Ha)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GFW Overlay &amp; UU No. 41/1999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12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Aktor Tambang &amp; Sawit (Lahan 4)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Deforestasi Akibat Komoditas Ekstraktif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Hektar (Ha)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GFW Dominant Drivers of Loss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13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Kepadatan Konsesi Tambang (Lahan 5)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Rasio Konsesi IUP terhadap Luas Daratan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Persen (%)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Ditjen Minerba ESDM &amp; BPS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14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Pelanggaran Asas FPIC (Sosial 1)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Manipulasi Persetujuan Bebas Awal Warga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Kasus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Koalisi Sipil (JATAM, WALHI, AMAN)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15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Masyarakat Terdampak (Sosial 2)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Korban Penggusuran &amp; Perampasan Ruang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Jiwa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CATAHU KPA 2023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16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Kriminalisasi Pembela HAM (Sosial 3)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Serangan &amp; Penuntutan Hukum Warga/Aktivis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Insiden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Laporan Satya Bumi &amp; KPA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17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Defisit Sarana Faskes SPA (Sosial 4)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Kesenjangan Pemenuhan Standar Puskesmas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Persen Kesenjangan (%)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ASPAK Kemenkes &amp; Permenkes 6/2024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18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Obral Perizinan IUP Baru (Veto 1)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Penerbitan IUP Baru di Zona Kritis Ekologis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Unit Izin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Data Registry Ditjen Minerba ESDM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19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Impunitas Tambang Ilegal (Veto 2)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Pembiaran Korporasi Pelanggar Tata Ruang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Korporasi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Catatan Akhir Tahun (CATAHU) KPA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20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Ekspansi PLTU Captive (Veto 3)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Pemberian Izin PLTU Batubara Off-Grid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Megawatt (MW)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4"/>
              </w:rPr>
              <w:t>Global Energy Monitor (GEM 2023)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D.  </w:t>
      </w:r>
      <w:r>
        <w:rPr>
          <w:rFonts w:ascii="Calibri" w:hAnsi="Calibri"/>
          <w:b/>
          <w:i w:val="0"/>
          <w:color w:val="1B5E20"/>
          <w:sz w:val="22"/>
        </w:rPr>
        <w:t>KERANGKA ANALISIS &amp; FORMULASI MATEMATIS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Sub-bab 6.6: Algoritma Skoring Tingkat Provinsi (Model Hybrid Z-Score &amp; EWM)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1. Pengukuran Deviasi Wilayah (Z-Score):</w:t>
        <w:br/>
        <w:t xml:space="preserve">   Nilai Deviasi = (Nilai Riil Provinsi - Rata-rata 6 Provinsi) / Standar Deviasi</w:t>
        <w:br/>
        <w:t xml:space="preserve">   *Khusus Mutu Air (IKA): Tanda dibalik (-) karena semakin rendah angka IKA, semakin tercemar airnya.</w:t>
        <w:br/>
        <w:br/>
        <w:t>2. Pembobotan Otomatis Tingkat Ketimpangan (Metode Entropi Shannon / EWM):</w:t>
        <w:br/>
        <w:t xml:space="preserve">   Bobot Indikator = Tingkat Ketimpangan Indikator / Total Ketimpangan 20 Indikator</w:t>
        <w:br/>
        <w:t xml:space="preserve">   *Indikator paling timpang otomatis berbobot terbesar: B3 (8,29%), Tailing (8,22%), Korban Agraria (7,81%), PLTU (7,73%).</w:t>
        <w:br/>
        <w:br/>
        <w:t>3. Konversi Nilai Deviasi ke Skala Kerusakan Lingkungan (Skor 0 s.d. 5):</w:t>
        <w:br/>
        <w:t xml:space="preserve">   • Skor 5,0 (Darurat Merah / Red Alert) : Deviasi sangat ekstrem (&gt;= +1,0 di atas rata-rata pulau)</w:t>
        <w:br/>
        <w:t xml:space="preserve">   • Skor 4,0 (Melampaui Batas)          : Deviasi tinggi (+0,5 s.d. +1,0 di atas rata-rata pulau)</w:t>
        <w:br/>
        <w:t xml:space="preserve">   • Skor 3,0 (Mendekati Batas)           : Deviasi sedang (0,0 s.d. +0,5 di atas rata-rata pulau)</w:t>
        <w:br/>
        <w:t xml:space="preserve">   • Skor 2,0 (Waspada)                   : Deviasi rendah (-0,5 s.d. 0,0 di bawah rata-rata pulau)</w:t>
        <w:br/>
        <w:t xml:space="preserve">   • Skor 1,0 (Terjaga)                   : Jauh di bawah rata-rata (-1,0 s.d. -0,5)</w:t>
        <w:br/>
        <w:t xml:space="preserve">   • Skor 0,0 (Sangat Aman)               : Tingkat paling aman (&lt; -1,0 di bawah rata-rata pulau)</w:t>
        <w:br/>
        <w:br/>
        <w:t>4. Perhitungan Skor Akhir Provinsi:</w:t>
        <w:br/>
        <w:t xml:space="preserve">   Skor Dimensi  = Total (Skor Indikator × Bobot Indikator) / Total Bobot Dimensi</w:t>
        <w:br/>
        <w:t xml:space="preserve">   Skor Komposit = (Skor Udara + Skor Air + Skor Lahan + Skor Sosial + Skor Veto) / 5.0</w:t>
      </w:r>
      <w:r>
        <w:rPr>
          <w:rFonts w:ascii="Calibri" w:hAnsi="Calibri"/>
          <w:b w:val="0"/>
          <w:i/>
          <w:color w:val="335533"/>
          <w:sz w:val="15"/>
        </w:rPr>
        <w:br/>
        <w:t>Keterangan: Reasoning Pembobotan EWM: Indikator B3 (8,29%), Tailing (8,22%), Korban Agraria (7,81%), dan PLTU (7,73%) terkonsentrasi sangat ekstrem di 1–2 provinsi sentra tambang (Sulteng &amp; Sultra), sehingga dispersi informasinya tinggi dan otomatis berbobot terbesar agar sinyal krisis lokal tidak terdistorsi oleh bias perataan wilayah (anti-dilution effect). Sebaliknya, indikator yang tersebar relatif merata di seluruh provinsi (seperti IKA dan Diare) berbobot lebih kecil. Contoh Nyata (PLTU Captive Sulteng): Deviasi = (7.325 MW - 1.638 MW) / 2.882 MW = +1,97 (Jauh melampaui +1,0) -&gt; Skor Langsung 5,0 / 5 (Darurat Merah / Red Alert).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Penerapan model ini pada 6 provinsi se-Pulau Sulawesi menghasilkan sintesis komparatif tingkat kerentanan regional sebagaimana dirangkum pada tabel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6.6a: Matriks Sintesis Komparatif Skor D3TLH 6 Provinsi Se-Pulau Sulawesi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454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Rank</w:t>
            </w:r>
          </w:p>
        </w:tc>
        <w:tc>
          <w:tcPr>
            <w:tcW w:type="dxa" w:w="1417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Provinsi</w:t>
            </w:r>
          </w:p>
        </w:tc>
        <w:tc>
          <w:tcPr>
            <w:tcW w:type="dxa" w:w="567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Udara</w:t>
            </w:r>
          </w:p>
        </w:tc>
        <w:tc>
          <w:tcPr>
            <w:tcW w:type="dxa" w:w="567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Air</w:t>
            </w:r>
          </w:p>
        </w:tc>
        <w:tc>
          <w:tcPr>
            <w:tcW w:type="dxa" w:w="567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Lahan</w:t>
            </w:r>
          </w:p>
        </w:tc>
        <w:tc>
          <w:tcPr>
            <w:tcW w:type="dxa" w:w="567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Sosial</w:t>
            </w:r>
          </w:p>
        </w:tc>
        <w:tc>
          <w:tcPr>
            <w:tcW w:type="dxa" w:w="567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Veto</w:t>
            </w:r>
          </w:p>
        </w:tc>
        <w:tc>
          <w:tcPr>
            <w:tcW w:type="dxa" w:w="737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Likert</w:t>
            </w:r>
          </w:p>
        </w:tc>
        <w:tc>
          <w:tcPr>
            <w:tcW w:type="dxa" w:w="624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WSM</w:t>
            </w:r>
          </w:p>
        </w:tc>
        <w:tc>
          <w:tcPr>
            <w:tcW w:type="dxa" w:w="1304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Status Ekologis</w:t>
            </w:r>
          </w:p>
        </w:tc>
        <w:tc>
          <w:tcPr>
            <w:tcW w:type="dxa" w:w="2268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Faktor Determinan Utama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</w:t>
            </w:r>
          </w:p>
        </w:tc>
        <w:tc>
          <w:tcPr>
            <w:tcW w:type="dxa" w:w="141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Sulawesi Tengah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4.9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3.3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4.7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2.5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4.4</w:t>
            </w:r>
          </w:p>
        </w:tc>
        <w:tc>
          <w:tcPr>
            <w:tcW w:type="dxa" w:w="73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4.0 / 5</w:t>
            </w:r>
          </w:p>
        </w:tc>
        <w:tc>
          <w:tcPr>
            <w:tcW w:type="dxa" w:w="62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7.92</w:t>
            </w:r>
          </w:p>
        </w:tc>
        <w:tc>
          <w:tcPr>
            <w:tcW w:type="dxa" w:w="130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Melampaui Batas</w:t>
            </w:r>
          </w:p>
        </w:tc>
        <w:tc>
          <w:tcPr>
            <w:tcW w:type="dxa" w:w="2268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Episentrum PLTU Captive (7.325 MW), B3 (25,3 Jt Ton), Deforestasi Masif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</w:t>
            </w:r>
          </w:p>
        </w:tc>
        <w:tc>
          <w:tcPr>
            <w:tcW w:type="dxa" w:w="141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Sulawesi Tenggara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3.1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2.8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3.6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4.5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3.0</w:t>
            </w:r>
          </w:p>
        </w:tc>
        <w:tc>
          <w:tcPr>
            <w:tcW w:type="dxa" w:w="73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3.4 / 5</w:t>
            </w:r>
          </w:p>
        </w:tc>
        <w:tc>
          <w:tcPr>
            <w:tcW w:type="dxa" w:w="62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6.78</w:t>
            </w:r>
          </w:p>
        </w:tc>
        <w:tc>
          <w:tcPr>
            <w:tcW w:type="dxa" w:w="130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Mendekati Batas</w:t>
            </w:r>
          </w:p>
        </w:tc>
        <w:tc>
          <w:tcPr>
            <w:tcW w:type="dxa" w:w="2268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Krisis Agraria (39.821 Jiwa), Kepadatan IUP Ekstrem (11,72%), Sengketa FPIC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3</w:t>
            </w:r>
          </w:p>
        </w:tc>
        <w:tc>
          <w:tcPr>
            <w:tcW w:type="dxa" w:w="141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Sulawesi Selatan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2.1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2.9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2.7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2.4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3.1</w:t>
            </w:r>
          </w:p>
        </w:tc>
        <w:tc>
          <w:tcPr>
            <w:tcW w:type="dxa" w:w="73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2.6 / 5</w:t>
            </w:r>
          </w:p>
        </w:tc>
        <w:tc>
          <w:tcPr>
            <w:tcW w:type="dxa" w:w="62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5.29</w:t>
            </w:r>
          </w:p>
        </w:tc>
        <w:tc>
          <w:tcPr>
            <w:tcW w:type="dxa" w:w="130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Mendekati Batas</w:t>
            </w:r>
          </w:p>
        </w:tc>
        <w:tc>
          <w:tcPr>
            <w:tcW w:type="dxa" w:w="2268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Rekor Bencana Alam (669 Kejadian), Konflik Pesisir Nelayan, Kriminalisasi HAM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4</w:t>
            </w:r>
          </w:p>
        </w:tc>
        <w:tc>
          <w:tcPr>
            <w:tcW w:type="dxa" w:w="141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Sulawesi Utara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0.9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1.5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1.8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2.4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1.3</w:t>
            </w:r>
          </w:p>
        </w:tc>
        <w:tc>
          <w:tcPr>
            <w:tcW w:type="dxa" w:w="73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1.6 / 5</w:t>
            </w:r>
          </w:p>
        </w:tc>
        <w:tc>
          <w:tcPr>
            <w:tcW w:type="dxa" w:w="62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3.13</w:t>
            </w:r>
          </w:p>
        </w:tc>
        <w:tc>
          <w:tcPr>
            <w:tcW w:type="dxa" w:w="130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Tidak Melampaui Batas</w:t>
            </w:r>
          </w:p>
        </w:tc>
        <w:tc>
          <w:tcPr>
            <w:tcW w:type="dxa" w:w="2268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Outlier Kesenjangan Faskes SPA Kepulauan (25,16%), Isu Tambang Sangihe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5</w:t>
            </w:r>
          </w:p>
        </w:tc>
        <w:tc>
          <w:tcPr>
            <w:tcW w:type="dxa" w:w="141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Sulawesi Barat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1.2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1.9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0.8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1.0</w:t>
            </w:r>
          </w:p>
        </w:tc>
        <w:tc>
          <w:tcPr>
            <w:tcW w:type="dxa" w:w="56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1.0</w:t>
            </w:r>
          </w:p>
        </w:tc>
        <w:tc>
          <w:tcPr>
            <w:tcW w:type="dxa" w:w="73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1.2 / 5</w:t>
            </w:r>
          </w:p>
        </w:tc>
        <w:tc>
          <w:tcPr>
            <w:tcW w:type="dxa" w:w="62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2.36</w:t>
            </w:r>
          </w:p>
        </w:tc>
        <w:tc>
          <w:tcPr>
            <w:tcW w:type="dxa" w:w="1304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Tidak Melampaui Batas</w:t>
            </w:r>
          </w:p>
        </w:tc>
        <w:tc>
          <w:tcPr>
            <w:tcW w:type="dxa" w:w="2268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Bioregion Agromaritim Terjaga, Tekanan Mutu Air Sungai Akibat PKS Sawit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6</w:t>
            </w:r>
          </w:p>
        </w:tc>
        <w:tc>
          <w:tcPr>
            <w:tcW w:type="dxa" w:w="141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Gorontalo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1.4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1.4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0.7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1.0</w:t>
            </w:r>
          </w:p>
        </w:tc>
        <w:tc>
          <w:tcPr>
            <w:tcW w:type="dxa" w:w="56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1.3</w:t>
            </w:r>
          </w:p>
        </w:tc>
        <w:tc>
          <w:tcPr>
            <w:tcW w:type="dxa" w:w="73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1.2 / 5</w:t>
            </w:r>
          </w:p>
        </w:tc>
        <w:tc>
          <w:tcPr>
            <w:tcW w:type="dxa" w:w="62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2.31</w:t>
            </w:r>
          </w:p>
        </w:tc>
        <w:tc>
          <w:tcPr>
            <w:tcW w:type="dxa" w:w="1304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Tidak Melampaui Batas</w:t>
            </w:r>
          </w:p>
        </w:tc>
        <w:tc>
          <w:tcPr>
            <w:tcW w:type="dxa" w:w="2268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3"/>
              </w:rPr>
              <w:t>Atmosfer Satelit NO2 Terbersih, Deforestasi &amp; Emisi Karbon Terendah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E.  </w:t>
      </w:r>
      <w:r>
        <w:rPr>
          <w:rFonts w:ascii="Calibri" w:hAnsi="Calibri"/>
          <w:b/>
          <w:i w:val="0"/>
          <w:color w:val="1B5E20"/>
          <w:sz w:val="22"/>
        </w:rPr>
        <w:t>KORESPONDENSI METODOLOGI TERHADAP SUB-BAB LAPORAN BAB 6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Setiap sub-bab analitis tingkat provinsi pada Bab 6 ditopang oleh metode empiris terstandarisasi sebagaimana dirangkum pada matriks korespondensi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17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Sub-bab</w:t>
            </w:r>
          </w:p>
        </w:tc>
        <w:tc>
          <w:tcPr>
            <w:tcW w:type="dxa" w:w="3118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Fokus Kajian Empiris Provinsi</w:t>
            </w:r>
          </w:p>
        </w:tc>
        <w:tc>
          <w:tcPr>
            <w:tcW w:type="dxa" w:w="5102"/>
            <w:shd w:val="clear" w:color="auto" w:fill="2E7D32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Metode Analitis Utama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6.6.1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Evaluasi D3TLH Sulawesi Tengah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Z-Score Anomaly Mapping, EWM Weighting, Red Alert Asimilasi Udara &amp; Tekanan Lahan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6.6.2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Evaluasi D3TLH Sulawesi Tenggara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Spatial Mining Density Audit, Agrarian Dispossession Scaling, Coastal FPIC Evaluation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6.6.3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Evaluasi D3TLH Sulawesi Selatan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Hydrometeorological Outlier Normalization, Heavy Metal Cr6+ Detection, SLAPP Tracking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6.6.4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Evaluasi D3TLH Sulawesi Barat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Baseline Control Group Analysis, PKS Water Quality Deficit Audit, Non-Smelter Modeling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6.6.5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Evaluasi D3TLH Provinsi Gorontalo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Clean Atmosphere Baseline Tracking, Inversion Air Dispersion, Low-Stress Resilience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6.6.6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Evaluasi D3TLH Sulawesi Utara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Small Island Vulnerability Assessment, Health Infrastructure (SPA) Gap Outlier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6.6.7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Sintesis Komparatif 6 Provinsi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35" w:type="dxa"/>
              <w:bottom w:w="35" w:type="dxa"/>
              <w:left w:w="70" w:type="dxa"/>
              <w:right w:w="7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Multi-Criteria Regional Ranking, Spatial Typology Classification, Moratorium Mandate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F.  </w:t>
      </w:r>
      <w:r>
        <w:rPr>
          <w:rFonts w:ascii="Calibri" w:hAnsi="Calibri"/>
          <w:b/>
          <w:i w:val="0"/>
          <w:color w:val="1B5E20"/>
          <w:sz w:val="22"/>
        </w:rPr>
        <w:t>BAGAN ALUR KERANGKA KERJA RISET (RESEARCH WORKFLOW)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Alur komputasi analitis tingkat provinsi dijalankan secara terintegrasi melalui empat tahapan metodologis sebagaimana divisualisasikan pada bagan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Bagan Alur 6.2: Alur Logika Model Hybrid Z-Score &amp; EWM Tingkat Provinsi (Research Workflow)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workflow_bab6_provins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pBdr>
          <w:top w:val="single" w:sz="8" w:space="4" w:color="1B5E20"/>
          <w:left w:val="single" w:sz="8" w:space="4" w:color="1B5E20"/>
          <w:bottom w:val="single" w:sz="8" w:space="4" w:color="1B5E20"/>
          <w:right w:val="single" w:sz="8" w:space="4" w:color="1B5E20"/>
        </w:pBdr>
        <w:shd w:val="clear" w:color="auto" w:fill="F1F8E9"/>
      </w:pPr>
      <w:r>
        <w:rPr>
          <w:rFonts w:ascii="Calibri" w:hAnsi="Calibri"/>
          <w:b/>
          <w:i w:val="0"/>
          <w:color w:val="1B5E20"/>
          <w:sz w:val="17"/>
        </w:rPr>
        <w:t>KERANGKA KELUARAN METODOLOGIS BAB 6 (LEVEL PROVINSI):</w:t>
        <w:br/>
      </w:r>
      <w:r>
        <w:rPr>
          <w:rFonts w:ascii="Calibri" w:hAnsi="Calibri"/>
          <w:b w:val="0"/>
          <w:i w:val="0"/>
          <w:color w:val="222222"/>
          <w:sz w:val="16"/>
        </w:rPr>
        <w:t>1. Eliminasi Bias Perataan Spasial: Penerapan model Hybrid Z-Score dan pembobotan entropi Shannon (EWM) berhasil mendeteksi anomali krisis ekstrem yang selama ini tertutupi oleh teknik agregasi makro dokumen D3TLH pemerintah.</w:t>
        <w:br/>
        <w:t>2. Polarisasi Tipologi Ekologis: Mengonfirmasi adanya jurang pemisah tajam antara provinsi episentrum hilirisasi nikel (Sulteng: Skor 4,0/5 Red Alert dan Sultra: Skor 3,4/5 Krisis Agraria &amp; Kepadatan Konsesi) dibandingkan provinsi agromaritim (Sulbar, Gorontalo, Sulut: Skor 1,2–1,6/5 Terjaga).</w:t>
        <w:br/>
        <w:t>3. Dasar Intervensi Moratorium Terarah: Menyediakan justifikasi kuantitatif objektif bagi pembuat kebijakan untuk segera memberlakukan moratorium total penerbitan IUP dan penghentian pembangunan PLTU captive baru di provinsi-provinsi berstatus Red Alert.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