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6: AUDIT FORENSIK METODOLOGI D3TLH (LEVEL PROVINSI)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Sub-bab 6.6: Model Skoring Spasial-Statistik Z-Score &amp; Entropy Weight Method (EWM) 6 Provinsi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Kajian tingkat provinsi ini menggunakan </w:t>
      </w:r>
      <w:r>
        <w:rPr>
          <w:rFonts w:ascii="Calibri" w:hAnsi="Calibri"/>
          <w:b/>
          <w:i w:val="0"/>
          <w:color w:val="222222"/>
          <w:sz w:val="17"/>
        </w:rPr>
        <w:t>desain evaluasi multi-kriteria regional, standardisasi deviasi spasial (Z-Score), dan pembobotan objektif berbasis dispersi informasi Shannon (Entropy Weight Method / EWM)</w:t>
      </w:r>
      <w:r>
        <w:rPr>
          <w:rFonts w:ascii="Calibri" w:hAnsi="Calibri"/>
          <w:b w:val="0"/>
          <w:i w:val="0"/>
          <w:color w:val="222222"/>
          <w:sz w:val="17"/>
        </w:rPr>
        <w:t xml:space="preserve"> sesuai kaidah </w:t>
      </w:r>
      <w:r>
        <w:rPr>
          <w:rFonts w:ascii="Calibri" w:hAnsi="Calibri"/>
          <w:b/>
          <w:i/>
          <w:color w:val="222222"/>
          <w:sz w:val="17"/>
        </w:rPr>
        <w:t>Nature Scientific Reports</w:t>
      </w:r>
      <w:r>
        <w:rPr>
          <w:rFonts w:ascii="Calibri" w:hAnsi="Calibri"/>
          <w:b w:val="0"/>
          <w:i w:val="0"/>
          <w:color w:val="222222"/>
          <w:sz w:val="17"/>
        </w:rPr>
        <w:t xml:space="preserve"> (Sun et al., 2024). Pendekatan ini dirancang untuk mengatasi kelemahan teknik perataan wilayah (*dilution effect*) pada dokumen D3TLH konvensional pemerintah yang kerap mengaburkan episentrum kerusakan lingkungan lokal. Tiga tujuan utama metodologis Bab 6 (Level Provinsi) mencakup: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Standardisasi Anomali Spasial Lintas Wilayah (Z-Score): </w:t>
      </w:r>
      <w:r>
        <w:rPr>
          <w:rFonts w:ascii="Calibri" w:hAnsi="Calibri"/>
          <w:b w:val="0"/>
          <w:i w:val="0"/>
          <w:color w:val="222222"/>
          <w:sz w:val="17"/>
        </w:rPr>
        <w:t>Mengukur deviasi empiris 20 indikator multisektor pada masing-masing dari 6 provinsi terhadap nilai rata-rata regional se-Pulau Sulawesi, termasuk perlakuan inversi tanda matematis untuk indikator kualitas air (IKA).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Pembobotan Objektif Shannon Entropy (EWM): </w:t>
      </w:r>
      <w:r>
        <w:rPr>
          <w:rFonts w:ascii="Calibri" w:hAnsi="Calibri"/>
          <w:b w:val="0"/>
          <w:i w:val="0"/>
          <w:color w:val="222222"/>
          <w:sz w:val="17"/>
        </w:rPr>
        <w:t>Menetapkan bobot signifikansi masing-masing indikator secara murni berbasis dispersi informasi data aktual tanpa intervensi bobot subjektif, sehingga indikator dengan ketimpangan tertinggi (seperti B3, tailing, dan konflik agraria) memperoleh bobot analitis terbesar.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Tipologi &amp; Peringkat Kerentanan Ekologis Komparatif: </w:t>
      </w:r>
      <w:r>
        <w:rPr>
          <w:rFonts w:ascii="Calibri" w:hAnsi="Calibri"/>
          <w:b w:val="0"/>
          <w:i w:val="0"/>
          <w:color w:val="222222"/>
          <w:sz w:val="17"/>
        </w:rPr>
        <w:t>Mengagregasikan skor pilar ke dalam Indeks Komposit Likert (0–5) dan Weighted Sum Model (0–10) guna memetakan polarisasi status daya dukung 6 provinsi antara episentrum industri nikel vs zona agromaritim berdaya lentur.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Analisis komparatif tingkat provinsi mengolah matriks data panel regional yang mencakup seluruh 6 provinsi di Pulau Sulawesi (Sulawesi Tengah, Sulawesi Tenggara, Sulawesi Selatan, Sulawesi Barat, Gorontalo, dan Sulawesi Utara) bersumber dari: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Ditjen Minerba ESDM &amp; Global Energy Monitor (GEM 2023): </w:t>
      </w:r>
      <w:r>
        <w:rPr>
          <w:rFonts w:ascii="Calibri" w:hAnsi="Calibri"/>
          <w:b w:val="0"/>
          <w:i w:val="0"/>
          <w:color w:val="222222"/>
          <w:sz w:val="17"/>
        </w:rPr>
        <w:t>Kapasitas operasional PLTU captive per provinsi dan sebaran 574 izin tambang nikel aktif.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Satelit Copernicus Sentinel-5P (NASA/ESA TROPOMI): </w:t>
      </w:r>
      <w:r>
        <w:rPr>
          <w:rFonts w:ascii="Calibri" w:hAnsi="Calibri"/>
          <w:b w:val="0"/>
          <w:i w:val="0"/>
          <w:color w:val="222222"/>
          <w:sz w:val="17"/>
        </w:rPr>
        <w:t>Ekstraksi data troposferik densitas kolom gas nitrogen dioksida (NO2 rasio mol/m²) per yurisdiksi provinsi.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Kesehatan RI &amp; Profil Kesehatan Daerah: </w:t>
      </w:r>
      <w:r>
        <w:rPr>
          <w:rFonts w:ascii="Calibri" w:hAnsi="Calibri"/>
          <w:b w:val="0"/>
          <w:i w:val="0"/>
          <w:color w:val="222222"/>
          <w:sz w:val="17"/>
        </w:rPr>
        <w:t>Data morbiditas klinis ISPA dan Diare (Incidence Rate Ratio / IRR) serta audit kepatuhan faskes ASPAK SPA.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(KLHK): </w:t>
      </w:r>
      <w:r>
        <w:rPr>
          <w:rFonts w:ascii="Calibri" w:hAnsi="Calibri"/>
          <w:b w:val="0"/>
          <w:i w:val="0"/>
          <w:color w:val="222222"/>
          <w:sz w:val="17"/>
        </w:rPr>
        <w:t>Indeks Kualitas Air (IKA), neraca timbulan limbah B3, dan batas daya tampung residu tailing/slag per provinsi.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Forest Watch (GFW / Hansen UMD) &amp; DIBI BNPB: </w:t>
      </w:r>
      <w:r>
        <w:rPr>
          <w:rFonts w:ascii="Calibri" w:hAnsi="Calibri"/>
          <w:b w:val="0"/>
          <w:i w:val="0"/>
          <w:color w:val="222222"/>
          <w:sz w:val="17"/>
        </w:rPr>
        <w:t>Luasan deforestasi primer, emisi karbon FOLU, tutupan hutan lindung terambah, dan kejadian bencana hidrometeorologi.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(CATAHU KPA) &amp; Satya Bumi: </w:t>
      </w:r>
      <w:r>
        <w:rPr>
          <w:rFonts w:ascii="Calibri" w:hAnsi="Calibri"/>
          <w:b w:val="0"/>
          <w:i w:val="0"/>
          <w:color w:val="222222"/>
          <w:sz w:val="17"/>
        </w:rPr>
        <w:t>Sebaran korban jiwa konflik agraria, manipulasi persetujuan FPIC, dan insiden kriminalisasi pembela HAM.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Merujuk pada Tabel Verifikasi Threshold model evaluasi D3TLH, seluruh parameter bio-fisik cerobong, neraca perairan, kerusakan tutupan lahan, kerentanan hak sosial, hingga instrumen veto perizinan dioperasionalkan secara terstruktur ke dalam </w:t>
      </w:r>
      <w:r>
        <w:rPr>
          <w:rFonts w:ascii="Calibri" w:hAnsi="Calibri"/>
          <w:b/>
          <w:i w:val="0"/>
          <w:color w:val="222222"/>
          <w:sz w:val="17"/>
        </w:rPr>
        <w:t>20 indikator riset empiris terverifikasi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6 (Level Provinsi)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1a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Kapasitas PLTU Captive (Udara 1a)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Pembakaran Batubara Industri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Global Energy Monitor (GEM 2023)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1b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Polusi NO2 Satelit TROPOMI (Udara 1b)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Densitas Kolom Troposferik Gas NO2 Atmosfer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µmol / m²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Copernicus Sentinel-5P (NASA/ESA)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Morbiditas ISPA (Udara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Anomali Morbiditas Saluran Pernapasan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Kemenkes RI &amp; WHO EHC 6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Proporsi Timbulan Limbah B3 (Udara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Residu B3 terhadap Agregat Nasional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Laporan Kinerja Ditjen PSLB3 KLHK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Defisit Emisi Karbon CO2 (Udara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Pelepasan Karbon Deforestasi vs Target NDC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Juta Ton CO2e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&amp; SK MenLHK 168/2022 (FOLU)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Kualitas Air IKA &amp; Cr6+ (Air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Status Mutu Air Sungai &amp; Paparan Logam Berat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Poin &amp; mg/L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Ditjen PPKL KLHK &amp; Uji Lab AEER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Morbiditas Diare (Air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Anomali Morbiditas Saluran Pencernaan (IRR)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Kemenkes RI &amp; Profil Kesehatan 2023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Konflik Ruang Air Pesisir (Air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Letupan Sengketa Ruang Tangkap Nelayan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Konsorsium Pembaruan Agraria (KPA)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Beban Residu Tailing &amp; Slag (Air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Akumulasi Timbulan Tailing Dam &amp; Slag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Juta Ton / Tahun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PT HPI-IMIP &amp; AEER 2020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Bencana Hidrometeorologi (Lahan 1)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Frekuensi Kejadian Banjir &amp; Tanah Longsor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Kejadian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Data Informasi Bencana Indonesia BNPB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Deforestasi Hutan Primer (Lahan 2)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Kehilangan Tutupan vs Kuota FOLU Net Sink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Hansen &amp; Renops FOLU 2030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11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Perambahan Hutan Lindung (Lahan 3)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Pelanggaran Kawasan Lindung (Nol Toleransi)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Overlay &amp; UU No. 41/1999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Aktor Tambang &amp; Sawit (Lahan 4)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Deforestasi Akibat Komoditas Ekstraktif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GFW Dominant Drivers of Loss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13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Kepadatan Konsesi Tambang (Lahan 5)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Rasio Konsesi IUP terhadap Luas Daratan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Ditjen Minerba ESDM &amp; BPS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Pelanggaran Asas FPIC (Sosial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Manipulasi Persetujuan Bebas Awal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Koalisi Sipil (JATAM, WALHI, AMAN)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15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Masyarakat Terdampak (Sosial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Korban Penggusuran &amp; Perampasan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Jiwa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CATAHU KPA 2023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Kriminalisasi Pembela HAM (Sosial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Serangan &amp; Penuntutan Hukum Warga/Aktivis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Insiden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Laporan Satya Bumi &amp;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17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Defisit Sarana Faskes SPA (Sosial 4)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Kesenjangan Pemenuhan Standar Puskesmas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Persen Kesenjangan (%)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ASPAK Kemenkes &amp; Permenkes 6/2024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Obral Perizinan IUP Baru (Veto 1)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Penerbitan IUP Baru di Zona Kritis Ekologis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Unit Izin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Data Registry Ditjen Minerba ESDM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19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Impunitas Tambang Ilegal (Veto 2)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Pembiaran Korporasi Pelanggar Tata Ruang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Korporasi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Catatan Akhir Tahun (CATAHU) KPA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20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Ekspansi PLTU Captive (Veto 3)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Pemberian Izin PLTU Batubara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4"/>
              </w:rPr>
              <w:t>Global Energy Monitor (GEM 2023)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Sub-bab 6.6: Algoritma Skoring Tingkat Provinsi (Model Hybrid Z-Score &amp; EWM)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Model evaluasi regional mengombinasikan standardisasi Z-Score untuk mendeteksi outlier deviasi spasial dengan pembobotan objektif Entropy Weight Method (EWM) berbasis dispersi informasi Shannon, dilanjutkan pemetaan skala Likert diskret (0–5):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1. Z-Score Regional: Z_ij = (x_ij - mean_j) / std_j   |   Khusus IKA: Z_ika = - (ika_i - mean_ika) / std_ika</w:t>
        <w:br/>
        <w:t>2. Min-Max Normalisasi: r_ij = (x_ij - min_j) / (max_j - min_j)   ;   P_ij = r_ij / Σ r_ij</w:t>
        <w:br/>
        <w:t>3. Entropi Shannon: E_j = - (1 / ln(n)) × Σ [ P_ij × ln(P_ij + ε) ]   ;   D_j = 1 - E_j   ;   W_j = D_j / Σ D_j</w:t>
        <w:br/>
        <w:t>4. Pemetaan Likert Diskret: Z &gt;= +1.0σ -&gt; 5.0 ; 0.5 &lt;= Z &lt; 1.0 -&gt; 4.0 ; 0.0 &lt;= Z &lt; 0.5 -&gt; 3.0 ; -0.5 &lt;= Z &lt; 0.0 -&gt; 2.0 ; -1.0 &lt;= Z &lt; -0.5 -&gt; 1.0 ; Z &lt; -1.0 -&gt; 0.0</w:t>
        <w:br/>
        <w:t>5. Skor Pilar Terbobot EWM: Skor_Pilar_i = Σ [ L_ij × W_j ] / Σ W_j   |   Skor Komposit = [ Σ Skor_Pilar (1..5) ] / 5.0</w:t>
      </w:r>
      <w:r>
        <w:rPr>
          <w:rFonts w:ascii="Calibri" w:hAnsi="Calibri"/>
          <w:b w:val="0"/>
          <w:i/>
          <w:color w:val="335533"/>
          <w:sz w:val="15"/>
        </w:rPr>
        <w:br/>
        <w:t>Keterangan: n = 6 Provinsi; ε = 1e-12; W_j = Bobot objektif Shannon EWM (B3 = 8,29%, Tailing = 8,22%, Korban Agraria = 7,81%, PLTU = 7,73%); L_ij = Skor Likert diskret (0-5); Nilai Z &gt;= +1.0σ merefleksikan anomali krisis ekstrem (Red Alert).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Penerapan model ini pada 6 provinsi se-Pulau Sulawesi menghasilkan sintesis komparatif tingkat kerentanan regional sebagaimana dirangkum pada tabel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6.6a: Matriks Sintesis Komparatif Skor D3TLH 6 Provinsi Se-Pulau Sulawesi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45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Rank</w:t>
            </w:r>
          </w:p>
        </w:tc>
        <w:tc>
          <w:tcPr>
            <w:tcW w:type="dxa" w:w="141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Provinsi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Udara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Air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Lahan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Sosial</w:t>
            </w:r>
          </w:p>
        </w:tc>
        <w:tc>
          <w:tcPr>
            <w:tcW w:type="dxa" w:w="56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Veto</w:t>
            </w:r>
          </w:p>
        </w:tc>
        <w:tc>
          <w:tcPr>
            <w:tcW w:type="dxa" w:w="73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Likert</w:t>
            </w:r>
          </w:p>
        </w:tc>
        <w:tc>
          <w:tcPr>
            <w:tcW w:type="dxa" w:w="62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WSM</w:t>
            </w:r>
          </w:p>
        </w:tc>
        <w:tc>
          <w:tcPr>
            <w:tcW w:type="dxa" w:w="1304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 Ekologis</w:t>
            </w:r>
          </w:p>
        </w:tc>
        <w:tc>
          <w:tcPr>
            <w:tcW w:type="dxa" w:w="2268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Faktor Determinan Utama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Tengah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3.3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4.7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2.5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4.4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4.0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7.92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Melampaui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Episentrum PLTU Captive (7.325 MW), B3 (25,3 Jt Ton), Deforestasi Masif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Tenggara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2.8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3.6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4.5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3.0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3.4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6.78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Mendekati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Krisis Agraria (39.821 Jiwa), Kepadatan IUP Ekstrem (11,72%), Sengketa FPIC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Selatan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2.1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2.7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2.4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2.6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5.29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Mendekati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Rekor Bencana Alam (669 Kejadian), Konflik Pesisir Nelayan, Kriminalisasi HAM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Utara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0.9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1.5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1.8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1.3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1.6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3.13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Outlier Kesenjangan Faskes SPA Kepulauan (25,16%), Isu Tambang Sangihe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Sulawesi Barat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1.9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0.8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56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73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 / 5</w:t>
            </w:r>
          </w:p>
        </w:tc>
        <w:tc>
          <w:tcPr>
            <w:tcW w:type="dxa" w:w="62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2.36</w:t>
            </w:r>
          </w:p>
        </w:tc>
        <w:tc>
          <w:tcPr>
            <w:tcW w:type="dxa" w:w="1304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Bioregion Agromaritim Terjaga, Tekanan Mutu Air Sungai Akibat PKS Sawit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6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Gorontalo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1.4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0.7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1.0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1.3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1.2 / 5</w:t>
            </w:r>
          </w:p>
        </w:tc>
        <w:tc>
          <w:tcPr>
            <w:tcW w:type="dxa" w:w="62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2.31</w:t>
            </w:r>
          </w:p>
        </w:tc>
        <w:tc>
          <w:tcPr>
            <w:tcW w:type="dxa" w:w="1304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Tidak Melampaui Batas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3"/>
              </w:rPr>
              <w:t>Atmosfer Satelit NO2 Terbersih, Deforestasi &amp; Emisi Karbon Terendah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6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tingkat provinsi pada Bab 6 ditopang oleh metode empiris terstandarisasi sebagaimana dirangkum pada matriks korespondensi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Fokus Kajian Empiris Provinsi</w:t>
            </w:r>
          </w:p>
        </w:tc>
        <w:tc>
          <w:tcPr>
            <w:tcW w:type="dxa" w:w="5102"/>
            <w:shd w:val="clear" w:color="auto" w:fill="2E7D3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Tengah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Z-Score Anomaly Mapping, EWM Weighting, Red Alert Asimilasi Udara &amp; Tekanan Lahan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Tenggara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Spatial Mining Density Audit, Agrarian Dispossession Scaling, Coastal FPIC Evaluation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Selatan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Hydrometeorological Outlier Normalization, Heavy Metal Cr6+ Detection, SLAPP Tracking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Barat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Baseline Control Group Analysis, PKS Water Quality Deficit Audit, Non-Smelter Modeling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Provinsi Gorontalo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Clean Atmosphere Baseline Tracking, Inversion Air Dispersion, Low-Stress Resilience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6.6.6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D3TLH Sulawesi Utara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Small Island Vulnerability Assessment, Health Infrastructure (SPA) Gap Outlier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6.6.7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Sintesis Komparatif 6 Provinsi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Multi-Criteria Regional Ranking, Spatial Typology Classification, Moratorium Mandate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Alur komputasi analitis tingkat provinsi dijalankan secara terintegrasi melalui empat tahapan metodologis sebagaimana divisualisasikan pada bagan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6.2: Alur Logika Model Hybrid Z-Score &amp; EWM Tingkat Provinsi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6_provin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6 (LEVEL PROVINSI):</w:t>
        <w:br/>
      </w:r>
      <w:r>
        <w:rPr>
          <w:rFonts w:ascii="Calibri" w:hAnsi="Calibri"/>
          <w:b w:val="0"/>
          <w:i w:val="0"/>
          <w:color w:val="222222"/>
          <w:sz w:val="16"/>
        </w:rPr>
        <w:t>1. Eliminasi Bias Perataan Spasial: Penerapan model Hybrid Z-Score dan pembobotan entropi Shannon (EWM) berhasil mendeteksi anomali krisis ekstrem yang selama ini tertutupi oleh teknik agregasi makro dokumen D3TLH pemerintah.</w:t>
        <w:br/>
        <w:t>2. Polarisasi Tipologi Ekologis: Mengonfirmasi adanya jurang pemisah tajam antara provinsi episentrum hilirisasi nikel (Sulteng: Skor 4,0/5 Red Alert dan Sultra: Skor 3,4/5 Krisis Agraria &amp; Kepadatan Konsesi) dibandingkan provinsi agromaritim (Sulbar, Gorontalo, Sulut: Skor 1,2–1,6/5 Terjaga).</w:t>
        <w:br/>
        <w:t>3. Dasar Intervensi Moratorium Terarah: Menyediakan justifikasi kuantitatif objektif bagi pembuat kebijakan untuk segera memberlakukan moratorium total penerbitan IUP dan penghentian pembangunan PLTU captive baru di provinsi-provinsi berstatus Red Alert.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