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2023 berada pada tingkat 58.8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2023, IKA tercatat 63.6 poin di Sulawesi Tengah dan 61.3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Kerangka operasionalisasi sub-bab ini menggunakan pendekatan Analisis Spasial dan Uji Statistik Chi-Square (Crosstabulation) untuk mengukur dampak konsentrasi smelter terhadap penurunan kualitas air. Alur data dan pengujian diilustrasikan pada </w:t>
      </w:r>
      <w:r>
        <w:rPr>
          <w:b/>
          <w:i w:val="0"/>
          <w:color w:val="222222"/>
          <w:sz w:val="19"/>
        </w:rPr>
        <w:t>Bagan Alur 2.1</w:t>
      </w:r>
      <w:r>
        <w:rPr>
          <w:b w:val="0"/>
          <w:i w:val="0"/>
          <w:color w:val="222222"/>
          <w:sz w:val="19"/>
        </w:rPr>
        <w:t xml:space="preserve"> berikut:</w:t>
      </w:r>
    </w:p>
    <w:p>
      <w:pPr>
        <w:spacing w:before="120" w:after="40"/>
      </w:pPr>
      <w:r>
        <w:rPr>
          <w:b/>
          <w:i/>
          <w:color w:val="2E7D32"/>
          <w:sz w:val="17"/>
        </w:rPr>
        <w:t>Bagan Alur 2.1: Alur Logika Metodologis Crosstabulation &amp; Trendline Konsentrasi Smelter vs IKA</w:t>
      </w:r>
    </w:p>
    <w:p>
      <w:pPr>
        <w:jc w:val="center"/>
      </w:pPr>
      <w:r>
        <w:drawing>
          <wp:inline xmlns:a="http://schemas.openxmlformats.org/drawingml/2006/main" xmlns:pic="http://schemas.openxmlformats.org/drawingml/2006/picture">
            <wp:extent cx="5400000" cy="1086239"/>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1086239"/>
                    </a:xfrm>
                    <a:prstGeom prst="rect"/>
                  </pic:spPr>
                </pic:pic>
              </a:graphicData>
            </a:graphic>
          </wp:inline>
        </w:drawing>
      </w: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Jumlah_Smelter_Provinsi = COUNT(Smelter_i) GROUP BY Provinsi</w:t>
      </w:r>
    </w:p>
    <w:p>
      <w:pPr>
        <w:spacing w:before="40" w:after="120"/>
        <w:ind w:left="280"/>
      </w:pPr>
      <w:r>
        <w:rPr>
          <w:b/>
          <w:i/>
          <w:color w:val="333333"/>
          <w:sz w:val="16"/>
        </w:rPr>
        <w:t>Keterangan Variabel:</w:t>
        <w:br/>
      </w:r>
      <w:r>
        <w:rPr>
          <w:b/>
          <w:i w:val="0"/>
          <w:color w:val="1B5E20"/>
          <w:sz w:val="16"/>
        </w:rPr>
        <w:t xml:space="preserve">- Jumlah_Smelter_Provinsi: </w:t>
      </w:r>
      <w:r>
        <w:rPr>
          <w:b w:val="0"/>
          <w:i w:val="0"/>
          <w:color w:val="444444"/>
          <w:sz w:val="16"/>
        </w:rPr>
        <w:t>Banyaknya fasilitas smelter atau entitas nikel pada provinsi observasi.</w:t>
        <w:br/>
      </w:r>
      <w:r>
        <w:rPr>
          <w:b/>
          <w:i w:val="0"/>
          <w:color w:val="1B5E20"/>
          <w:sz w:val="16"/>
        </w:rPr>
        <w:t xml:space="preserve">- Smelter_i: </w:t>
      </w:r>
      <w:r>
        <w:rPr>
          <w:b w:val="0"/>
          <w:i w:val="0"/>
          <w:color w:val="444444"/>
          <w:sz w:val="16"/>
        </w:rPr>
        <w:t>Unit observasi fasilitas/entitas smelter dalam data ESDM nikel.</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Rata_Rata_IKA_Provinsi_Tahun = MEAN(IKA_Provinsi_Tahun)</w:t>
      </w:r>
    </w:p>
    <w:p>
      <w:pPr>
        <w:spacing w:before="40" w:after="120"/>
        <w:ind w:left="280"/>
      </w:pPr>
      <w:r>
        <w:rPr>
          <w:b/>
          <w:i/>
          <w:color w:val="333333"/>
          <w:sz w:val="16"/>
        </w:rPr>
        <w:t>Keterangan Variabel:</w:t>
        <w:br/>
      </w:r>
      <w:r>
        <w:rPr>
          <w:b/>
          <w:i w:val="0"/>
          <w:color w:val="1B5E20"/>
          <w:sz w:val="16"/>
        </w:rPr>
        <w:t xml:space="preserve">- Rata_Rata_IKA_Provinsi_Tahun: </w:t>
      </w:r>
      <w:r>
        <w:rPr>
          <w:b w:val="0"/>
          <w:i w:val="0"/>
          <w:color w:val="444444"/>
          <w:sz w:val="16"/>
        </w:rPr>
        <w:t>Skor rata-rata Indeks Kualitas Air pada provinsi dan tahun observasi tertentu.</w:t>
        <w:br/>
      </w:r>
      <w:r>
        <w:rPr>
          <w:b/>
          <w:i w:val="0"/>
          <w:color w:val="1B5E20"/>
          <w:sz w:val="16"/>
        </w:rPr>
        <w:t xml:space="preserve">- IKA_Provinsi_Tahun: </w:t>
      </w:r>
      <w:r>
        <w:rPr>
          <w:b w:val="0"/>
          <w:i w:val="0"/>
          <w:color w:val="444444"/>
          <w:sz w:val="16"/>
        </w:rPr>
        <w:t>Nilai Indeks Kualitas Air dari KLHK/BPS pada kombinasi provinsi-tahun dalam panel 2016-2023.</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'Tinggi/Baik', 'Rendah/Kritis')</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(54.5 poin); selain itu IKA Kritis.</w:t>
        <w:br/>
      </w:r>
      <w:r>
        <w:rPr>
          <w:b/>
          <w:i w:val="0"/>
          <w:color w:val="1B5E20"/>
          <w:sz w:val="16"/>
        </w:rPr>
        <w:t xml:space="preserve">- Median(Seluruh Panel): </w:t>
      </w:r>
      <w:r>
        <w:rPr>
          <w:b w:val="0"/>
          <w:i w:val="0"/>
          <w:color w:val="444444"/>
          <w:sz w:val="16"/>
        </w:rPr>
        <w:t>Ambang batas dari seluruh observasi panel valid N=48.</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N=48.</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(9 kasus).</w:t>
        <w:br/>
      </w:r>
      <w:r>
        <w:rPr>
          <w:b/>
          <w:i w:val="0"/>
          <w:color w:val="1B5E20"/>
          <w:sz w:val="16"/>
        </w:rPr>
        <w:t xml:space="preserve">- b: </w:t>
      </w:r>
      <w:r>
        <w:rPr>
          <w:b w:val="0"/>
          <w:i w:val="0"/>
          <w:color w:val="444444"/>
          <w:sz w:val="16"/>
        </w:rPr>
        <w:t>Jumlah observasi panel pada kelompok Smelter Tinggi dan IKA Baik (15 kasus).</w:t>
        <w:br/>
      </w:r>
      <w:r>
        <w:rPr>
          <w:b/>
          <w:i w:val="0"/>
          <w:color w:val="1B5E20"/>
          <w:sz w:val="16"/>
        </w:rPr>
        <w:t xml:space="preserve">- c: </w:t>
      </w:r>
      <w:r>
        <w:rPr>
          <w:b w:val="0"/>
          <w:i w:val="0"/>
          <w:color w:val="444444"/>
          <w:sz w:val="16"/>
        </w:rPr>
        <w:t>Jumlah observasi panel pada kelompok Smelter Rendah dan IKA Kritis (15 kasus).</w:t>
        <w:br/>
      </w:r>
      <w:r>
        <w:rPr>
          <w:b/>
          <w:i w:val="0"/>
          <w:color w:val="1B5E20"/>
          <w:sz w:val="16"/>
        </w:rPr>
        <w:t xml:space="preserve">- d: </w:t>
      </w:r>
      <w:r>
        <w:rPr>
          <w:b w:val="0"/>
          <w:i w:val="0"/>
          <w:color w:val="444444"/>
          <w:sz w:val="16"/>
        </w:rPr>
        <w:t>Jumlah observasi panel pada kelompok Smelter Rendah dan IKA Baik (9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(2023)</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63.6</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61.3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58.8</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2016-2023 (total 48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2.083</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0.1489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0.4</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666492"/>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666492"/>
                    </a:xfrm>
                    <a:prstGeom prst="rect"/>
                  </pic:spPr>
                </pic:pic>
              </a:graphicData>
            </a:graphic>
          </wp:inline>
        </w:drawing>
      </w: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Crosstabulation PLTU vs IKU</w:t>
      </w: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 1.0000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Infinite</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