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2E7D32"/>
          <w:sz w:val="17"/>
        </w:rPr>
        <w:t>RINGKASAN EKSEKUTIF METODOLOGIS</w:t>
      </w:r>
    </w:p>
    <w:p>
      <w:pPr>
        <w:spacing w:before="0" w:after="40"/>
        <w:pBdr>
          <w:bottom w:val="single" w:sz="12" w:space="3" w:color="1B5E20"/>
        </w:pBdr>
      </w:pPr>
      <w:r>
        <w:rPr>
          <w:rFonts w:ascii="Calibri" w:hAnsi="Calibri"/>
          <w:b/>
          <w:i w:val="0"/>
          <w:color w:val="1B5E20"/>
          <w:sz w:val="30"/>
        </w:rPr>
        <w:t>BAB 3: METODOLOGI ANALISIS BEBAN KESEHATAN MASYARAKAT TERDAMPAK</w:t>
      </w:r>
    </w:p>
    <w:p>
      <w:pPr>
        <w:spacing w:before="20" w:after="100"/>
      </w:pPr>
      <w:r>
        <w:rPr>
          <w:rFonts w:ascii="Calibri" w:hAnsi="Calibri"/>
          <w:b w:val="0"/>
          <w:i/>
          <w:color w:val="555555"/>
          <w:sz w:val="16"/>
        </w:rPr>
        <w:t xml:space="preserve">Studi Daya Dukung &amp; Daya Tampung Lingkungan Hidup (D3TLH) Sulawesi · </w:t>
      </w:r>
      <w:r>
        <w:rPr>
          <w:rFonts w:ascii="Calibri" w:hAnsi="Calibri"/>
          <w:b/>
          <w:i/>
          <w:color w:val="1B5E20"/>
          <w:sz w:val="16"/>
        </w:rPr>
        <w:t>Center of Economic and Law Studies (CELIOS)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A.  </w:t>
      </w:r>
      <w:r>
        <w:rPr>
          <w:rFonts w:ascii="Calibri" w:hAnsi="Calibri"/>
          <w:b/>
          <w:i w:val="0"/>
          <w:color w:val="1B5E20"/>
          <w:sz w:val="22"/>
        </w:rPr>
        <w:t>DESAIN PENELITIAN &amp; TUJUAN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ini menggunakan </w:t>
      </w:r>
      <w:r>
        <w:rPr>
          <w:rFonts w:ascii="Calibri" w:hAnsi="Calibri"/>
          <w:b/>
          <w:i w:val="0"/>
          <w:color w:val="222222"/>
          <w:sz w:val="17"/>
        </w:rPr>
        <w:t>desain epidemiologi lingkungan dan audit spasial-statistik kuantitatif terintegrasi</w:t>
      </w:r>
      <w:r>
        <w:rPr>
          <w:rFonts w:ascii="Calibri" w:hAnsi="Calibri"/>
          <w:b w:val="0"/>
          <w:i w:val="0"/>
          <w:color w:val="222222"/>
          <w:sz w:val="17"/>
        </w:rPr>
        <w:t xml:space="preserve"> untuk mengukur beban morbiditas kesehatan masyarakat, defisit fasilitas layanan kesehatan, serta paparan eksternalitas limbah beracun di enam provinsi Pulau Sulawesi sepanjang satu dekade (</w:t>
      </w:r>
      <w:r>
        <w:rPr>
          <w:rFonts w:ascii="Calibri" w:hAnsi="Calibri"/>
          <w:b/>
          <w:i w:val="0"/>
          <w:color w:val="222222"/>
          <w:sz w:val="17"/>
        </w:rPr>
        <w:t>2014–2024</w:t>
      </w:r>
      <w:r>
        <w:rPr>
          <w:rFonts w:ascii="Calibri" w:hAnsi="Calibri"/>
          <w:b w:val="0"/>
          <w:i w:val="0"/>
          <w:color w:val="222222"/>
          <w:sz w:val="17"/>
        </w:rPr>
        <w:t>). Tiga tujuan utama metodologis Bab 3 meliputi: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1. </w:t>
      </w:r>
      <w:r>
        <w:rPr>
          <w:rFonts w:ascii="Calibri" w:hAnsi="Calibri"/>
          <w:b/>
          <w:i w:val="0"/>
          <w:color w:val="222222"/>
          <w:sz w:val="17"/>
        </w:rPr>
        <w:t xml:space="preserve">Membuktikan Disparitas Fasilitas &amp; Morbiditas Kesehatan: </w:t>
      </w:r>
      <w:r>
        <w:rPr>
          <w:rFonts w:ascii="Calibri" w:hAnsi="Calibri"/>
          <w:b w:val="0"/>
          <w:i w:val="0"/>
          <w:color w:val="222222"/>
          <w:sz w:val="17"/>
        </w:rPr>
        <w:t>Mengevaluasi kesenjangan rasio ketersediaan faskes (Puskesmas vs Rumah Sakit) dan membandingkan rata-rata beban penyakit pernapasan (ISPA) serta pencernaan (Diare) antara provinsi Sentra Industri nikel vs Non-Sentra.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2. </w:t>
      </w:r>
      <w:r>
        <w:rPr>
          <w:rFonts w:ascii="Calibri" w:hAnsi="Calibri"/>
          <w:b/>
          <w:i w:val="0"/>
          <w:color w:val="222222"/>
          <w:sz w:val="17"/>
        </w:rPr>
        <w:t xml:space="preserve">Analisis Inferensial Panel &amp; Dinamika Zoonosis Tapak: </w:t>
      </w:r>
      <w:r>
        <w:rPr>
          <w:rFonts w:ascii="Calibri" w:hAnsi="Calibri"/>
          <w:b w:val="0"/>
          <w:i w:val="0"/>
          <w:color w:val="222222"/>
          <w:sz w:val="17"/>
        </w:rPr>
        <w:t>Menguji signifikansi korelasi antara penurunan indeks kualitas lingkungan (IKU &amp; IKA) terhadap lonjakan kasus penyakit melalui uji Chi-Square dan Odds Ratio, serta mengisolasi anomali vektor zoonosis di kabupaten lingkar tambang.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3. </w:t>
      </w:r>
      <w:r>
        <w:rPr>
          <w:rFonts w:ascii="Calibri" w:hAnsi="Calibri"/>
          <w:b/>
          <w:i w:val="0"/>
          <w:color w:val="222222"/>
          <w:sz w:val="17"/>
        </w:rPr>
        <w:t xml:space="preserve">Validasi Toksisitas Dua Lensa &amp; Neraca Limbah B3: </w:t>
      </w:r>
      <w:r>
        <w:rPr>
          <w:rFonts w:ascii="Calibri" w:hAnsi="Calibri"/>
          <w:b w:val="0"/>
          <w:i w:val="0"/>
          <w:color w:val="222222"/>
          <w:sz w:val="17"/>
        </w:rPr>
        <w:t>Memadukan analisis makro provinsi dengan pembuktian klinis mikroskopis logam berat karsinogenik Kromium Heksavalen (Cr6+) di muara tambang, serta mengagregasi timbulan 32,8 juta ton limbah B3 slag dan tailing HPAL.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B.  </w:t>
      </w:r>
      <w:r>
        <w:rPr>
          <w:rFonts w:ascii="Calibri" w:hAnsi="Calibri"/>
          <w:b/>
          <w:i w:val="0"/>
          <w:color w:val="1B5E20"/>
          <w:sz w:val="22"/>
        </w:rPr>
        <w:t>SUMBER DATA &amp; CAKUPAN WILAYAH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mencakup analisis lintas provinsi pada </w:t>
      </w:r>
      <w:r>
        <w:rPr>
          <w:rFonts w:ascii="Calibri" w:hAnsi="Calibri"/>
          <w:b/>
          <w:i w:val="0"/>
          <w:color w:val="222222"/>
          <w:sz w:val="17"/>
        </w:rPr>
        <w:t>6 provinsi Pulau Sulawesi</w:t>
      </w:r>
      <w:r>
        <w:rPr>
          <w:rFonts w:ascii="Calibri" w:hAnsi="Calibri"/>
          <w:b w:val="0"/>
          <w:i w:val="0"/>
          <w:color w:val="222222"/>
          <w:sz w:val="17"/>
        </w:rPr>
        <w:t xml:space="preserve"> (Sulawesi Tengah, Sulawesi Tenggara, Sulawesi Selatan, Sulawesi Barat, Gorontalo, Sulawesi Utara) serta </w:t>
      </w:r>
      <w:r>
        <w:rPr>
          <w:rFonts w:ascii="Calibri" w:hAnsi="Calibri"/>
          <w:b/>
          <w:i w:val="0"/>
          <w:color w:val="222222"/>
          <w:sz w:val="17"/>
        </w:rPr>
        <w:t>deep-dive case study tingkat kabupaten/distrik lingkar industri</w:t>
      </w:r>
      <w:r>
        <w:rPr>
          <w:rFonts w:ascii="Calibri" w:hAnsi="Calibri"/>
          <w:b w:val="0"/>
          <w:i w:val="0"/>
          <w:color w:val="222222"/>
          <w:sz w:val="17"/>
        </w:rPr>
        <w:t xml:space="preserve"> (Morowali, Morowali Utara, Banggai, Konawe, Bantaeng). Data dihimpun dari sumber data primer resmi kementerian, dinas kesehatan daerah, registri BPS, dan audit laboratorium independen: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Badan Pusat Statistik (BPS) &amp; Kementerian Kesehatan RI: </w:t>
      </w:r>
      <w:r>
        <w:rPr>
          <w:rFonts w:ascii="Calibri" w:hAnsi="Calibri"/>
          <w:b w:val="0"/>
          <w:i w:val="0"/>
          <w:color w:val="222222"/>
          <w:sz w:val="17"/>
        </w:rPr>
        <w:t>Registri unit fasilitas kesehatan (Puskesmas dan Rumah Sakit) serta sensus populasi denominator per kapita.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Dinas Kesehatan Provinsi Se-Sulawesi (Profil Kesehatan 2014–2024): </w:t>
      </w:r>
      <w:r>
        <w:rPr>
          <w:rFonts w:ascii="Calibri" w:hAnsi="Calibri"/>
          <w:b w:val="0"/>
          <w:i w:val="0"/>
          <w:color w:val="222222"/>
          <w:sz w:val="17"/>
        </w:rPr>
        <w:t>Data time-series insidensi penyakit ISPA/Pneumonia, Diare terlayani, Malaria, DBD, Filariasis, dan Rabies.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Lingkungan Hidup dan Kehutanan (Ditjen PPKL): </w:t>
      </w:r>
      <w:r>
        <w:rPr>
          <w:rFonts w:ascii="Calibri" w:hAnsi="Calibri"/>
          <w:b w:val="0"/>
          <w:i w:val="0"/>
          <w:color w:val="222222"/>
          <w:sz w:val="17"/>
        </w:rPr>
        <w:t>Indeks Kualitas Udara (IKU) dan Indeks Kualitas Air (IKA) time-series panel provinsi-tahun (2015–2024).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Audit Fisik Laboratorium Independen (AEER &amp; WALHI): </w:t>
      </w:r>
      <w:r>
        <w:rPr>
          <w:rFonts w:ascii="Calibri" w:hAnsi="Calibri"/>
          <w:b w:val="0"/>
          <w:i w:val="0"/>
          <w:color w:val="222222"/>
          <w:sz w:val="17"/>
        </w:rPr>
        <w:t>Uji konsentrasi Kromium Heksavalen (Cr6+ dalam satuan mg/L) pada 12 titik sampling sungai dan pesisir lingkar smelter.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Registri Audit Limbah B3 (KLHK, AEER, WALHI, JATAM): </w:t>
      </w:r>
      <w:r>
        <w:rPr>
          <w:rFonts w:ascii="Calibri" w:hAnsi="Calibri"/>
          <w:b w:val="0"/>
          <w:i w:val="0"/>
          <w:color w:val="222222"/>
          <w:sz w:val="17"/>
        </w:rPr>
        <w:t>Neraca timbulan terak slag nikel, tailing HPAL (asam sulfat), air limbah tambang, dan limbah EAF per fasilitas mayor industri.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C.  </w:t>
      </w:r>
      <w:r>
        <w:rPr>
          <w:rFonts w:ascii="Calibri" w:hAnsi="Calibri"/>
          <w:b/>
          <w:i w:val="0"/>
          <w:color w:val="1B5E20"/>
          <w:sz w:val="22"/>
        </w:rPr>
        <w:t>OPERASIONALISASI VARIABEL &amp; INDIKATOR RISET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Seluruh variabel kesehatan masyarakat, kualitas sanitasi, toksisitas klinis, dan limbah industri dioperasionalkan ke dalam </w:t>
      </w:r>
      <w:r>
        <w:rPr>
          <w:rFonts w:ascii="Calibri" w:hAnsi="Calibri"/>
          <w:b/>
          <w:i w:val="0"/>
          <w:color w:val="222222"/>
          <w:sz w:val="17"/>
        </w:rPr>
        <w:t>10 indikator empiris terpadu</w:t>
      </w:r>
      <w:r>
        <w:rPr>
          <w:rFonts w:ascii="Calibri" w:hAnsi="Calibri"/>
          <w:b w:val="0"/>
          <w:i w:val="0"/>
          <w:color w:val="222222"/>
          <w:sz w:val="17"/>
        </w:rPr>
        <w:t xml:space="preserve"> sebagaimana dirangkum pada matriks operasional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Matriks Operasionalisasi Variabel dan Sumber Data Resmi Bab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Indikator Riset</w:t>
            </w:r>
          </w:p>
        </w:tc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Pengukuran</w:t>
            </w:r>
          </w:p>
        </w:tc>
        <w:tc>
          <w:tcPr>
            <w:tcW w:type="dxa" w:w="124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Satuan</w:t>
            </w:r>
          </w:p>
        </w:tc>
        <w:tc>
          <w:tcPr>
            <w:tcW w:type="dxa" w:w="2835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Sumber Data Primer Resmi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Ketersediaan Fasilitas Kesehatan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Rumah Sakit &amp; Puskesmas per Zona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Unit Faskes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BPS &amp; Kemenkes RI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Beban Penyakit ISPA / Pneumonia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Morbiditas Saluran Pernapasan Akut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Absolut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Dinas Kesehatan Provinsi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Beban Kasus Diare Terlayani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Morbiditas Saluran Pencernaan &amp; Sanitasi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Absolut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Dinas Kesehatan Provinsi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Tingkat Insidensi per Kapita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Normalisasi Beban Penyakit terhadap Populasi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/ 10.000 Jiwa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Dinkes &amp; Populasi BPS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Indeks Kualitas Udara (IKU)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Kondisi Baku Mutu Udara Ambien Agregat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Poin Skor (0–100)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Ditjen PPKL KLHK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Indeks Kualitas Air (IKA)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Kondisi Baku Mutu Air Sungai &amp; DAS Agregat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Poin Skor (0–100)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Ditjen PPKL KLHK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Prevalensi Vektor Zoonosis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Insidensi DBD, Malaria, &amp; Filariasis Tapak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/ Distrik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Dinkes Sulteng (Tapak)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Kadar Kromium Heksavalen (Cr6+)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Toksisitas Logam Berat Karsinogenik Tapak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mg / Liter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Uji Lab AEER &amp; WALHI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Timbulan Limbah B3 Industri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Volume Residu Slag &amp; Tailing HPAL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Juta Ton / Tahun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KLHK, AEER, WALHI, JATAM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Dinamika Spasial Before-After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Pergeseran Spasial Morbiditas Ekologis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Pertumbuhan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GeoJSON &amp; Profil Dinkes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D.  </w:t>
      </w:r>
      <w:r>
        <w:rPr>
          <w:rFonts w:ascii="Calibri" w:hAnsi="Calibri"/>
          <w:b/>
          <w:i w:val="0"/>
          <w:color w:val="1B5E20"/>
          <w:sz w:val="22"/>
        </w:rPr>
        <w:t>KERANGKA ANALISIS &amp; FORMULASI MATEMATIS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3.1 Kesenjangan Fasilitas Kesehatan di Kawasan Ekstraktif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Kesenjangan fasilitas pelayanan kesehatan dianalisis melalui segmentasi cross-sectional per jenis fasilitas (Puskesmas vs Rumah Sakit) antara zona sentra industri ekstraktif dan zona non-sentra: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Rata-rata Faskes (F̄_z,j) = [ Σ F_p,j ] / n_z   ;   Rasio Disparitas (D_j) = F̄_Sentra,j / F̄_Non-Sentra,j</w:t>
      </w:r>
      <w:r>
        <w:rPr>
          <w:rFonts w:ascii="Calibri" w:hAnsi="Calibri"/>
          <w:b w:val="0"/>
          <w:i/>
          <w:color w:val="335533"/>
          <w:sz w:val="15"/>
        </w:rPr>
        <w:br/>
        <w:t>Keterangan: F_p,j = Jumlah faskes tipe j (Puskesmas/RS) di provinsi p; n_z = Jumlah provinsi di zona z; D_j = Rasio disparitas fasilitas kesehatan tipe j antara sentra industri dan non-sentra.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3.2 Ketimpangan Beban Penyakit: Sentra Industri vs Non-Sentra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Komparasi beban morbiditas penyakit pernapasan dan pencernaan dihitung guna mengukur disparitas kelipatan risiko kesehatan pada provinsi lingkar hilirisasi: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Beban Rata-rata (B̄_z) = [ Σ B_p,t ] / N_z   ;   Kelipatan Disparitas (Q) = B̄_Sentra / B̄_Non-Sentra</w:t>
      </w:r>
      <w:r>
        <w:rPr>
          <w:rFonts w:ascii="Calibri" w:hAnsi="Calibri"/>
          <w:b w:val="0"/>
          <w:i/>
          <w:color w:val="335533"/>
          <w:sz w:val="15"/>
        </w:rPr>
        <w:br/>
        <w:t>Keterangan: B_p,t = Total kasus penyakit (ISPA/Diare) di provinsi p tahun t; N_z = Jumlah observasi data panel zona z; Q = Rasio kelipatan disparitas beban morbiditas sentra industri vs non-sentra.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3.3 Lintasan Waktu Ekologis &amp; Dinamika Penyakit di Kawasan Industri Ekstraktif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Normalisasi beban penyakit per 10.000 penduduk dan protokol pengujian independensi Chi-Square (χ²) tabulasi silang diterapkan pada matriks panel provinsi-tahun berbasis ambang batas median spesifik provinsi: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Insiden_10K = ( Kasus_p,t / Populasi_p ) × 10.000   ;   χ² = Σ [ ( O_ij - E_ij )² / E_ij ]</w:t>
      </w:r>
      <w:r>
        <w:rPr>
          <w:rFonts w:ascii="Calibri" w:hAnsi="Calibri"/>
          <w:b w:val="0"/>
          <w:i/>
          <w:color w:val="335533"/>
          <w:sz w:val="15"/>
        </w:rPr>
        <w:br/>
        <w:t>Keterangan: Insiden_10K = Tingkat insidensi per 10.000 jiwa; Kasus_p,t = Jumlah kasus absolut di provinsi p tahun t; Populasi_p = Jumlah penduduk provinsi p; χ² = Statistik Chi-Square (O_ij = frekuensi observasi, E_ij = frekuensi harapan).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3.3a: Konfigurasi Variabel Uji Chi-Square (Sub-bab 3.3)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Komponen Uji</w:t>
            </w:r>
          </w:p>
        </w:tc>
        <w:tc>
          <w:tcPr>
            <w:tcW w:type="dxa" w:w="708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Definisi Variabel (Sub-bab 3.3)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Independen (X)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IKU Wilayah Sentra Tambang / IKU Wilayah Non-Sentra (indeks tekanan kualitas lingkungan).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Dependen (Y)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Total Kasus ISPA/Pneumonia (insidensi penyakit pernapasan dan lingkungan).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Nol (H0)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Penurunan kualitas lingkungan (IKU/IKA) tidak berkorelasi dengan peningkatan insidensi penyakit pernapasan dan pencernaan.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Alternatif (H1)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Penurunan kualitas udara ambien (IKU) berbanding lurus dengan peningkatan insidensi penyakit pernapasan dan lingkungan (ISPA dan Diare).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Decision Rule (Alpha 5%)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Chi-Square P-Value &lt; 0.05 (Tolak H0) dan kalkulasi Odds Ratio.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Threshold Kategori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Median per-provinsi data panel Provinsi-Tahun (N=18 observasi valid skenario Sentra); binning 'Tinggi'/'Rendah' per provinsi untuk menghilangkan bias besaran absolut antar wilayah.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Orientasi Odds Ratio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Untuk variabel X berjenis indeks kualitas (IKU/IKA), risiko dihitung saat indeks Rendah: OR = ( b × c ) / ( a × d ).</w:t>
            </w:r>
          </w:p>
        </w:tc>
      </w:tr>
    </w:tbl>
    <w:p>
      <w:pPr>
        <w:spacing w:before="0" w:after="60"/>
      </w:pP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3.4 Anomali Zoonosis: Dampak Kritis Ekspansi Industri di Level Tapak (Studi Kasus Sulteng)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Isolasi data tapak tingkat distrik/kabupaten sentra tambang aktif (Morowali, Morowali Utara, Banggai) mengukur lonjakan vektor zoonosis akibat genangan lubang tambang dan sanitasi industri dibandingkan kabupaten kontrol: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Akumulasi Zoonosis (Z_w,t,d) = Σ C_r,t,d   ;   Rasio Zoonosis Tapak (R_d) = Z̄_Tambang / Z̄_Kontrol</w:t>
      </w:r>
      <w:r>
        <w:rPr>
          <w:rFonts w:ascii="Calibri" w:hAnsi="Calibri"/>
          <w:b w:val="0"/>
          <w:i/>
          <w:color w:val="335533"/>
          <w:sz w:val="15"/>
        </w:rPr>
        <w:br/>
        <w:t>Keterangan: C_r,t,d = Kasus zoonosis d di distrik r tahun t; Z_w,t,d = Akumulasi kasus per wilayah w; R_d = Rasio komparasi beban zoonosis distrik lingkar tambang terhadap wilayah kontrol agraris.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3.5 Pemetaan Geospasial: Distribusi Spasial Beban Penyakit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Pemodelan Before-After Analysis memproyeksikan pergeseran spasial intensitas morbiditas antara tahun acuan awal ekstraksi (2015) dan kondisi terkini (2024):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Radius Bubble Diare (r_p,t) = √D_p,t / K   ;   Laju Pertumbuhan (G_p %) = [ ( X_2024 - X_2015 ) / X_2015 ] × 100</w:t>
      </w:r>
      <w:r>
        <w:rPr>
          <w:rFonts w:ascii="Calibri" w:hAnsi="Calibri"/>
          <w:b w:val="0"/>
          <w:i/>
          <w:color w:val="335533"/>
          <w:sz w:val="15"/>
        </w:rPr>
        <w:br/>
        <w:t>Keterangan: r_p,t = Radius visual simbol bubble peta provinsi p tahun t; D_p,t = Kasus diare absolut; K = Konstanta skala visual kartografi; G_p = Laju pertumbuhan morbiditas 2015 vs 2024.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3.6 Krisis Air Bersih: Tinjauan Makro Provinsi dan Bukti Uji Klinis Lingkar Tambang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Pendekatan komplementer dua lensa memadukan benchmark rasio toksisitas laboratorium Kromium Heksavalen (Cr6+) pada muara sungai tambang dengan uji Chi-Square data panel makro IKA vs Diare: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Rasio Pelanggaran Toksisitas = Konsentrasi Cr6+ / Baku Mutu Biota Laut (0.005 mg/L)</w:t>
      </w:r>
      <w:r>
        <w:rPr>
          <w:rFonts w:ascii="Calibri" w:hAnsi="Calibri"/>
          <w:b w:val="0"/>
          <w:i/>
          <w:color w:val="335533"/>
          <w:sz w:val="15"/>
        </w:rPr>
        <w:br/>
        <w:t>Keterangan: Konsentrasi Cr6+ = Kadar Kromium Heksavalen terukur sampel lab (mg/L); Baku Mutu Biota = Ambang aman air laut biota perairan (0.005 mg/L); Rasio = Kelipatan keterlampauan batas aman.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3.6a: Konfigurasi Variabel Uji Chi-Square (Sub-bab 3.6)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Komponen Uji</w:t>
            </w:r>
          </w:p>
        </w:tc>
        <w:tc>
          <w:tcPr>
            <w:tcW w:type="dxa" w:w="708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Definisi Variabel (Sub-bab 3.6)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Independen (X)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IKA Wilayah Sentra Tambang / IKA Wilayah Non-Sentra (Indeks Kualitas Air BPS/KLHK).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Dependen (Y)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Total Kasus Diare (kasus infeksi saluran pencernaan yang dilayani, Kemenkes).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Nol (H0)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Rendahnya Indeks Kualitas Air (IKA) tidak berhubungan dengan tingginya kasus Diare.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Alternatif (H1)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Provinsi dengan IKA rendah berasosiasi signifikan dengan peningkatan kasus Diare.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Decision Rule (Alpha 5%)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Jika P-Value &lt; 0.05, maka Tolak H0 (terbukti signifikan bahwa pencemaran air meningkatkan kasus Diare).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Threshold Kategori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Median per-provinsi data panel Provinsi-Tahun (N=16 observasi valid skenario Sentra dari 6 provinsi × 8 tahun); binning 'Tinggi'/'Rendah' per provinsi.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Orientasi Odds Ratio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Karena IKA indikator positif (semakin tinggi semakin baik), risiko dihitung saat IKA Rendah: OR = ( b × c ) / ( a × d ).</w:t>
            </w:r>
          </w:p>
        </w:tc>
      </w:tr>
    </w:tbl>
    <w:p>
      <w:pPr>
        <w:spacing w:before="0" w:after="60"/>
      </w:pP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3.7 Beban Limbah Beracun (B3): Eksternalitas Kesehatan yang Diabaikan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Kuantifikasi neraca timbulan limbah bahan berbahaya dan beracun (B3) mengagregasi volume pelepasan residu padat dan cair per provinsi serta menghitung proporsi jenis limbah spesifik: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Total Timbulan B3_p = Σ [ Timbulan Fasilitas Mayor_i ]   ;   Proporsi Jenis B3 (%) = [ Total B3_j / Total B3 ] × 100</w:t>
      </w:r>
      <w:r>
        <w:rPr>
          <w:rFonts w:ascii="Calibri" w:hAnsi="Calibri"/>
          <w:b w:val="0"/>
          <w:i/>
          <w:color w:val="335533"/>
          <w:sz w:val="15"/>
        </w:rPr>
        <w:br/>
        <w:t>Keterangan: Total Timbulan B3_p = Akumulasi limbah B3 provinsi p (Ton/Tahun); Total B3_j = Tonase timbulan jenis limbah spesifik j (Slag, Tailing HPAL, Air Asam Tambang); Proporsi = Pangsa persentase jenis residu terhadap total timbulan B3.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E.  </w:t>
      </w:r>
      <w:r>
        <w:rPr>
          <w:rFonts w:ascii="Calibri" w:hAnsi="Calibri"/>
          <w:b/>
          <w:i w:val="0"/>
          <w:color w:val="1B5E20"/>
          <w:sz w:val="22"/>
        </w:rPr>
        <w:t>KORESPONDENSI METODOLOGI TERHADAP SUB-BAB LAPORAN BAB 3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Setiap sub-bab analitis pada Bab 3 ditopang oleh metode kuantitatif yang terukur dan menghasilkan sintesis bukti empiris terstandarisasi sebagaimana dirangkum pada matriks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Sub-bab</w:t>
            </w:r>
          </w:p>
        </w:tc>
        <w:tc>
          <w:tcPr>
            <w:tcW w:type="dxa" w:w="3118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Kajian Empiris</w:t>
            </w:r>
          </w:p>
        </w:tc>
        <w:tc>
          <w:tcPr>
            <w:tcW w:type="dxa" w:w="5102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Metode Analitis Utama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3.1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Kesenjangan Fasilitas Kesehatan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Grouped Horizontal Bar Chart, Rasio Disparitas Faskes per Zona Industri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3.2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Ketimpangan Beban Morbiditas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Comparative Spatial Analysis Sentra vs Non-Sentra, Kelipatan Disparitas Morbiditas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3.3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Lintasan Waktu Insidensi &amp; IKU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Time-Series Line Chart per 10.000 Jiwa, Uji Chi-Square (χ²), Odds Ratio (OR)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3.4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Anomali Vektor Zoonosis Tapak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Deep-Dive Case Study Distrik Tambang Sulteng, Analisis Komparasi Wilayah Kontrol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3.5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Pemetaan Spasial Beban Penyakit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Choropleth Poligon ISPA &amp; Radius Bubble Diare, Before-After Analysis (2015 vs 2024)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3.6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Krisis Air Bersih &amp; Toksisitas Cr6+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Pendekatan Dua Lensa (Mikro Lab vs Makro Panel), Regresi OLS, Uji Chi-Square (χ²)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3.7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Eksternalitas Limbah Beracun B3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Agregasi Timbulan Regional, Profiling Fasilitas Mayor, Analisis Komposisi Residu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F.  </w:t>
      </w:r>
      <w:r>
        <w:rPr>
          <w:rFonts w:ascii="Calibri" w:hAnsi="Calibri"/>
          <w:b/>
          <w:i w:val="0"/>
          <w:color w:val="1B5E20"/>
          <w:sz w:val="22"/>
        </w:rPr>
        <w:t>BAGAN ALUR KERANGKA KERJA RISET (RESEARCH WORKFLOW)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Kerangka operasional metodologi Bab 3 berjalan secara terpadu melalui empat fase berurutan sebagaimana divisualisasikan pada bagan alur kerja riset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Bagan Alur 3.1: Alur Logika Kerangka Kerja Riset Bab 3 (Research Workflow)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workflow_bab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top w:val="single" w:sz="8" w:space="4" w:color="1B5E20"/>
          <w:left w:val="single" w:sz="8" w:space="4" w:color="1B5E20"/>
          <w:bottom w:val="single" w:sz="8" w:space="4" w:color="1B5E20"/>
          <w:right w:val="single" w:sz="8" w:space="4" w:color="1B5E20"/>
        </w:pBdr>
        <w:shd w:val="clear" w:color="auto" w:fill="F1F8E9"/>
      </w:pPr>
      <w:r>
        <w:rPr>
          <w:rFonts w:ascii="Calibri" w:hAnsi="Calibri"/>
          <w:b/>
          <w:i w:val="0"/>
          <w:color w:val="1B5E20"/>
          <w:sz w:val="17"/>
        </w:rPr>
        <w:t>KERANGKA KELUARAN METODOLOGIS BAB 3:</w:t>
        <w:br/>
      </w:r>
      <w:r>
        <w:rPr>
          <w:rFonts w:ascii="Calibri" w:hAnsi="Calibri"/>
          <w:b w:val="0"/>
          <w:i w:val="0"/>
          <w:color w:val="222222"/>
          <w:sz w:val="16"/>
        </w:rPr>
        <w:t>1. Konfigurasi Disparitas Infrastruktur &amp; Morbiditas: Membuktikan paradoks kawasan sentra hilirisasi yang memikul beban penyakit pernapasan 2x lipat lebih tinggi di tengah defisit fasilitas rumah sakit sekunder.</w:t>
        <w:br/>
        <w:t>2. Konfigurasi Dua Lensa Krisis Sanitasi &amp; Toksisitas: Memadukan pengujian inferensial data panel makro dengan bukti mikroskopis pelanggaran baku mutu logam berat karsinogenik Kromium Heksavalen (Cr6+) hingga 200 kali lipat di muara tambang.</w:t>
        <w:br/>
        <w:t>3. Konfigurasi Neraca Eksternalitas Limbah Beracun (B3): Mengkuantifikasi timbulan 32,8 juta ton per tahun limbah slag dan tailing HPAL sebagai ancaman risiko kesehatan masyarakat jangka panjang bagi dokumen D3TLH.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