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4"/>
        </w:rPr>
        <w:t>BAB I: METODOLOGI ANALISIS EKSPANSI INDUSTRI EKSTRAKTIF DAN INFRASTRUKTUR PENUNJANG DI PULAU SULAWESI</w:t>
      </w:r>
    </w:p>
    <w:p>
      <w:pPr>
        <w:spacing w:after="16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1B5E20"/>
          <w:sz w:val="22"/>
        </w:rPr>
        <w:t>1.1 Konteks Makro: Breakdown PDRB per Komoditas</w:t>
      </w:r>
    </w:p>
    <w:p>
      <w:pPr>
        <w:spacing w:before="180" w:after="60"/>
      </w:pPr>
      <w:r>
        <w:rPr>
          <w:b/>
          <w:i w:val="0"/>
          <w:color w:val="2E7D32"/>
          <w:sz w:val="20"/>
        </w:rPr>
        <w:t>1.1.1 Konteks Makro: Dominasi Ekstraktif vs Ekonomi Akar Rumput</w:t>
      </w:r>
    </w:p>
    <w:p>
      <w:pPr>
        <w:spacing w:after="8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80" w:after="80"/>
        <w:ind w:left="200"/>
        <w:pBdr>
          <w:left w:val="single" w:sz="16" w:space="6" w:color="2E7D32"/>
        </w:pBdr>
        <w:shd w:val="clear" w:color="auto" w:fill="F1F8E9"/>
      </w:pPr>
      <w:r>
        <w:rPr>
          <w:b/>
          <w:i w:val="0"/>
          <w:color w:val="1B5E20"/>
          <w:sz w:val="17"/>
        </w:rPr>
        <w:t xml:space="preserve">SUMBER DATA: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0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24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w:t>
            </w:r>
          </w:p>
        </w:tc>
        <w:tc>
          <w:tcPr>
            <w:tcW w:type="dxa" w:w="2438"/>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Kategori B</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Ekstraktif</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pengambilan komoditas tambang dari dalam bumi.</w:t>
            </w:r>
          </w:p>
        </w:tc>
      </w:tr>
      <w:tr>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Kategori C</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Ekstraktif</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pengolahan dan pemurnian di dalam negeri sebagai kesatuan pertambangan.</w:t>
            </w:r>
          </w:p>
        </w:tc>
      </w:tr>
      <w:tr>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Kategori D</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Ekstraktif</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PLTU baru hanya bagi yang terintegrasi melayani smelter.</w:t>
            </w:r>
          </w:p>
        </w:tc>
      </w:tr>
      <w:tr>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Kategori A</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KBLI 2020 BPS</w:t>
            </w:r>
          </w:p>
        </w:tc>
        <w:tc>
          <w:tcPr>
            <w:tcW w:type="dxa" w:w="243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dan penyerap tenaga kerja lokal.</w:t>
            </w:r>
          </w:p>
        </w:tc>
      </w:tr>
      <w:tr>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Kategori E–U</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&amp; Konstruksi</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perekonomian daerah.</w:t>
            </w:r>
          </w:p>
        </w:tc>
      </w:tr>
    </w:tbl>
    <w:p>
      <w:pPr>
        <w:spacing w:before="80" w:after="20"/>
      </w:pPr>
      <w:r>
        <w:rPr>
          <w:b/>
          <w:i/>
          <w:color w:val="2E7D32"/>
          <w:sz w:val="17"/>
        </w:rPr>
        <w:t>Persamaan: Agregasi Sektor Ekstraktif (Legal Supply-Chain Aggregation)</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br/>
        <w:t>Sektor_Akar_Rumput = PDRB(Kat.A: Pertanian, Kehutanan, dan Perikanan)</w:t>
        <w:br/>
        <w:t>Sektor_Jasa = Jumlah PDRB (Kategori E sampai dengan Kategori U)</w:t>
        <w:br/>
        <w:t>Total_PDRB = Sektor_Ekstraktif + Sektor_Akar_Rumput + Sektor_Jasa</w:t>
        <w:br/>
        <w:t>Pangsa_Ekstraktif (%) = ( Sektor_Ekstraktif / Total_PDRB ) * 100</w:t>
        <w:br/>
        <w:t>Laju_Pertumbuhan_Tahunan (%) = [ ( Nilai_Tahun_t - Nilai_Tahun_{t-1} ) / Nilai_Tahun_{t-1} ] * 100</w:t>
      </w:r>
    </w:p>
    <w:p>
      <w:pPr>
        <w:spacing w:before="20" w:after="80"/>
        <w:ind w:left="24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(Triliun Rupiah).</w:t>
        <w:br/>
      </w:r>
      <w:r>
        <w:rPr>
          <w:b/>
          <w:i w:val="0"/>
          <w:color w:val="1B5E20"/>
          <w:sz w:val="16"/>
        </w:rPr>
        <w:t xml:space="preserve">- Sektor_Akar_Rumput: </w:t>
      </w:r>
      <w:r>
        <w:rPr>
          <w:b w:val="0"/>
          <w:i w:val="0"/>
          <w:color w:val="444444"/>
          <w:sz w:val="16"/>
        </w:rPr>
        <w:t>Nilai PDRB pemanfaatan sumber daya hayati terbarukan (Triliun Rupiah).</w:t>
        <w:br/>
      </w:r>
      <w:r>
        <w:rPr>
          <w:b/>
          <w:i w:val="0"/>
          <w:color w:val="1B5E20"/>
          <w:sz w:val="16"/>
        </w:rPr>
        <w:t xml:space="preserve">- Sektor_Jasa: </w:t>
      </w:r>
      <w:r>
        <w:rPr>
          <w:b w:val="0"/>
          <w:i w:val="0"/>
          <w:color w:val="444444"/>
          <w:sz w:val="16"/>
        </w:rPr>
        <w:t>Nilai tambah 13 sektor penunjang sekunder dan tersier (Triliun Rupiah).</w:t>
        <w:br/>
      </w:r>
      <w:r>
        <w:rPr>
          <w:b/>
          <w:i w:val="0"/>
          <w:color w:val="1B5E20"/>
          <w:sz w:val="16"/>
        </w:rPr>
        <w:t xml:space="preserve">- Total_PDRB: </w:t>
      </w:r>
      <w:r>
        <w:rPr>
          <w:b w:val="0"/>
          <w:i w:val="0"/>
          <w:color w:val="444444"/>
          <w:sz w:val="16"/>
        </w:rPr>
        <w:t>Total nilai Produk Domestik Regional Bruto wilayah atas dasar harga berlaku (Triliun Rupiah).</w:t>
        <w:br/>
      </w:r>
      <w:r>
        <w:rPr>
          <w:b/>
          <w:i w:val="0"/>
          <w:color w:val="1B5E20"/>
          <w:sz w:val="16"/>
        </w:rPr>
        <w:t xml:space="preserve">- Pangsa_Ekstraktif (%): </w:t>
      </w:r>
      <w:r>
        <w:rPr>
          <w:b w:val="0"/>
          <w:i w:val="0"/>
          <w:color w:val="444444"/>
          <w:sz w:val="16"/>
        </w:rPr>
        <w:t>Persentase pangsa dominasi sektor ekstraktif terhadap total ekonomi (%).</w:t>
        <w:br/>
      </w:r>
      <w:r>
        <w:rPr>
          <w:b/>
          <w:i w:val="0"/>
          <w:color w:val="1B5E20"/>
          <w:sz w:val="16"/>
        </w:rPr>
        <w:t xml:space="preserve">- Laju_Pertumbuhan_Tahunan (%): </w:t>
      </w:r>
      <w:r>
        <w:rPr>
          <w:b w:val="0"/>
          <w:i w:val="0"/>
          <w:color w:val="444444"/>
          <w:sz w:val="16"/>
        </w:rPr>
        <w:t>Tingkat percepatan/perlambatan ekspansi tahunan sektor ekonomi (%).</w:t>
      </w:r>
    </w:p>
    <w:p>
      <w:pPr>
        <w:spacing w:before="10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55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24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7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Sektor Ekstraktif</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pertambangan nikel, smelter logam dasar, dan PLTU captive.</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7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(SIMDASI)</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Ekonomi Akar Rumput</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perkebunan, kehutanan, dan perikanan.</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7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Sektor Jasa &amp; Lainnya</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U</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keuangan, dan jasa.</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7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PDRB Wilayah</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nilai PDRB wilayah atas dasar harga berlaku pada tahun berjalan.</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7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Pangsa Ekstraktif (%)</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total perekonomian.</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7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CELIOS</w:t>
            </w:r>
          </w:p>
        </w:tc>
      </w:tr>
    </w:tbl>
    <w:p>
      <w:pPr>
        <w:spacing w:before="140" w:after="40"/>
      </w:pPr>
      <w:r>
        <w:rPr>
          <w:b/>
          <w:i w:val="0"/>
          <w:color w:val="1B5E20"/>
          <w:sz w:val="19"/>
        </w:rPr>
        <w:t>Analisis Temuan Empiris: Ketimpangan Struktural Sulawesi Tengah</w:t>
      </w:r>
    </w:p>
    <w:p>
      <w:pPr>
        <w:spacing w:after="80"/>
        <w:jc w:val="both"/>
      </w:pPr>
      <w:r>
        <w:rPr>
          <w:b w:val="0"/>
          <w:i w:val="0"/>
          <w:color w:val="222222"/>
          <w:sz w:val="19"/>
        </w:rPr>
        <w:t xml:space="preserve">Penerapan formulasi di atas menunjukkan bahwa di </w:t>
      </w:r>
      <w:r>
        <w:rPr>
          <w:b/>
          <w:i w:val="0"/>
          <w:color w:val="222222"/>
          <w:sz w:val="19"/>
        </w:rPr>
        <w:t>Sulawesi Tengah (sebagai pusat hilirisasi)</w:t>
      </w:r>
      <w:r>
        <w:rPr>
          <w:b w:val="0"/>
          <w:i w:val="0"/>
          <w:color w:val="222222"/>
          <w:sz w:val="19"/>
        </w:rPr>
        <w:t xml:space="preserve">, ekspansi industri ekstraktif menguasai </w:t>
      </w:r>
      <w:r>
        <w:rPr>
          <w:b/>
          <w:i w:val="0"/>
          <w:color w:val="222222"/>
          <w:sz w:val="19"/>
        </w:rPr>
        <w:t>55.8% dari total PDRB provinsi</w:t>
      </w:r>
      <w:r>
        <w:rPr>
          <w:b w:val="0"/>
          <w:i w:val="0"/>
          <w:color w:val="222222"/>
          <w:sz w:val="19"/>
        </w:rPr>
        <w:t xml:space="preserve"> pada tahun 2024, memperlihatkan dominasi yang sangat kuat dibanding provinsi lainnya. Sektor ekstraktif melonjak dari Rp28,45 triliun pada 2016 menjadi Rp210,51 triliun pada 2024.</w:t>
      </w:r>
    </w:p>
    <w:p>
      <w:pPr>
        <w:spacing w:before="180" w:after="60"/>
      </w:pPr>
      <w:r>
        <w:rPr>
          <w:b/>
          <w:i w:val="0"/>
          <w:color w:val="2E7D32"/>
          <w:sz w:val="20"/>
        </w:rPr>
        <w:t>1.1.2 Pemusatan Sektor Ekstraktif di Kabupaten se-Sulawesi Tengah</w:t>
      </w:r>
    </w:p>
    <w:p>
      <w:pPr>
        <w:spacing w:after="8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80" w:after="80"/>
        <w:ind w:left="200"/>
        <w:pBdr>
          <w:left w:val="single" w:sz="16" w:space="6" w:color="2E7D32"/>
        </w:pBdr>
        <w:shd w:val="clear" w:color="auto" w:fill="F1F8E9"/>
      </w:pPr>
      <w:r>
        <w:rPr>
          <w:b/>
          <w:i w:val="0"/>
          <w:color w:val="1B5E20"/>
          <w:sz w:val="17"/>
        </w:rPr>
        <w:t xml:space="preserve">SUMBER DATA: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80" w:after="20"/>
      </w:pPr>
      <w:r>
        <w:rPr>
          <w:b/>
          <w:i/>
          <w:color w:val="2E7D32"/>
          <w:sz w:val="17"/>
        </w:rPr>
        <w:t>Persamaan: Agregasi Sektoral Kabupaten</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br/>
        <w:t>Total_PDRB_Kabupaten = Sektor_Ekstraktif_Kabupaten + Sektor_Akar_Rumput_Kabupaten + Sektor_Jasa_Kabupaten</w:t>
        <w:br/>
        <w:t>Porsi_Sektor_Kabupaten (%) = ( Nilai_Sektor_Kabupaten / Total_PDRB_Kabupaten ) * 100</w:t>
      </w:r>
    </w:p>
    <w:p>
      <w:pPr>
        <w:spacing w:before="20" w:after="80"/>
        <w:ind w:left="24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(Triliun Rupiah).</w:t>
        <w:br/>
      </w:r>
      <w:r>
        <w:rPr>
          <w:b/>
          <w:i w:val="0"/>
          <w:color w:val="1B5E20"/>
          <w:sz w:val="16"/>
        </w:rPr>
        <w:t xml:space="preserve">- Total_PDRB_Kabupaten: </w:t>
      </w:r>
      <w:r>
        <w:rPr>
          <w:b w:val="0"/>
          <w:i w:val="0"/>
          <w:color w:val="444444"/>
          <w:sz w:val="16"/>
        </w:rPr>
        <w:t>Total output perekonomian bruto kabupaten target atas dasar harga berlaku (Triliun Rupiah).</w:t>
        <w:br/>
      </w:r>
      <w:r>
        <w:rPr>
          <w:b/>
          <w:i w:val="0"/>
          <w:color w:val="1B5E20"/>
          <w:sz w:val="16"/>
        </w:rPr>
        <w:t xml:space="preserve">- Porsi_Sektor_Kabupaten (%): </w:t>
      </w:r>
      <w:r>
        <w:rPr>
          <w:b w:val="0"/>
          <w:i w:val="0"/>
          <w:color w:val="444444"/>
          <w:sz w:val="16"/>
        </w:rPr>
        <w:t>Persentase kontribusi sektor target terhadap total PDRB kabupaten.</w:t>
      </w:r>
    </w:p>
    <w:p>
      <w:pPr>
        <w:spacing w:before="10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Akar Rumput (T Rp)</w:t>
            </w:r>
          </w:p>
        </w:tc>
        <w:tc>
          <w:tcPr>
            <w:tcW w:type="dxa" w:w="90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Ekstraktif (T Rp)</w:t>
            </w:r>
          </w:p>
        </w:tc>
        <w:tc>
          <w:tcPr>
            <w:tcW w:type="dxa" w:w="90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Jasa (T Rp)</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Total PDRB (T Rp)</w:t>
            </w:r>
          </w:p>
        </w:tc>
        <w:tc>
          <w:tcPr>
            <w:tcW w:type="dxa" w:w="85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w:t>
            </w:r>
          </w:p>
        </w:tc>
        <w:tc>
          <w:tcPr>
            <w:tcW w:type="dxa" w:w="85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 (%)</w:t>
            </w:r>
          </w:p>
        </w:tc>
        <w:tc>
          <w:tcPr>
            <w:tcW w:type="dxa" w:w="85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928"/>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Morowali</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2.70</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157.17</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187.85</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347.72</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Banggai</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8.85</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20.63</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51.99</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81.47</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Palu</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1.24</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4.56</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60.03</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65.84</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Morowali Utara</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5.17</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19.22</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36.08</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60.47</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Parigi Moutong</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9.97</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1.93</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35.05</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46.95</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Donggala</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5.96</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3.53</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23.57</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33.05</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Poso</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4.96</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0.40</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20.12</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25.48</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Sigi</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5.17</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0.83</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19.13</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25.12</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Toli-Toli</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4.35</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0.44</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17.36</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22.15</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Buol</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3.77</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1.15</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10.67</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15.58</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Tojo Una-Una</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2.88</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0.61</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11.21</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14.71</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Banggai Kepulauan</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2.53</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0.18</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8.04</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10.75</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Banggai Laut</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1.80</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0.12</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4.52</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right"/>
            </w:pPr>
            <w:r>
              <w:rPr>
                <w:b w:val="0"/>
                <w:i w:val="0"/>
                <w:color w:val="222222"/>
                <w:sz w:val="17"/>
              </w:rPr>
              <w:t>6.45</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140" w:after="40"/>
      </w:pPr>
      <w:r>
        <w:rPr>
          <w:b/>
          <w:i w:val="0"/>
          <w:color w:val="1B5E20"/>
          <w:sz w:val="19"/>
        </w:rPr>
        <w:t>Analisis Temuan Empiris: Polarisasi Ekstrem Morowali vs Daerah Non-Smelter</w:t>
      </w:r>
    </w:p>
    <w:p>
      <w:pPr>
        <w:spacing w:after="80"/>
        <w:jc w:val="both"/>
      </w:pPr>
      <w:r>
        <w:rPr>
          <w:b w:val="0"/>
          <w:i w:val="0"/>
          <w:color w:val="222222"/>
          <w:sz w:val="19"/>
        </w:rPr>
        <w:t>Data empiris pada Tabel 1.3 mengungkap bukti polarisasi ekonomi wilayah yang sangat ekstrem di Sulawesi Tengah:</w:t>
        <w:br/>
      </w:r>
      <w:r>
        <w:rPr>
          <w:b/>
          <w:i w:val="0"/>
          <w:color w:val="222222"/>
          <w:sz w:val="19"/>
        </w:rPr>
        <w:t xml:space="preserve">1. 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2E7D32"/>
          <w:sz w:val="20"/>
        </w:rPr>
        <w:t>1.1.3 Perbandingan Distribusi 17 Sektor Komoditas per Provinsi (Small Multiples, Tahun Terbaru)</w:t>
      </w:r>
    </w:p>
    <w:p>
      <w:pPr>
        <w:spacing w:after="8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00" w:after="40"/>
      </w:pPr>
      <w:r>
        <w:rPr>
          <w:b/>
          <w:i/>
          <w:color w:val="2E7D32"/>
          <w:sz w:val="17"/>
        </w:rPr>
        <w:t>Tabel 1.4: 5 Sektor Lapangan Usaha Penyumbang Utama PDRB di 6 Provinsi Sulawesi (Tahun 2024)</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58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Utama 1</w:t>
            </w:r>
          </w:p>
        </w:tc>
        <w:tc>
          <w:tcPr>
            <w:tcW w:type="dxa" w:w="90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204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Utama 2</w:t>
            </w:r>
          </w:p>
        </w:tc>
        <w:tc>
          <w:tcPr>
            <w:tcW w:type="dxa" w:w="90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204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Tipologi Wilayah</w:t>
            </w:r>
          </w:p>
        </w:tc>
      </w:tr>
      <w:tr>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Tengah</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44,1%</w:t>
            </w:r>
          </w:p>
        </w:tc>
        <w:tc>
          <w:tcPr>
            <w:tcW w:type="dxa" w:w="204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11,8%</w:t>
            </w:r>
          </w:p>
        </w:tc>
        <w:tc>
          <w:tcPr>
            <w:tcW w:type="dxa" w:w="204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Didominasi Industri Pengolahan Smelter &amp; Pertambangan (Ekstraktif)</w:t>
            </w:r>
          </w:p>
        </w:tc>
      </w:tr>
      <w:tr>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Tenggara</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22,4%</w:t>
            </w:r>
          </w:p>
        </w:tc>
        <w:tc>
          <w:tcPr>
            <w:tcW w:type="dxa" w:w="204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Logam</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20,9%</w:t>
            </w:r>
          </w:p>
        </w:tc>
        <w:tc>
          <w:tcPr>
            <w:tcW w:type="dxa" w:w="204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Selatan</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204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204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Utara</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20,5%</w:t>
            </w:r>
          </w:p>
        </w:tc>
        <w:tc>
          <w:tcPr>
            <w:tcW w:type="dxa" w:w="204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13,2%</w:t>
            </w:r>
          </w:p>
        </w:tc>
        <w:tc>
          <w:tcPr>
            <w:tcW w:type="dxa" w:w="204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Barat</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38,2%</w:t>
            </w:r>
          </w:p>
        </w:tc>
        <w:tc>
          <w:tcPr>
            <w:tcW w:type="dxa" w:w="204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Sawit</w:t>
            </w:r>
          </w:p>
        </w:tc>
        <w:tc>
          <w:tcPr>
            <w:tcW w:type="dxa" w:w="90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11,4%</w:t>
            </w:r>
          </w:p>
        </w:tc>
        <w:tc>
          <w:tcPr>
            <w:tcW w:type="dxa" w:w="204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Gorontalo</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Tanaman Pangan</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36,4%</w:t>
            </w:r>
          </w:p>
        </w:tc>
        <w:tc>
          <w:tcPr>
            <w:tcW w:type="dxa" w:w="204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90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14,1%</w:t>
            </w:r>
          </w:p>
        </w:tc>
        <w:tc>
          <w:tcPr>
            <w:tcW w:type="dxa" w:w="204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240" w:after="80"/>
        <w:pBdr>
          <w:bottom w:val="single" w:sz="6" w:space="2" w:color="2E7D32"/>
        </w:pBdr>
      </w:pPr>
      <w:r>
        <w:rPr>
          <w:b/>
          <w:i w:val="0"/>
          <w:color w:val="1B5E20"/>
          <w:sz w:val="22"/>
        </w:rPr>
        <w:t>1.2 Konsentrasi Kawasan Industri &amp; PLTU Captive</w:t>
      </w:r>
    </w:p>
    <w:p>
      <w:pPr>
        <w:spacing w:after="8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80" w:after="8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80" w:after="20"/>
      </w:pPr>
      <w:r>
        <w:rPr>
          <w:b/>
          <w:i/>
          <w:color w:val="2E7D32"/>
          <w:sz w:val="17"/>
        </w:rPr>
        <w:t>Persamaan: Kalkulasi Konsentrasi Spasial &amp; Uji Chi-Square</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br/>
        <w:t>Porsi_Smelter_Provinsi (%) = ( Jumlah_Smelter_Provinsi / Total_Smelter_Sulawesi ) * 100</w:t>
        <w:br/>
        <w:t>Chi_Square (χ²) = Jumlah [ (Frekuensi_Observasi - Frekuensi_Harapan)^2 / Frekuensi_Harapan ]</w:t>
        <w:br/>
        <w:t>Odds_Ratio (OR) = ( a * d ) / ( b * c )</w:t>
      </w:r>
    </w:p>
    <w:p>
      <w:pPr>
        <w:spacing w:before="20" w:after="80"/>
        <w:ind w:left="24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hubungan antara ekspansi PLTU Captive dengan lonjakan deforestasi pada panel spasiotemporal (N=60).</w:t>
        <w:br/>
      </w:r>
      <w:r>
        <w:rPr>
          <w:b/>
          <w:i w:val="0"/>
          <w:color w:val="1B5E20"/>
          <w:sz w:val="16"/>
        </w:rPr>
        <w:t xml:space="preserve">- Frekuensi_Harapan (E): </w:t>
      </w:r>
      <w:r>
        <w:rPr>
          <w:b w:val="0"/>
          <w:i w:val="0"/>
          <w:color w:val="444444"/>
          <w:sz w:val="16"/>
        </w:rPr>
        <w:t>Jumlah kasus teoretis jika kedua variabel saling independen: E = (Total Baris * Total Kolom) / N.</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r>
    </w:p>
    <w:p>
      <w:pPr>
        <w:spacing w:before="100" w:after="40"/>
      </w:pPr>
      <w:r>
        <w:rPr>
          <w:b/>
          <w:i/>
          <w:color w:val="2E7D32"/>
          <w:sz w:val="17"/>
        </w:rPr>
        <w:t>Tabel 1.5: Matriks Tabulasi Silang 2×2, Uji Chi-Square (χ²), dan Estimasi Odds Ratio Panel PLTU Captive vs Deforestasi Komoditas (2014–2023)</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Kapasitas PLTU (X)</w:t>
            </w:r>
          </w:p>
        </w:tc>
        <w:tc>
          <w:tcPr>
            <w:tcW w:type="dxa" w:w="124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Rendah (&lt;10,961 Ha)</w:t>
            </w:r>
          </w:p>
        </w:tc>
        <w:tc>
          <w:tcPr>
            <w:tcW w:type="dxa" w:w="124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Tinggi (≥10,961 Ha)</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Kasus</w:t>
            </w:r>
          </w:p>
        </w:tc>
        <w:tc>
          <w:tcPr>
            <w:tcW w:type="dxa" w:w="170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Parameter Statistik Uji</w:t>
            </w:r>
          </w:p>
        </w:tc>
        <w:tc>
          <w:tcPr>
            <w:tcW w:type="dxa" w:w="113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 df</w:t>
            </w:r>
          </w:p>
        </w:tc>
        <w:tc>
          <w:tcPr>
            <w:tcW w:type="dxa" w:w="147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Signifikansi / Kesimpulan</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Rendah (≤0 MW)</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 [Exp: 18.5]</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 [Exp: 18.5]</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 (100%)</w:t>
            </w:r>
          </w:p>
        </w:tc>
        <w:tc>
          <w:tcPr>
            <w:tcW w:type="dxa" w:w="170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Pearson Chi-Square (χ²)</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 (df=1)</w:t>
            </w:r>
          </w:p>
        </w:tc>
        <w:tc>
          <w:tcPr>
            <w:tcW w:type="dxa" w:w="147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 &lt; 0.0001 (Signifikan)</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Tinggi (&gt;0 MW)</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 [Exp: 11.5]</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 [Exp: 11.5]</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 (100%)</w:t>
            </w:r>
          </w:p>
        </w:tc>
        <w:tc>
          <w:tcPr>
            <w:tcW w:type="dxa" w:w="170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Likelihood Ratio</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19.420 (df=1)</w:t>
            </w:r>
          </w:p>
        </w:tc>
        <w:tc>
          <w:tcPr>
            <w:tcW w:type="dxa" w:w="147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 &lt; 0.0001 (Signifikan)</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Observasi Panel</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30 [Exp: 30.0]</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30 [Exp: 30.0]</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 (100%)</w:t>
            </w:r>
          </w:p>
        </w:tc>
        <w:tc>
          <w:tcPr>
            <w:tcW w:type="dxa" w:w="170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Linear-by-Linear Association</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20.036 (df=1)</w:t>
            </w:r>
          </w:p>
        </w:tc>
        <w:tc>
          <w:tcPr>
            <w:tcW w:type="dxa" w:w="147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 &lt; 0.0001 (Signifikan)</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Ukuran Risiko (Risk Estimate)</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Cross-Product: (27×20)/(10×3)</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Rasio Peluang Risiko</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OR = 18.00</w:t>
            </w:r>
          </w:p>
        </w:tc>
        <w:tc>
          <w:tcPr>
            <w:tcW w:type="dxa" w:w="170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Odds Ratio (OR)</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18.00x</w:t>
            </w:r>
          </w:p>
        </w:tc>
        <w:tc>
          <w:tcPr>
            <w:tcW w:type="dxa" w:w="147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Risiko Lonjakan 18x Lipat</w:t>
            </w:r>
          </w:p>
        </w:tc>
      </w:tr>
    </w:tbl>
    <w:p>
      <w:pPr>
        <w:spacing w:before="140" w:after="40"/>
      </w:pPr>
      <w:r>
        <w:rPr>
          <w:b/>
          <w:i w:val="0"/>
          <w:color w:val="1B5E20"/>
          <w:sz w:val="19"/>
        </w:rPr>
        <w:t>Interpretasi Spasial Industri: Eksternalitas dan Efek Meluber (Spillover)</w:t>
      </w:r>
    </w:p>
    <w:p>
      <w:pPr>
        <w:spacing w:after="80"/>
        <w:jc w:val="both"/>
      </w:pPr>
      <w:r>
        <w:rPr>
          <w:b w:val="0"/>
          <w:i w:val="0"/>
          <w:color w:val="222222"/>
          <w:sz w:val="19"/>
        </w:rPr>
        <w:t>Hasil pengujian empiris pada Tabel 1.5 membuktikan secara meyakinkan keterkaitan langsung antara ekspansi PLTU Captive dan kerusakan tutupan hutan di Pulau Sulawesi:</w:t>
        <w:br/>
      </w:r>
      <w:r>
        <w:rPr>
          <w:b/>
          <w:i w:val="0"/>
          <w:color w:val="222222"/>
          <w:sz w:val="19"/>
        </w:rPr>
        <w:t xml:space="preserve">1. Pemusatan Ekstrem di 3 Sentra Ekstraktif Utama: </w:t>
      </w:r>
      <w:r>
        <w:rPr>
          <w:b w:val="0"/>
          <w:i w:val="0"/>
          <w:color w:val="222222"/>
          <w:sz w:val="19"/>
        </w:rPr>
        <w:t>100% kapasitas PLTU Captive dan mayoritas smelter berpusat di wilayah ini, memicu akumulasi deforestasi komoditas hingga ratusan ribu hektar, berbanding terbalik dengan 'Area Non-Smelter'.</w:t>
        <w:br/>
      </w:r>
      <w:r>
        <w:rPr>
          <w:b/>
          <w:i w:val="0"/>
          <w:color w:val="222222"/>
          <w:sz w:val="19"/>
        </w:rPr>
        <w:t xml:space="preserve">2. 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3. 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4. 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1B5E20"/>
          <w:sz w:val="22"/>
        </w:rPr>
        <w:t>1.3 Tren Pertumbuhan Izin Tambang Baru &amp; Uji Signifikansi Statistik</w:t>
      </w:r>
    </w:p>
    <w:p>
      <w:pPr>
        <w:spacing w:after="80"/>
        <w:jc w:val="both"/>
      </w:pPr>
      <w:r>
        <w:rPr>
          <w:b w:val="0"/>
          <w:i w:val="0"/>
          <w:color w:val="222222"/>
          <w:sz w:val="19"/>
        </w:rPr>
        <w:t xml:space="preserve">Pola perizinan pertambangan di Pulau Sulawesi selama satu dekade terakhir menunjukkan peningkatan alokasi ruang yang signifikan. Berdasarkan data agregat </w:t>
      </w:r>
      <w:r>
        <w:rPr>
          <w:b/>
          <w:i w:val="0"/>
          <w:color w:val="222222"/>
          <w:sz w:val="19"/>
        </w:rPr>
        <w:t>Minerbaone</w:t>
      </w:r>
      <w:r>
        <w:rPr>
          <w:b w:val="0"/>
          <w:i w:val="0"/>
          <w:color w:val="222222"/>
          <w:sz w:val="19"/>
        </w:rPr>
        <w:t xml:space="preserve">, tercatat </w:t>
      </w:r>
      <w:r>
        <w:rPr>
          <w:b/>
          <w:i w:val="0"/>
          <w:color w:val="222222"/>
          <w:sz w:val="19"/>
        </w:rPr>
        <w:t>574 Izin Usaha Pertambangan (IUP) baru</w:t>
      </w:r>
      <w:r>
        <w:rPr>
          <w:b w:val="0"/>
          <w:i w:val="0"/>
          <w:color w:val="222222"/>
          <w:sz w:val="19"/>
        </w:rPr>
        <w:t xml:space="preserve"> sepanjang 2014-2024, dengan total luas konsesi mencapai </w:t>
      </w:r>
      <w:r>
        <w:rPr>
          <w:b/>
          <w:i w:val="0"/>
          <w:color w:val="222222"/>
          <w:sz w:val="19"/>
        </w:rPr>
        <w:t>819,452 Hektar</w:t>
      </w:r>
      <w:r>
        <w:rPr>
          <w:b w:val="0"/>
          <w:i w:val="0"/>
          <w:color w:val="222222"/>
          <w:sz w:val="19"/>
        </w:rPr>
        <w:t>. Terjadi lonjakan sebesar 246% pada periode 2022-2024.</w:t>
      </w:r>
    </w:p>
    <w:p>
      <w:pPr>
        <w:spacing w:before="10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986"/>
        <w:gridCol w:w="4986"/>
      </w:tblGrid>
      <w:tr>
        <w:tc>
          <w:tcPr>
            <w:tcW w:type="dxa" w:w="255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708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Variabel Independen (X)</w:t>
            </w:r>
          </w:p>
        </w:tc>
        <w:tc>
          <w:tcPr>
            <w:tcW w:type="dxa" w:w="70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Frekuensi Penerbitan Izin Tambang Baru (IUP) / Luas Konsesi Baru (Ha)</w:t>
            </w:r>
          </w:p>
        </w:tc>
      </w:tr>
      <w:tr>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Variabel Dependen (Y)</w:t>
            </w:r>
          </w:p>
        </w:tc>
        <w:tc>
          <w:tcPr>
            <w:tcW w:type="dxa" w:w="70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Deforestasi Komoditas (Ha) / Total Deforestasi Alam (Ha)</w:t>
            </w:r>
          </w:p>
        </w:tc>
      </w:tr>
      <w:tr>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Hipotesis Nol (H0)</w:t>
            </w:r>
          </w:p>
        </w:tc>
        <w:tc>
          <w:tcPr>
            <w:tcW w:type="dxa" w:w="70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Hipotesis Alternatif (H1)</w:t>
            </w:r>
          </w:p>
        </w:tc>
        <w:tc>
          <w:tcPr>
            <w:tcW w:type="dxa" w:w="70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Decision Rule (Alpha 5%)</w:t>
            </w:r>
          </w:p>
        </w:tc>
        <w:tc>
          <w:tcPr>
            <w:tcW w:type="dxa" w:w="70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Jika P-Value &lt; 0.05, maka Tolak H0 (terbukti signifikan bahwa ekspansi perizinan mendorong deforestasi).</w:t>
            </w:r>
          </w:p>
        </w:tc>
      </w:tr>
      <w:tr>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Threshold Kategori</w:t>
            </w:r>
          </w:p>
        </w:tc>
        <w:tc>
          <w:tcPr>
            <w:tcW w:type="dxa" w:w="70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 X ≥ 2.0 izin; Y ≥ 10,961.8 Ha.</w:t>
            </w:r>
          </w:p>
        </w:tc>
      </w:tr>
      <w:tr>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Orientasi Odds Ratio</w:t>
            </w:r>
          </w:p>
        </w:tc>
        <w:tc>
          <w:tcPr>
            <w:tcW w:type="dxa" w:w="70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 = ( a × d ) / ( b × c ) dengan a = Izin Tinggi &amp; Deforestasi Tinggi; mengukur risiko deforestasi tinggi pada kelompok penerbitan izin tinggi.</w:t>
            </w:r>
          </w:p>
        </w:tc>
      </w:tr>
    </w:tbl>
    <w:p>
      <w:pPr>
        <w:spacing w:before="80" w:after="20"/>
      </w:pPr>
      <w:r>
        <w:rPr>
          <w:b/>
          <w:i/>
          <w:color w:val="2E7D32"/>
          <w:sz w:val="17"/>
        </w:rPr>
        <w:t>Persamaan: Analisis Tren &amp; Uji Chi-Square</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br/>
        <w:t>Kategori(x) = 'Tinggi' , jika x ≥ Median(Panel)   |   'Rendah' , jika x &lt; Median(Panel)</w:t>
      </w:r>
    </w:p>
    <w:p>
      <w:pPr>
        <w:spacing w:before="20" w:after="80"/>
        <w:ind w:left="24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w:t>
        <w:br/>
      </w:r>
      <w:r>
        <w:rPr>
          <w:b/>
          <w:i w:val="0"/>
          <w:color w:val="1B5E20"/>
          <w:sz w:val="16"/>
        </w:rPr>
        <w:t xml:space="preserve">- Kategori(x): </w:t>
      </w:r>
      <w:r>
        <w:rPr>
          <w:b w:val="0"/>
          <w:i w:val="0"/>
          <w:color w:val="444444"/>
          <w:sz w:val="16"/>
        </w:rPr>
        <w:t>Data panel spasial-temporal diubah menjadi dua tingkatan untuk uji tabulasi silang (Tinggi vs Rendah).</w:t>
      </w:r>
    </w:p>
    <w:p>
      <w:pPr>
        <w:spacing w:before="100" w:after="40"/>
      </w:pPr>
      <w:r>
        <w:rPr>
          <w:b/>
          <w:i/>
          <w:color w:val="2E7D32"/>
          <w:sz w:val="17"/>
        </w:rPr>
        <w:t>Tabel 1.6: Ringkasan Hasil Uji Independensi Chi-Square (χ²) dan Odds Ratio (OR) Data Panel Bab 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Faktor Tekanan</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Dampak Lingkungan</w:t>
            </w:r>
          </w:p>
        </w:tc>
        <w:tc>
          <w:tcPr>
            <w:tcW w:type="dxa" w:w="113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Chi-Square (χ²)</w:t>
            </w:r>
          </w:p>
        </w:tc>
        <w:tc>
          <w:tcPr>
            <w:tcW w:type="dxa" w:w="113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Signifikansi (p)</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 (OR)</w:t>
            </w:r>
          </w:p>
        </w:tc>
        <w:tc>
          <w:tcPr>
            <w:tcW w:type="dxa" w:w="68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Derajat Bebas (df)</w:t>
            </w:r>
          </w:p>
        </w:tc>
        <w:tc>
          <w:tcPr>
            <w:tcW w:type="dxa" w:w="96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 Ilmiah</w:t>
            </w:r>
          </w:p>
        </w:tc>
      </w:tr>
      <w:tr>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Jumlah Izin Tambang Baru (IUP)</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Deforestasi Alam (Ha)</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68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96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Jumlah Izin Tambang Baru (IUP)</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68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96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Luas Konsesi Tambang Baru (Ha)</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Deforestasi Alam (Ha)</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68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96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Luas Konsesi Tambang Baru (Ha)</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68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96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140" w:after="40"/>
      </w:pPr>
      <w:r>
        <w:rPr>
          <w:b/>
          <w:i w:val="0"/>
          <w:color w:val="1B5E20"/>
          <w:sz w:val="19"/>
        </w:rPr>
        <w:t>Analisis Temuan Empiris: Pembedahan Realitas Ekologis</w:t>
      </w:r>
    </w:p>
    <w:p>
      <w:pPr>
        <w:spacing w:after="80"/>
        <w:jc w:val="both"/>
      </w:pPr>
      <w:r>
        <w:rPr>
          <w:b w:val="0"/>
          <w:i w:val="0"/>
          <w:color w:val="222222"/>
          <w:sz w:val="19"/>
        </w:rPr>
        <w:t xml:space="preserve">Data panel membedah realitas di lapangan: lonjakan izin di wilayah pusat ekstraksi sejalan dengan tingginya nilai Chi-Square. Nilai Odds Ratio menegaskan bahwa wilayah dengan tren izin tambang yang tinggi memiliki peluang lebih besar untuk mengalami tekanan deforestasi tinggi pada tahun-tahun berjalan dan berikutnya. Secara spesifik, terjadi </w:t>
      </w:r>
      <w:r>
        <w:rPr>
          <w:b/>
          <w:i w:val="0"/>
          <w:color w:val="222222"/>
          <w:sz w:val="19"/>
        </w:rPr>
        <w:t>lonjakan absolut sebesar 246%</w:t>
      </w:r>
      <w:r>
        <w:rPr>
          <w:b w:val="0"/>
          <w:i w:val="0"/>
          <w:color w:val="222222"/>
          <w:sz w:val="19"/>
        </w:rPr>
        <w:t xml:space="preserve"> dalam penerbitan izin tambang baru pada rentang 2022 hingga 2024.</w:t>
      </w:r>
    </w:p>
    <w:p>
      <w:pPr>
        <w:spacing w:before="240" w:after="80"/>
        <w:pBdr>
          <w:bottom w:val="single" w:sz="6" w:space="2" w:color="2E7D32"/>
        </w:pBdr>
      </w:pPr>
      <w:r>
        <w:rPr>
          <w:b/>
          <w:i w:val="0"/>
          <w:color w:val="1B5E20"/>
          <w:sz w:val="22"/>
        </w:rPr>
        <w:t>1.4 Analisis Realisasi Investasi PMDN dan Dampak Terhadap Tutupan Hutan</w:t>
      </w:r>
    </w:p>
    <w:p>
      <w:pPr>
        <w:spacing w:after="8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0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969"/>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3118"/>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969"/>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Ekspansi Komoditas (Tambang &amp; Sawit)</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311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969"/>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Kehutanan (Logging)</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311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969"/>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Pertanian Berpindah</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311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969"/>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Kehilangan Hutan Primer</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311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969"/>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Estimasi Emisi Karbon Komoditas</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311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10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835"/>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835"/>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85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85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835"/>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Realisasi Investasi PMDN (Juta Rp)</w:t>
            </w:r>
          </w:p>
        </w:tc>
        <w:tc>
          <w:tcPr>
            <w:tcW w:type="dxa" w:w="2835"/>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Total Deforestasi Alam (Hektar)</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2.083</w:t>
            </w:r>
          </w:p>
        </w:tc>
        <w:tc>
          <w:tcPr>
            <w:tcW w:type="dxa" w:w="113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0.1489</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w:t>
            </w:r>
          </w:p>
        </w:tc>
        <w:tc>
          <w:tcPr>
            <w:tcW w:type="dxa" w:w="85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835"/>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Realisasi Investasi PMDN (Juta Rp)</w:t>
            </w:r>
          </w:p>
        </w:tc>
        <w:tc>
          <w:tcPr>
            <w:tcW w:type="dxa" w:w="2835"/>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2.083</w:t>
            </w:r>
          </w:p>
        </w:tc>
        <w:tc>
          <w:tcPr>
            <w:tcW w:type="dxa" w:w="113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0.1489</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w:t>
            </w:r>
          </w:p>
        </w:tc>
        <w:tc>
          <w:tcPr>
            <w:tcW w:type="dxa" w:w="85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140" w:after="40"/>
      </w:pPr>
      <w:r>
        <w:rPr>
          <w:b/>
          <w:i w:val="0"/>
          <w:color w:val="1B5E20"/>
          <w:sz w:val="19"/>
        </w:rPr>
        <w:t>Analisis Temuan Empiris: Efek Jeda Waktu (Time-Lagging)</w:t>
      </w:r>
    </w:p>
    <w:p>
      <w:pPr>
        <w:spacing w:after="80"/>
        <w:jc w:val="both"/>
      </w:pPr>
      <w:r>
        <w:rPr>
          <w:b w:val="0"/>
          <w:i w:val="0"/>
          <w:color w:val="222222"/>
          <w:sz w:val="19"/>
        </w:rPr>
        <w:t>Hasil pengujian seluruh skenario tabulasi silang PMDN mengungkap fenomena yang kompleks dalam alur investasi ekstraktif:</w:t>
        <w:br/>
      </w:r>
      <w:r>
        <w:rPr>
          <w:b/>
          <w:i w:val="0"/>
          <w:color w:val="222222"/>
          <w:sz w:val="19"/>
        </w:rPr>
        <w:t xml:space="preserve">1. 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1B5E20"/>
          <w:sz w:val="22"/>
        </w:rPr>
        <w:t>1.5 Pelabuhan Ekspor &amp; Peta Jalur Distribusi Logistik Nikel Sulawesi</w:t>
      </w:r>
    </w:p>
    <w:p>
      <w:pPr>
        <w:spacing w:after="8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(NPI, Matte, MHP) dari pesisir Sulawesi menuju negara tujuan utama seperti Tiongkok dan Jepang. Verifikasi dilakukan melalui protokol triangulasi informasi publik: Laporan KNKT, Regulasi PSN (Perpres No. 109 Tahun 2020), Laporan Keberlanjutan Korporasi, dan Riset Independen.</w:t>
      </w:r>
    </w:p>
    <w:p>
      <w:pPr>
        <w:spacing w:before="10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58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24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58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IMIP Morowali</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GNI Morowali Utara</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VDNI Konawe</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OSS Konawe</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Pomalaa (ANTAM)</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58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Sorowako (Vale)</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58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240" w:after="80"/>
        <w:pBdr>
          <w:bottom w:val="single" w:sz="6" w:space="2" w:color="2E7D32"/>
        </w:pBdr>
      </w:pPr>
      <w:r>
        <w:rPr>
          <w:b/>
          <w:i w:val="0"/>
          <w:color w:val="1B5E20"/>
          <w:sz w:val="22"/>
        </w:rPr>
        <w:t>1.6 Peta Jalur Distribusi Logistik Nikel Sulawesi</w:t>
      </w:r>
    </w:p>
    <w:p>
      <w:pPr>
        <w:spacing w:after="80"/>
        <w:jc w:val="both"/>
      </w:pPr>
      <w:r>
        <w:rPr>
          <w:b w:val="0"/>
          <w:i w:val="0"/>
          <w:color w:val="222222"/>
          <w:sz w:val="19"/>
        </w:rPr>
        <w:t xml:space="preserve">Metode analisis pada tahapan ini difokuskan pada </w:t>
      </w:r>
      <w:r>
        <w:rPr>
          <w:b/>
          <w:i w:val="0"/>
          <w:color w:val="222222"/>
          <w:sz w:val="19"/>
        </w:rPr>
        <w:t>Pemetaan Kausalitas (Spasial)</w:t>
      </w:r>
      <w:r>
        <w:rPr>
          <w:b w:val="0"/>
          <w:i w:val="0"/>
          <w:color w:val="222222"/>
          <w:sz w:val="19"/>
        </w:rPr>
        <w:t xml:space="preserve"> untuk membedah asimetri penguasaan ruang antara wilayah hulu (origin: sumber ekstraksi di Sulawesi) dan hilir (destination: pusat industrialisasi luar negeri). Garis diplot menggunakan rute pelayaran untuk merepresentasikan jarak tempuh aktual kapal logistik di permukaan bumi.</w:t>
      </w:r>
    </w:p>
    <w:p>
      <w:pPr>
        <w:spacing w:before="80" w:after="20"/>
      </w:pPr>
      <w:r>
        <w:rPr>
          <w:b/>
          <w:i/>
          <w:color w:val="2E7D32"/>
          <w:sz w:val="17"/>
        </w:rPr>
        <w:t>Persamaan: Kurva Parametrik Alur Pelayaran Maritim</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20" w:after="80"/>
        <w:ind w:left="24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40" w:after="40"/>
      </w:pPr>
      <w:r>
        <w:rPr>
          <w:b/>
          <w:i w:val="0"/>
          <w:color w:val="1B5E20"/>
          <w:sz w:val="19"/>
        </w:rPr>
        <w:t>Interpretasi Spasial Industri (Anatomi Rantai Pasok)</w:t>
      </w:r>
    </w:p>
    <w:p>
      <w:pPr>
        <w:spacing w:after="80"/>
        <w:jc w:val="both"/>
      </w:pPr>
      <w:r>
        <w:rPr>
          <w:b w:val="0"/>
          <w:i w:val="0"/>
          <w:color w:val="222222"/>
          <w:sz w:val="19"/>
        </w:rPr>
        <w:t>Peta rute logistik maritim mengilustrasikan alur distribusi produk olahan nikel dari kawasan industri di Sulawesi:</w:t>
        <w:br/>
      </w:r>
      <w:r>
        <w:rPr>
          <w:b/>
          <w:i w:val="0"/>
          <w:color w:val="222222"/>
          <w:sz w:val="19"/>
        </w:rPr>
        <w:t xml:space="preserve">1. Orientasi Ekspor: </w:t>
      </w:r>
      <w:r>
        <w:rPr>
          <w:b w:val="0"/>
          <w:i w:val="0"/>
          <w:color w:val="222222"/>
          <w:sz w:val="19"/>
        </w:rPr>
        <w:t>Kawasan industri utama yang berstatus Proyek Strategis Nasional (PSN) mengalirkan produk olahan ke sentra-sentra industri manufaktur di pasar internasional.</w:t>
        <w:br/>
      </w:r>
      <w:r>
        <w:rPr>
          <w:b/>
          <w:i w:val="0"/>
          <w:color w:val="222222"/>
          <w:sz w:val="19"/>
        </w:rPr>
        <w:t xml:space="preserve">2. Integrasi Rantai Pasok: </w:t>
      </w:r>
      <w:r>
        <w:rPr>
          <w:b w:val="0"/>
          <w:i w:val="0"/>
          <w:color w:val="222222"/>
          <w:sz w:val="19"/>
        </w:rPr>
        <w:t>Mayoritas rute pengapalan terhubung langsung dengan pelabuhan ekspor tujuan, yang mengindikasikan posisi kawasan pemurnian di Sulawesi sebagai pemasok bahan baku setengah jadi.</w:t>
        <w:br/>
      </w:r>
      <w:r>
        <w:rPr>
          <w:b/>
          <w:i w:val="0"/>
          <w:color w:val="222222"/>
          <w:sz w:val="19"/>
        </w:rPr>
        <w:t xml:space="preserve">3. Dinamika Rute Maritim: </w:t>
      </w:r>
      <w:r>
        <w:rPr>
          <w:b w:val="0"/>
          <w:i w:val="0"/>
          <w:color w:val="222222"/>
          <w:sz w:val="19"/>
        </w:rPr>
        <w:t>Peta rute mencerminkan diversifikasi pasar ekspor (Asia Timur) dan jaringan logistik kawasan.</w:t>
      </w:r>
    </w:p>
    <w:p>
      <w:pPr>
        <w:spacing w:before="240" w:after="80"/>
        <w:pBdr>
          <w:bottom w:val="single" w:sz="6" w:space="2" w:color="2E7D32"/>
        </w:pBdr>
      </w:pPr>
      <w:r>
        <w:rPr>
          <w:b/>
          <w:i w:val="0"/>
          <w:color w:val="1B5E20"/>
          <w:sz w:val="22"/>
        </w:rPr>
        <w:t>1.7 Matriks Indikator dan Sumber Data Resmi Bab 1</w:t>
      </w:r>
    </w:p>
    <w:p>
      <w:pPr>
        <w:spacing w:after="8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00" w:after="40"/>
      </w:pPr>
      <w:r>
        <w:rPr>
          <w:b/>
          <w:i/>
          <w:color w:val="2E7D32"/>
          <w:sz w:val="17"/>
        </w:rPr>
        <w:t>Tabel 1.8: Matriks Indikator dan Sumber Data Primer Resmi Bab 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4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24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c>
          <w:tcPr>
            <w:tcW w:type="dxa" w:w="1928"/>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Data File Asli</w:t>
            </w:r>
          </w:p>
        </w:tc>
      </w:tr>
      <w:tr>
        <w:tc>
          <w:tcPr>
            <w:tcW w:type="dxa" w:w="4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1</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Faktor Tekanan Ekstraktif</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sulawesi_izin_baru_per_tahun.csv</w:t>
            </w:r>
          </w:p>
        </w:tc>
      </w:tr>
      <w:tr>
        <w:tc>
          <w:tcPr>
            <w:tcW w:type="dxa" w:w="4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2</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Faktor Tekanan Ekstraktif</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sulawesi_kawasan_nikel_luas.csv</w:t>
            </w:r>
          </w:p>
        </w:tc>
      </w:tr>
      <w:tr>
        <w:tc>
          <w:tcPr>
            <w:tcW w:type="dxa" w:w="4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3</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NGO (Global Energy Monitor / GEM)</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sulawesi_pltu_captive.csv</w:t>
            </w:r>
          </w:p>
        </w:tc>
      </w:tr>
      <w:tr>
        <w:tc>
          <w:tcPr>
            <w:tcW w:type="dxa" w:w="4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4</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Smelter Nikel</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Database Smelter CGS &amp; ESDM MODI</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sulawesi_esdm_nikel.csv</w:t>
            </w:r>
          </w:p>
        </w:tc>
      </w:tr>
      <w:tr>
        <w:tc>
          <w:tcPr>
            <w:tcW w:type="dxa" w:w="4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5</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&amp; Nikel</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&amp; BKPM</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sulawesi_investasi_pmdn_2016_2024.csv</w:t>
            </w:r>
          </w:p>
        </w:tc>
      </w:tr>
      <w:tr>
        <w:tc>
          <w:tcPr>
            <w:tcW w:type="dxa" w:w="4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6</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PDRB Provinsi (Ekstraktif vs Akar Rumput)</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sulawesi_pdrb_sektoral_2016_2024.csv</w:t>
            </w:r>
          </w:p>
        </w:tc>
      </w:tr>
      <w:tr>
        <w:tc>
          <w:tcPr>
            <w:tcW w:type="dxa" w:w="4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7</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sulawesi_pdrb_sektoral_kabupaten_2016_2024.csv</w:t>
            </w:r>
          </w:p>
        </w:tc>
      </w:tr>
      <w:tr>
        <w:tc>
          <w:tcPr>
            <w:tcW w:type="dxa" w:w="4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8</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Pendapatan Asli Daerah (PAD) &amp; Breakdown Pajak</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Fiskal Daerah</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sulawesi_pad_breakdown_2016_2024.csv</w:t>
            </w:r>
          </w:p>
        </w:tc>
      </w:tr>
      <w:tr>
        <w:tc>
          <w:tcPr>
            <w:tcW w:type="dxa" w:w="4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9</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Luas Total Deforestasi Alam &amp; Komoditas</w:t>
            </w:r>
          </w:p>
        </w:tc>
        <w:tc>
          <w:tcPr>
            <w:tcW w:type="dxa" w:w="124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Ekologis</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API)</w:t>
            </w:r>
          </w:p>
        </w:tc>
        <w:tc>
          <w:tcPr>
            <w:tcW w:type="dxa" w:w="192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sulawesi_gfw_master_1_dekade_2014_2023_v3.csv</w:t>
            </w:r>
          </w:p>
        </w:tc>
      </w:tr>
      <w:tr>
        <w:tc>
          <w:tcPr>
            <w:tcW w:type="dxa" w:w="4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10</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Pelabuhan &amp; Terminal Logistik</w:t>
            </w:r>
          </w:p>
        </w:tc>
        <w:tc>
          <w:tcPr>
            <w:tcW w:type="dxa" w:w="124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Publik (KNKT, Perpres PSN, Korporasi)</w:t>
            </w:r>
          </w:p>
        </w:tc>
        <w:tc>
          <w:tcPr>
            <w:tcW w:type="dxa" w:w="192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sulawesi_logistik_simpul_nikel.csv</w:t>
            </w:r>
          </w:p>
        </w:tc>
      </w:tr>
    </w:tbl>
    <w:p>
      <w:pPr>
        <w:spacing w:before="240" w:after="80"/>
        <w:pBdr>
          <w:bottom w:val="single" w:sz="6" w:space="2" w:color="2E7D32"/>
        </w:pBdr>
      </w:pPr>
      <w:r>
        <w:rPr>
          <w:b/>
          <w:i w:val="0"/>
          <w:color w:val="1B5E20"/>
          <w:sz w:val="22"/>
        </w:rPr>
        <w:t>1.8 Bagan Alur Kerangka Kerja Riset Bab 1</w:t>
      </w:r>
    </w:p>
    <w:p>
      <w:pPr>
        <w:spacing w:after="8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0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Fase I: Pengumpulan Data</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Fase II: Reklasifikasi Hukum</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3 Klaster Makro (Ekstraktif, Akar Rumput, Jasa)</w:t>
            </w:r>
          </w:p>
        </w:tc>
      </w:tr>
      <w:tr>
        <w:tc>
          <w:tcPr>
            <w:tcW w:type="dxa" w:w="170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Fase III: Pengujian Statistik</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Fase IV: Pemetaan Rantai Pasok</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