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7.png" ContentType="image/png"/>
  <Override PartName="/word/media/rId21.png" ContentType="image/png"/>
  <Override PartName="/word/media/rId25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7.png" ContentType="image/png"/>
  <Override PartName="/word/media/rId51.png" ContentType="image/png"/>
  <Override PartName="/word/media/rId55.png" ContentType="image/png"/>
  <Override PartName="/word/media/rId59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1.png" ContentType="image/png"/>
  <Override PartName="/word/media/rId85.png" ContentType="image/png"/>
  <Override PartName="/word/media/rId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5" w:name="bab-6-audit-forensik-metodologi-d3tlh"/>
    <w:p>
      <w:pPr>
        <w:pStyle w:val="Heading1"/>
      </w:pPr>
      <w:r>
        <w:t xml:space="preserve">Bab 6: Audit Forensik Metodologi D3TLH</w:t>
      </w:r>
    </w:p>
    <w:p>
      <w:pPr>
        <w:pStyle w:val="FirstParagraph"/>
      </w:pPr>
      <w:r>
        <w:rPr>
          <w:b/>
          <w:bCs/>
        </w:rPr>
        <w:t xml:space="preserve">CELIOS — Center of Economic and Law Studies</w:t>
      </w:r>
    </w:p>
    <w:p>
      <w:pPr>
        <w:pStyle w:val="BodyText"/>
      </w:pPr>
      <w:r>
        <w:rPr>
          <w:i/>
          <w:iCs/>
        </w:rPr>
        <w:t xml:space="preserve">Fase 1: Evaluasi Kebijakan Ekstraktif - Pembuktian Terbalik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Kesimpulan Eksekutif</w:t>
      </w:r>
    </w:p>
    <w:p>
      <w:pPr>
        <w:pStyle w:val="BlockText"/>
      </w:pPr>
      <w:r>
        <w:t xml:space="preserve">D3TLH dan AMDAL telah gagal dan mati sebagai alat pelindung nyawa ruang hidup. Dokumen-dokumen perizinan tersebut telah mereduksi penderitaan manusia menjadi sekadar angka-angka spasial di atas kertas, berfungsi tak lebih dari</w:t>
      </w:r>
      <w:r>
        <w:t xml:space="preserve"> </w:t>
      </w:r>
      <w:r>
        <w:t xml:space="preserve">“stempel birokrasi”</w:t>
      </w:r>
      <w:r>
        <w:t xml:space="preserve"> </w:t>
      </w:r>
      <w:r>
        <w:t xml:space="preserve">untuk melegalkan pengrusakan ekologis secara sistematis.</w:t>
      </w:r>
    </w:p>
    <w:p>
      <w:r>
        <w:pict>
          <v:rect style="width:0;height:1.5pt" o:hralign="center" o:hrstd="t" o:hr="t"/>
        </w:pict>
      </w:r>
    </w:p>
    <w:bookmarkStart w:id="9" w:name="ringkasan-audit-kritis-d3tlh"/>
    <w:p>
      <w:pPr>
        <w:pStyle w:val="Heading2"/>
      </w:pPr>
      <w:r>
        <w:t xml:space="preserve">Ringkasan Audit Kritis D3TLH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 Audit</w:t>
            </w:r>
          </w:p>
        </w:tc>
        <w:tc>
          <w:tcPr/>
          <w:p>
            <w:pPr>
              <w:pStyle w:val="Compact"/>
            </w:pPr>
            <w:r>
              <w:t xml:space="preserve">Skor Kerusakan</w:t>
            </w:r>
          </w:p>
        </w:tc>
        <w:tc>
          <w:tcPr/>
          <w:p>
            <w:pPr>
              <w:pStyle w:val="Compact"/>
            </w:pPr>
            <w:r>
              <w:t xml:space="preserve">Status Vonis</w:t>
            </w:r>
          </w:p>
        </w:tc>
        <w:tc>
          <w:tcPr/>
          <w:p>
            <w:pPr>
              <w:pStyle w:val="Compact"/>
            </w:pPr>
            <w:r>
              <w:t xml:space="preserve">Indikator Utama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Daya Tampung Udara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9.1 / 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DAYA TAMPUNG MELAMPAUI</w:t>
            </w:r>
          </w:p>
        </w:tc>
        <w:tc>
          <w:tcPr/>
          <w:p>
            <w:pPr>
              <w:pStyle w:val="Compact"/>
            </w:pPr>
            <w:r>
              <w:t xml:space="preserve">Kegagalan Deteksi Morbiditas Akumulatif</w:t>
            </w:r>
            <w:r>
              <w:t xml:space="preserve"> </w:t>
            </w:r>
            <w:r>
              <w:rPr>
                <w:i/>
                <w:iCs/>
              </w:rPr>
              <w:t xml:space="preserve">(Kapasitas PLTU: 9,825 MW / NO2 NASA: 5.76e-06 / Rasio ISPA: 2.0x)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Daya Tampung Air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7.4 / 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DAYA TAMPUNG MELAMPAUI</w:t>
            </w:r>
          </w:p>
        </w:tc>
        <w:tc>
          <w:tcPr/>
          <w:p>
            <w:pPr>
              <w:pStyle w:val="Compact"/>
            </w:pPr>
            <w:r>
              <w:t xml:space="preserve">Kegagalan Pengukuran Toksisitas</w:t>
            </w:r>
            <w:r>
              <w:t xml:space="preserve"> </w:t>
            </w:r>
            <w:r>
              <w:rPr>
                <w:i/>
                <w:iCs/>
              </w:rPr>
              <w:t xml:space="preserve">(IKA Sulteng: 62.1 / Kasus Diare: 814,407 / Konflik Air: 82)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Daya Dukung Lahan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10.0 / 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KRISIS RUANG DARAT</w:t>
            </w:r>
          </w:p>
        </w:tc>
        <w:tc>
          <w:tcPr/>
          <w:p>
            <w:pPr>
              <w:pStyle w:val="Compact"/>
            </w:pPr>
            <w:r>
              <w:t xml:space="preserve">Kegagalan Mengukur Efek Domino Lanskap</w:t>
            </w:r>
            <w:r>
              <w:t xml:space="preserve"> </w:t>
            </w:r>
            <w:r>
              <w:rPr>
                <w:i/>
                <w:iCs/>
              </w:rPr>
              <w:t xml:space="preserve">(Bencana: 1,557 Kejadian / Deforestasi: 1,148,635 Ha)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Daya Dukung Sosial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8.7 / 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DARURAT AGRARIA</w:t>
            </w:r>
          </w:p>
        </w:tc>
        <w:tc>
          <w:tcPr/>
          <w:p>
            <w:pPr>
              <w:pStyle w:val="Compact"/>
            </w:pPr>
            <w:r>
              <w:t xml:space="preserve">Ilusi Jasa Budaya &amp; Kedaulatan Ruang</w:t>
            </w:r>
            <w:r>
              <w:t xml:space="preserve"> </w:t>
            </w:r>
            <w:r>
              <w:rPr>
                <w:i/>
                <w:iCs/>
              </w:rPr>
              <w:t xml:space="preserve">(Konflik Lahan: 565 Kasus TanahKita)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Veto Kebijakan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10.0 / 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REGULATORY CAPTURE</w:t>
            </w:r>
          </w:p>
        </w:tc>
        <w:tc>
          <w:tcPr/>
          <w:p>
            <w:pPr>
              <w:pStyle w:val="Compact"/>
            </w:pPr>
            <w:r>
              <w:t xml:space="preserve">Kegagalan Tata Kelola Negara</w:t>
            </w:r>
            <w:r>
              <w:t xml:space="preserve"> </w:t>
            </w:r>
            <w:r>
              <w:rPr>
                <w:i/>
                <w:iCs/>
              </w:rPr>
              <w:t xml:space="preserve">(574 Izin Baru &amp; 12.2 GW PLTU Captive Diloloskan)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X8c0de717a30d79c4759e96fd4ff098b6c8a8540"/>
    <w:p>
      <w:pPr>
        <w:pStyle w:val="Heading2"/>
      </w:pPr>
      <w:r>
        <w:t xml:space="preserve">1. Filosofi Audit Forensik (Sistem Alarm Rakyat)</w:t>
      </w:r>
    </w:p>
    <w:p>
      <w:pPr>
        <w:pStyle w:val="FirstParagraph"/>
      </w:pPr>
      <w:r>
        <w:t xml:space="preserve">AMDAL dan D3TLH pemerintah mengklaim bersifat</w:t>
      </w:r>
      <w:r>
        <w:t xml:space="preserve"> </w:t>
      </w:r>
      <w:r>
        <w:t xml:space="preserve">“prediktif”</w:t>
      </w:r>
      <w:r>
        <w:t xml:space="preserve">—menilai batasan daya dukung alam</w:t>
      </w:r>
      <w:r>
        <w:t xml:space="preserve"> </w:t>
      </w:r>
      <w:r>
        <w:rPr>
          <w:i/>
          <w:iCs/>
        </w:rPr>
        <w:t xml:space="preserve">sebelum</w:t>
      </w:r>
      <w:r>
        <w:t xml:space="preserve"> </w:t>
      </w:r>
      <w:r>
        <w:t xml:space="preserve">izin diberikan. Namun, data lapangan membuktikan bahwa dokumen-dokumen tersebut secara sistematis cacat dan gagal melindungi ruang hidup masyarakat.</w:t>
      </w:r>
    </w:p>
    <w:p>
      <w:pPr>
        <w:pStyle w:val="BodyText"/>
      </w:pPr>
      <w:r>
        <w:rPr>
          <w:b/>
          <w:bCs/>
        </w:rPr>
        <w:t xml:space="preserve">Standpoint Riset ECC:</w:t>
      </w:r>
      <w:r>
        <w:t xml:space="preserve"> </w:t>
      </w:r>
      <w:r>
        <w:t xml:space="preserve">Kita melakukan</w:t>
      </w:r>
      <w:r>
        <w:t xml:space="preserve"> </w:t>
      </w:r>
      <w:r>
        <w:rPr>
          <w:b/>
          <w:bCs/>
        </w:rPr>
        <w:t xml:space="preserve">Pembuktian Terbalik</w:t>
      </w:r>
      <w:r>
        <w:t xml:space="preserve">. Kita tidak perlu berdebat soal rumus</w:t>
      </w:r>
      <w:r>
        <w:t xml:space="preserve"> </w:t>
      </w:r>
      <w:r>
        <w:t xml:space="preserve">“daya dukung spasial”</w:t>
      </w:r>
      <w:r>
        <w:t xml:space="preserve"> </w:t>
      </w:r>
      <w:r>
        <w:t xml:space="preserve">milik konsultan korporasi. Fakta empiris bahwa</w:t>
      </w:r>
      <w:r>
        <w:t xml:space="preserve"> </w:t>
      </w:r>
      <w:r>
        <w:rPr>
          <w:b/>
          <w:bCs/>
        </w:rPr>
        <w:t xml:space="preserve">kasus ISPA meroket, banjir bandang rutin terjadi, konflik berdarah bereskalasi, dan izin terus diobral secara anomali</w:t>
      </w:r>
      <w:r>
        <w:t xml:space="preserve"> </w:t>
      </w:r>
      <w:r>
        <w:t xml:space="preserve">adalah</w:t>
      </w:r>
      <w:r>
        <w:t xml:space="preserve"> </w:t>
      </w:r>
      <w:r>
        <w:rPr>
          <w:b/>
          <w:bCs/>
        </w:rPr>
        <w:t xml:space="preserve">Bukti Mutlak (Definitive Proof)</w:t>
      </w:r>
      <w:r>
        <w:t xml:space="preserve"> </w:t>
      </w:r>
      <w:r>
        <w:t xml:space="preserve">bahwa daya dukung ekologis dan sosial wilayah tersebut</w:t>
      </w:r>
      <w:r>
        <w:t xml:space="preserve"> </w:t>
      </w:r>
      <w:r>
        <w:rPr>
          <w:b/>
          <w:bCs/>
        </w:rPr>
        <w:t xml:space="preserve">SUDAH MELAMPAUI</w:t>
      </w:r>
      <w:r>
        <w:t xml:space="preserve">.</w:t>
      </w:r>
    </w:p>
    <w:p>
      <w:pPr>
        <w:pStyle w:val="BodyText"/>
      </w:pPr>
      <w:r>
        <w:t xml:space="preserve">Halaman ini merangkum semua indikator krisis menjadi sebuah palu godam untuk memvonis bahwa sistem AMDAL/D3TLH saat ini sekadar</w:t>
      </w:r>
      <w:r>
        <w:t xml:space="preserve"> </w:t>
      </w:r>
      <w:r>
        <w:t xml:space="preserve">“stempel birokrasi”</w:t>
      </w:r>
      <w:r>
        <w:t xml:space="preserve"> </w:t>
      </w:r>
      <w:r>
        <w:t xml:space="preserve">yang buta terhadap penderitaan manusia.</w:t>
      </w:r>
    </w:p>
    <w:p>
      <w:r>
        <w:pict>
          <v:rect style="width:0;height:1.5pt" o:hralign="center" o:hrstd="t" o:hr="t"/>
        </w:pict>
      </w:r>
    </w:p>
    <w:bookmarkEnd w:id="10"/>
    <w:bookmarkStart w:id="12" w:name="X827cf1bbe55312c40bd867c7c59ea8f62e9aab3"/>
    <w:p>
      <w:pPr>
        <w:pStyle w:val="Heading2"/>
      </w:pPr>
      <w:r>
        <w:t xml:space="preserve">2. Fakta: Metodologi Resmi D3TLH Pemerintah (Jasa Ekosistem)</w:t>
      </w:r>
    </w:p>
    <w:p>
      <w:pPr>
        <w:pStyle w:val="FirstParagraph"/>
      </w:pPr>
      <w:r>
        <w:t xml:space="preserve">Berdasarkan dokumen pedoman teknis D3TLH (seperti Permen LH 17/2009 dan panduan KLHK), pemerintah saat ini menyusun D3TLH dengan pendekatan murni spasial/bio-fisik yang disebut</w:t>
      </w:r>
      <w:r>
        <w:t xml:space="preserve"> </w:t>
      </w:r>
      <w:r>
        <w:rPr>
          <w:b/>
          <w:bCs/>
        </w:rPr>
        <w:t xml:space="preserve">Jasa Ekosistem (Ecosystem Services)</w:t>
      </w:r>
      <w:r>
        <w:t xml:space="preserve">.</w:t>
      </w:r>
    </w:p>
    <w:p>
      <w:pPr>
        <w:pStyle w:val="BodyText"/>
      </w:pPr>
      <w:r>
        <w:t xml:space="preserve">Indikator resmi yang digunakan dibagi menjadi 4 kategori: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Jasa Penyediaan (Provisioning):</w:t>
      </w:r>
      <w:r>
        <w:t xml:space="preserve"> </w:t>
      </w:r>
      <w:r>
        <w:t xml:space="preserve">Kapasitas lahan menyediakan pangan, air bersih, dll.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Jasa Pengaturan (Regulating):</w:t>
      </w:r>
      <w:r>
        <w:t xml:space="preserve"> </w:t>
      </w:r>
      <w:r>
        <w:t xml:space="preserve">Kapasitas tata air, mitigasi iklim, mitigasi banjir, pemurnian udara.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Jasa Pendukung (Supporting):</w:t>
      </w:r>
      <w:r>
        <w:t xml:space="preserve"> </w:t>
      </w:r>
      <w:r>
        <w:t xml:space="preserve">Siklus hara, pembentukan tanah.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Jasa Budaya (Cultural):</w:t>
      </w:r>
      <w:r>
        <w:t xml:space="preserve"> </w:t>
      </w:r>
      <w:r>
        <w:t xml:space="preserve">Estetika alam, rekreasi.</w:t>
      </w:r>
    </w:p>
    <w:bookmarkStart w:id="11" w:name="letak-cacat-metodologi-blind-spots"/>
    <w:p>
      <w:pPr>
        <w:pStyle w:val="Heading3"/>
      </w:pPr>
      <w:r>
        <w:t xml:space="preserve">Letak Cacat Metodologi (Blind Spots):</w:t>
      </w:r>
    </w:p>
    <w:p>
      <w:pPr>
        <w:pStyle w:val="FirstParagraph"/>
      </w:pPr>
      <w:r>
        <w:t xml:space="preserve">Rumus utama yang dipakai pemerintah untuk menghitung indeks di atas hanyalah:</w:t>
      </w:r>
      <w:r>
        <w:t xml:space="preserve"> </w:t>
      </w:r>
      <w:r>
        <w:rPr>
          <w:b/>
          <w:bCs/>
        </w:rPr>
        <w:t xml:space="preserve">Peta Ekoregion + Peta Tutupan Lahan (Land Cover)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Abaikan Nyawa &amp; Morbiditas:</w:t>
      </w:r>
      <w:r>
        <w:t xml:space="preserve"> </w:t>
      </w:r>
      <w:r>
        <w:t xml:space="preserve">Menghitung kapasitas udara dari peta vegetasi, namun</w:t>
      </w:r>
      <w:r>
        <w:t xml:space="preserve"> </w:t>
      </w:r>
      <w:r>
        <w:rPr>
          <w:b/>
          <w:bCs/>
        </w:rPr>
        <w:t xml:space="preserve">TIDAK PERNAH</w:t>
      </w:r>
      <w:r>
        <w:t xml:space="preserve"> </w:t>
      </w:r>
      <w:r>
        <w:t xml:space="preserve">menghitung rekam medis warga (ISPA) yang paru-parunya rusak akibat debu smelter.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Abaikan Kedaulatan Ruang:</w:t>
      </w:r>
      <w:r>
        <w:t xml:space="preserve"> </w:t>
      </w:r>
      <w:r>
        <w:t xml:space="preserve">Mengukur kapasitas pertanian, tapi abai terhadap perampasan lahan yang memicu konflik sosial berdarah.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Bukan Veto Kebijakan:</w:t>
      </w:r>
      <w:r>
        <w:t xml:space="preserve"> </w:t>
      </w:r>
      <w:r>
        <w:t xml:space="preserve">Saat D3TLH menyatakan daya dukung turun, instrumen ini tidak dipakai untuk</w:t>
      </w:r>
      <w:r>
        <w:t xml:space="preserve"> </w:t>
      </w:r>
      <w:r>
        <w:t xml:space="preserve">“menyetop”</w:t>
      </w:r>
      <w:r>
        <w:t xml:space="preserve"> </w:t>
      </w:r>
      <w:r>
        <w:t xml:space="preserve">penerbitan IUP (Izin Usaha Pertambangan) baru.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94" w:name="X95ccb30fa23e96654155a879ce3af8db708d646"/>
    <w:p>
      <w:pPr>
        <w:pStyle w:val="Heading2"/>
      </w:pPr>
      <w:r>
        <w:t xml:space="preserve">3. Matriks Pembuktian Terbalik: D3TLH vs Fakta Lapangan</w:t>
      </w:r>
    </w:p>
    <w:p>
      <w:pPr>
        <w:pStyle w:val="FirstParagraph"/>
      </w:pPr>
      <w:r>
        <w:t xml:space="preserve">Di sinilah seluruh temuan riset kita diintegrasikan untuk</w:t>
      </w:r>
      <w:r>
        <w:t xml:space="preserve"> </w:t>
      </w:r>
      <w:r>
        <w:t xml:space="preserve">“menelanjangi”</w:t>
      </w:r>
      <w:r>
        <w:t xml:space="preserve"> </w:t>
      </w:r>
      <w:r>
        <w:t xml:space="preserve">cacat bawaan D3TLH. Di bawah ini adalah benturan langsung antara</w:t>
      </w:r>
      <w:r>
        <w:t xml:space="preserve"> </w:t>
      </w:r>
      <w:r>
        <w:rPr>
          <w:b/>
          <w:bCs/>
        </w:rPr>
        <w:t xml:space="preserve">Mitos (Klaim Dokumen Resmi)</w:t>
      </w:r>
      <w:r>
        <w:t xml:space="preserve"> </w:t>
      </w:r>
      <w:r>
        <w:t xml:space="preserve">versus</w:t>
      </w:r>
      <w:r>
        <w:t xml:space="preserve"> </w:t>
      </w:r>
      <w:r>
        <w:rPr>
          <w:b/>
          <w:bCs/>
        </w:rPr>
        <w:t xml:space="preserve">Realitas Lapangan (Bukti Forensik)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9" w:name="a.-audit-d3tlh-daya-tampung-udara"/>
    <w:p>
      <w:pPr>
        <w:pStyle w:val="Heading3"/>
      </w:pPr>
      <w:r>
        <w:t xml:space="preserve">A. Audit D3TLH: Daya Tampung Udara</w:t>
      </w:r>
    </w:p>
    <w:p>
      <w:pPr>
        <w:pStyle w:val="BlockText"/>
      </w:pPr>
      <w:r>
        <w:rPr>
          <w:b/>
          <w:bCs/>
        </w:rPr>
        <w:t xml:space="preserve">Klaim Mitos:</w:t>
      </w:r>
      <w:r>
        <w:t xml:space="preserve"> </w:t>
      </w:r>
      <w:r>
        <w:t xml:space="preserve">“Daya tampung udara (berdasarkan peta tutupan lahan) diklaim masih luas dan mampu menyerap emisi.”</w:t>
      </w:r>
    </w:p>
    <w:p>
      <w:pPr>
        <w:pStyle w:val="BlockText"/>
      </w:pPr>
      <w:r>
        <w:rPr>
          <w:b/>
          <w:bCs/>
        </w:rPr>
        <w:t xml:space="preserve">Fakta Forensik ECC:</w:t>
      </w:r>
      <w:r>
        <w:t xml:space="preserve"> </w:t>
      </w:r>
      <w:r>
        <w:t xml:space="preserve">Lonjakan drastis persentase Kasus ISPA dan penyakit saluran pernapasan di lingkar tambang.</w:t>
      </w:r>
      <w:r>
        <w:t xml:space="preserve"> </w:t>
      </w:r>
      <w:r>
        <w:rPr>
          <w:b/>
          <w:bCs/>
        </w:rPr>
        <w:t xml:space="preserve">Akumulasi Skor Kerusakan:</w:t>
      </w:r>
      <w:r>
        <w:t xml:space="preserve"> </w:t>
      </w:r>
      <w:r>
        <w:rPr>
          <w:b/>
          <w:bCs/>
        </w:rPr>
        <w:t xml:space="preserve">9.1 / 10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STATUS: DAYA TAMPUNG MELAMPAUI</w:t>
      </w:r>
      <w:r>
        <w:t xml:space="preserve"> </w:t>
      </w:r>
      <w:r>
        <w:rPr>
          <w:b/>
          <w:bCs/>
        </w:rPr>
        <w:t xml:space="preserve">VONIS:</w:t>
      </w:r>
      <w:r>
        <w:t xml:space="preserve"> </w:t>
      </w:r>
      <w:r>
        <w:t xml:space="preserve">Kegagalan Deteksi Morbiditas Akumulatif</w:t>
      </w:r>
    </w:p>
    <w:bookmarkStart w:id="16" w:name="korelasi-pltu-kualitas-udara"/>
    <w:p>
      <w:pPr>
        <w:pStyle w:val="Heading4"/>
      </w:pPr>
      <w:r>
        <w:t xml:space="preserve">1. Korelasi PLTU &amp; Kualitas Udara</w:t>
      </w:r>
    </w:p>
    <w:p>
      <w:pPr>
        <w:pStyle w:val="FirstParagraph"/>
      </w:pPr>
      <w:r>
        <w:t xml:space="preserve">Pemerintah sebelumnya mengklaim IKU</w:t>
      </w:r>
      <w:r>
        <w:t xml:space="preserve"> </w:t>
      </w:r>
      <w:r>
        <w:t xml:space="preserve">‘Masih Aman’</w:t>
      </w:r>
      <w:r>
        <w:t xml:space="preserve">. Namun pantauan independen Satelit TROPOMI NASA mengungkap realitas lain: konsentrasi gas beracun NO2 meledak meroket sejajar dengan ekspansi PLTU captive.</w:t>
      </w:r>
      <w:r>
        <w:t xml:space="preserve"> </w:t>
      </w:r>
      <w:r>
        <w:rPr>
          <w:b/>
          <w:bCs/>
        </w:rPr>
        <w:t xml:space="preserve">Threshold Kritis NASA: NO2 &gt; 6.0e-6 mol/m²</w:t>
      </w:r>
      <w:r>
        <w:t xml:space="preserve">.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PLTU vs NO2 NASA" title="" id="14" name="Picture"/>
            <a:graphic>
              <a:graphicData uri="http://schemas.openxmlformats.org/drawingml/2006/picture">
                <pic:pic>
                  <pic:nvPicPr>
                    <pic:cNvPr descr="visuals_bab6/chart_6_1a_pltu_no2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PLTU vs NO2 NASA</w:t>
      </w:r>
    </w:p>
    <w:bookmarkEnd w:id="16"/>
    <w:bookmarkStart w:id="20" w:name="dampak-kasus-ispapneumonia"/>
    <w:p>
      <w:pPr>
        <w:pStyle w:val="Heading4"/>
      </w:pPr>
      <w:r>
        <w:t xml:space="preserve">2. Dampak Kasus ISPA/Pneumonia</w:t>
      </w:r>
    </w:p>
    <w:p>
      <w:pPr>
        <w:pStyle w:val="FirstParagraph"/>
      </w:pPr>
      <w:r>
        <w:t xml:space="preserve">Dokumen daya dukung mengabaikan lonjakan tajam pasien ISPA di RSUD Morowali dan Kendari. Grafik membuktikan bahwa tren ISPA di provinsi non-tambang relatif stabil, namun meroket secara paralel dengan asap di provinsi sentra nikel.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Insiden ISPA per 10.000 Penduduk" title="" id="18" name="Picture"/>
            <a:graphic>
              <a:graphicData uri="http://schemas.openxmlformats.org/drawingml/2006/picture">
                <pic:pic>
                  <pic:nvPicPr>
                    <pic:cNvPr descr="visuals_bab6/chart_6_1b_ispa_trend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Insiden ISPA per 10.000 Penduduk</w:t>
      </w:r>
    </w:p>
    <w:bookmarkEnd w:id="20"/>
    <w:bookmarkStart w:id="24" w:name="fakta-beban-limbah-emisi"/>
    <w:p>
      <w:pPr>
        <w:pStyle w:val="Heading4"/>
      </w:pPr>
      <w:r>
        <w:t xml:space="preserve">3. Fakta Beban Limbah &amp; Emisi</w:t>
      </w:r>
    </w:p>
    <w:p>
      <w:pPr>
        <w:pStyle w:val="FirstParagraph"/>
      </w:pPr>
      <w:r>
        <w:t xml:space="preserve">Data perizinan D3TLH fokus pada syarat emisi cerobong di atas kertas, tetapi mengabaikan gunung-gunung debu slag (fly ash) di darat yang bebas tertiup angin memapari puluhan desa setiap harinya.</w:t>
      </w:r>
      <w:r>
        <w:t xml:space="preserve"> </w:t>
      </w:r>
      <w:r>
        <w:rPr>
          <w:b/>
          <w:bCs/>
        </w:rPr>
        <w:t xml:space="preserve">Threshold Kritis: 30 Juta Ton/Tahun</w:t>
      </w:r>
      <w:r>
        <w:t xml:space="preserve"> </w:t>
      </w:r>
      <w:r>
        <w:t xml:space="preserve">= 7% dari total neraca B3 nasional 427 juta ton dari 1 provinsi (anomali 2,4x proporsional).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Beban Timbulan B3 per Provinsi" title="" id="22" name="Picture"/>
            <a:graphic>
              <a:graphicData uri="http://schemas.openxmlformats.org/drawingml/2006/picture">
                <pic:pic>
                  <pic:nvPicPr>
                    <pic:cNvPr descr="visuals_bab6/chart_6_1c_b3_beban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Beban Timbulan B3 per Provinsi</w:t>
      </w:r>
    </w:p>
    <w:bookmarkEnd w:id="24"/>
    <w:bookmarkStart w:id="28" w:name="hilangnya-paru-paru-udara-emisi-co2"/>
    <w:p>
      <w:pPr>
        <w:pStyle w:val="Heading4"/>
      </w:pPr>
      <w:r>
        <w:t xml:space="preserve">4. Hilangnya Paru-Paru Udara (Emisi CO2)</w:t>
      </w:r>
    </w:p>
    <w:p>
      <w:pPr>
        <w:pStyle w:val="FirstParagraph"/>
      </w:pPr>
      <w:r>
        <w:t xml:space="preserve">Audit resmi pemerintah hanya menghitung</w:t>
      </w:r>
      <w:r>
        <w:t xml:space="preserve"> </w:t>
      </w:r>
      <w:r>
        <w:t xml:space="preserve">‘emisi yang keluar dari corong pabrik’</w:t>
      </w:r>
      <w:r>
        <w:t xml:space="preserve">, tetapi dengan sengaja mengaburkan</w:t>
      </w:r>
      <w:r>
        <w:t xml:space="preserve"> </w:t>
      </w:r>
      <w:r>
        <w:t xml:space="preserve">‘emisi dari jutaan pohon yang mati’</w:t>
      </w:r>
      <w:r>
        <w:t xml:space="preserve"> </w:t>
      </w:r>
      <w:r>
        <w:t xml:space="preserve">akibat ekspansi lahan tambang itu sendiri.</w:t>
      </w:r>
      <w:r>
        <w:t xml:space="preserve"> </w:t>
      </w:r>
      <w:r>
        <w:rPr>
          <w:b/>
          <w:bCs/>
        </w:rPr>
        <w:t xml:space="preserve">Threshold Kritis: 150 Juta Ton CO2e</w:t>
      </w:r>
      <w:r>
        <w:t xml:space="preserve"> </w:t>
      </w:r>
      <w:r>
        <w:t xml:space="preserve">= melampaui target NDC FOLU Net Sink 2030 (-140 juta ton CO2e).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Emisi CO2 Akibat Deforestasi" title="" id="26" name="Picture"/>
            <a:graphic>
              <a:graphicData uri="http://schemas.openxmlformats.org/drawingml/2006/picture">
                <pic:pic>
                  <pic:nvPicPr>
                    <pic:cNvPr descr="visuals_bab6/chart_6_1d_co2_emisi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Emisi CO2 Akibat Deforestasi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46" w:name="b.-audit-d3tlh-daya-tampung-air"/>
    <w:p>
      <w:pPr>
        <w:pStyle w:val="Heading3"/>
      </w:pPr>
      <w:r>
        <w:t xml:space="preserve">B. Audit D3TLH: Daya Tampung Air</w:t>
      </w:r>
    </w:p>
    <w:p>
      <w:pPr>
        <w:pStyle w:val="BlockText"/>
      </w:pPr>
      <w:r>
        <w:rPr>
          <w:b/>
          <w:bCs/>
        </w:rPr>
        <w:t xml:space="preserve">Klaim Mitos:</w:t>
      </w:r>
      <w:r>
        <w:t xml:space="preserve"> </w:t>
      </w:r>
      <w:r>
        <w:t xml:space="preserve">“Pembuangan tailing diizinkan selama beban cemaran sungai/laut masih secara teori mampu mengencerkan.”</w:t>
      </w:r>
    </w:p>
    <w:p>
      <w:pPr>
        <w:pStyle w:val="BlockText"/>
      </w:pPr>
      <w:r>
        <w:rPr>
          <w:b/>
          <w:bCs/>
        </w:rPr>
        <w:t xml:space="preserve">Fakta Forensik ECC:</w:t>
      </w:r>
      <w:r>
        <w:t xml:space="preserve"> </w:t>
      </w:r>
      <w:r>
        <w:t xml:space="preserve">Penurunan drastis Indeks Kualitas Air dan hancurnya pesisir ditandai ledakan morbiditas air.</w:t>
      </w:r>
      <w:r>
        <w:t xml:space="preserve"> </w:t>
      </w:r>
      <w:r>
        <w:rPr>
          <w:b/>
          <w:bCs/>
        </w:rPr>
        <w:t xml:space="preserve">Akumulasi Skor Kerusakan:</w:t>
      </w:r>
      <w:r>
        <w:t xml:space="preserve"> </w:t>
      </w:r>
      <w:r>
        <w:rPr>
          <w:b/>
          <w:bCs/>
        </w:rPr>
        <w:t xml:space="preserve">7.4 / 10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STATUS: DAYA TAMPUNG MELAMPAUI</w:t>
      </w:r>
      <w:r>
        <w:t xml:space="preserve"> </w:t>
      </w:r>
      <w:r>
        <w:rPr>
          <w:b/>
          <w:bCs/>
        </w:rPr>
        <w:t xml:space="preserve">VONIS:</w:t>
      </w:r>
      <w:r>
        <w:t xml:space="preserve"> </w:t>
      </w:r>
      <w:r>
        <w:t xml:space="preserve">Kegagalan Pengukuran Toksisitas</w:t>
      </w:r>
    </w:p>
    <w:bookmarkStart w:id="33" w:name="kualitas-air-ika"/>
    <w:p>
      <w:pPr>
        <w:pStyle w:val="Heading4"/>
      </w:pPr>
      <w:r>
        <w:t xml:space="preserve">1. Kualitas Air (IKA)</w:t>
      </w:r>
    </w:p>
    <w:p>
      <w:pPr>
        <w:pStyle w:val="FirstParagraph"/>
      </w:pPr>
      <w:r>
        <w:t xml:space="preserve">Klaim sungai/laut mampu mengencerkan limbah berbanding terbalik dengan hancurnya Indeks Kualitas Air BPS hingga menyentuh batas cemar kotor.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Indeks Kualitas Air" title="" id="31" name="Picture"/>
            <a:graphic>
              <a:graphicData uri="http://schemas.openxmlformats.org/drawingml/2006/picture">
                <pic:pic>
                  <pic:nvPicPr>
                    <pic:cNvPr descr="visuals_bab6/chart_6_2a_ika_line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Indeks Kualitas Air</w:t>
      </w:r>
    </w:p>
    <w:bookmarkEnd w:id="33"/>
    <w:bookmarkStart w:id="37" w:name="morbiditas-diare"/>
    <w:p>
      <w:pPr>
        <w:pStyle w:val="Heading4"/>
      </w:pPr>
      <w:r>
        <w:t xml:space="preserve">2. Morbiditas Diare</w:t>
      </w:r>
    </w:p>
    <w:p>
      <w:pPr>
        <w:pStyle w:val="FirstParagraph"/>
      </w:pPr>
      <w:r>
        <w:t xml:space="preserve">AMDAL gagal menghitung dampak kontaminasi logam berat ke air tanah yang dikonsumsi warga, dibuktikan dengan ledakan pasien Diare di lingkar tambang.</w:t>
      </w:r>
      <w:r>
        <w:t xml:space="preserve"> </w:t>
      </w:r>
      <w:r>
        <w:rPr>
          <w:b/>
          <w:bCs/>
        </w:rPr>
        <w:t xml:space="preserve">Threshold Kritis: Incidence Rate Ratio (IRR) &gt; 2.0</w:t>
      </w:r>
      <w:r>
        <w:t xml:space="preserve">.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Kasus Diare" title="" id="35" name="Picture"/>
            <a:graphic>
              <a:graphicData uri="http://schemas.openxmlformats.org/drawingml/2006/picture">
                <pic:pic>
                  <pic:nvPicPr>
                    <pic:cNvPr descr="visuals_bab6/chart_6_2b_diare_area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Kasus Diare</w:t>
      </w:r>
    </w:p>
    <w:bookmarkEnd w:id="37"/>
    <w:bookmarkStart w:id="41" w:name="konflik-nelayan-pesisir"/>
    <w:p>
      <w:pPr>
        <w:pStyle w:val="Heading4"/>
      </w:pPr>
      <w:r>
        <w:t xml:space="preserve">3. Konflik Nelayan &amp; Pesisir</w:t>
      </w:r>
    </w:p>
    <w:p>
      <w:pPr>
        <w:pStyle w:val="FirstParagraph"/>
      </w:pPr>
      <w:r>
        <w:t xml:space="preserve">Ekosistem tangkap nelayan dihancurkan oleh limbah tailing dan privatisasi pesisir untuk Smelter, memicu lonjakan konflik agraria laut.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Konflik Nelayan &amp; Pesisir" title="" id="39" name="Picture"/>
            <a:graphic>
              <a:graphicData uri="http://schemas.openxmlformats.org/drawingml/2006/picture">
                <pic:pic>
                  <pic:nvPicPr>
                    <pic:cNvPr descr="visuals_bab6/chart_6_2c_konflik_nelayan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Konflik Nelayan &amp; Pesisir</w:t>
      </w:r>
    </w:p>
    <w:bookmarkEnd w:id="41"/>
    <w:bookmarkStart w:id="45" w:name="beban-tailing-treemap-b3"/>
    <w:p>
      <w:pPr>
        <w:pStyle w:val="Heading4"/>
      </w:pPr>
      <w:r>
        <w:t xml:space="preserve">4. Beban Tailing (Treemap B3)</w:t>
      </w:r>
    </w:p>
    <w:p>
      <w:pPr>
        <w:pStyle w:val="FirstParagraph"/>
      </w:pPr>
      <w:r>
        <w:t xml:space="preserve">Resiko kebocoran Tailings Dam (Bendungan Tailing) atau Deep Sea Tailing Placement (DSTP) yang ditutupi oleh klaim</w:t>
      </w:r>
      <w:r>
        <w:t xml:space="preserve"> </w:t>
      </w:r>
      <w:r>
        <w:t xml:space="preserve">‘mitigasi teknologi’</w:t>
      </w:r>
      <w:r>
        <w:t xml:space="preserve">.</w:t>
      </w:r>
      <w:r>
        <w:t xml:space="preserve"> </w:t>
      </w:r>
      <w:r>
        <w:rPr>
          <w:b/>
          <w:bCs/>
        </w:rPr>
        <w:t xml:space="preserve">Threshold Kritis: 25 Juta Ton/Tahun</w:t>
      </w:r>
      <w:r>
        <w:t xml:space="preserve">.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Proporsi Beban Limbah Tailing &amp; B3" title="" id="43" name="Picture"/>
            <a:graphic>
              <a:graphicData uri="http://schemas.openxmlformats.org/drawingml/2006/picture">
                <pic:pic>
                  <pic:nvPicPr>
                    <pic:cNvPr descr="visuals_bab6/chart_6_2d_tailing_treemap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Proporsi Beban Limbah Tailing &amp; B3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63" w:name="c.-audit-d3tlh-daya-dukung-lahan"/>
    <w:p>
      <w:pPr>
        <w:pStyle w:val="Heading3"/>
      </w:pPr>
      <w:r>
        <w:t xml:space="preserve">C. Audit D3TLH: Daya Dukung Lahan</w:t>
      </w:r>
    </w:p>
    <w:p>
      <w:pPr>
        <w:pStyle w:val="BlockText"/>
      </w:pPr>
      <w:r>
        <w:rPr>
          <w:b/>
          <w:bCs/>
        </w:rPr>
        <w:t xml:space="preserve">Klaim Mitos:</w:t>
      </w:r>
      <w:r>
        <w:t xml:space="preserve"> </w:t>
      </w:r>
      <w:r>
        <w:t xml:space="preserve">“Daya dukung lahan dan tata air tanah dinilai aman secara matematis karena rasio ekoregion hutan dianggap masih mencukupi.”</w:t>
      </w:r>
    </w:p>
    <w:p>
      <w:pPr>
        <w:pStyle w:val="BlockText"/>
      </w:pPr>
      <w:r>
        <w:rPr>
          <w:b/>
          <w:bCs/>
        </w:rPr>
        <w:t xml:space="preserve">Fakta Forensik ECC:</w:t>
      </w:r>
      <w:r>
        <w:t xml:space="preserve"> </w:t>
      </w:r>
      <w:r>
        <w:t xml:space="preserve">Hancurnya sabuk hijau alam memicu rentetan bencana hidrometeorologi parah di lingkar tambang, menabrak batas fungsi kawasan lindung.</w:t>
      </w:r>
      <w:r>
        <w:t xml:space="preserve"> </w:t>
      </w:r>
      <w:r>
        <w:rPr>
          <w:b/>
          <w:bCs/>
        </w:rPr>
        <w:t xml:space="preserve">Skor Kerusakan Lahan:</w:t>
      </w:r>
      <w:r>
        <w:t xml:space="preserve"> </w:t>
      </w:r>
      <w:r>
        <w:rPr>
          <w:b/>
          <w:bCs/>
        </w:rPr>
        <w:t xml:space="preserve">10.0 / 10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STATUS: KRISIS RUANG DARAT</w:t>
      </w:r>
      <w:r>
        <w:t xml:space="preserve"> </w:t>
      </w:r>
      <w:r>
        <w:rPr>
          <w:b/>
          <w:bCs/>
        </w:rPr>
        <w:t xml:space="preserve">VONIS:</w:t>
      </w:r>
      <w:r>
        <w:t xml:space="preserve"> </w:t>
      </w:r>
      <w:r>
        <w:t xml:space="preserve">Kegagalan Menjaga Fungsi Lanskap</w:t>
      </w:r>
    </w:p>
    <w:bookmarkStart w:id="50" w:name="bencana-banjir-longsor-bnpb"/>
    <w:p>
      <w:pPr>
        <w:pStyle w:val="Heading4"/>
      </w:pPr>
      <w:r>
        <w:t xml:space="preserve">1. Bencana Banjir &amp; Longsor (BNPB)</w:t>
      </w:r>
    </w:p>
    <w:p>
      <w:pPr>
        <w:pStyle w:val="FirstParagraph"/>
      </w:pPr>
      <w:r>
        <w:t xml:space="preserve">Data BNPB membuktikan bahwa klaim</w:t>
      </w:r>
      <w:r>
        <w:t xml:space="preserve"> </w:t>
      </w:r>
      <w:r>
        <w:t xml:space="preserve">‘mitigasi bencana’</w:t>
      </w:r>
      <w:r>
        <w:t xml:space="preserve"> </w:t>
      </w:r>
      <w:r>
        <w:t xml:space="preserve">dalam AMDAL sama sekali tidak terbukti di lapangan.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Bencana Hidrometeorologi" title="" id="48" name="Picture"/>
            <a:graphic>
              <a:graphicData uri="http://schemas.openxmlformats.org/drawingml/2006/picture">
                <pic:pic>
                  <pic:nvPicPr>
                    <pic:cNvPr descr="visuals_bab6/chart_6_3a_bencana_bnpb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Bencana Hidrometeorologi</w:t>
      </w:r>
    </w:p>
    <w:bookmarkEnd w:id="50"/>
    <w:bookmarkStart w:id="54" w:name="deforestasi-primer-gfw"/>
    <w:p>
      <w:pPr>
        <w:pStyle w:val="Heading4"/>
      </w:pPr>
      <w:r>
        <w:t xml:space="preserve">2. Deforestasi Primer (GFW)</w:t>
      </w:r>
    </w:p>
    <w:p>
      <w:pPr>
        <w:pStyle w:val="FirstParagraph"/>
      </w:pPr>
      <w:r>
        <w:t xml:space="preserve">Hutan primer yang berfungsi sebagai jasa penyediaan air dan penyerap karbon ditebang habis atas nama IUP.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Laju Deforestasi Pertambangan &amp; Sawit" title="" id="52" name="Picture"/>
            <a:graphic>
              <a:graphicData uri="http://schemas.openxmlformats.org/drawingml/2006/picture">
                <pic:pic>
                  <pic:nvPicPr>
                    <pic:cNvPr descr="visuals_bab6/chart_6_3b_deforestasi_gfw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Laju Deforestasi Pertambangan &amp; Sawit</w:t>
      </w:r>
    </w:p>
    <w:bookmarkEnd w:id="54"/>
    <w:bookmarkStart w:id="58" w:name="pelanggaran-kawasan-lindung"/>
    <w:p>
      <w:pPr>
        <w:pStyle w:val="Heading4"/>
      </w:pPr>
      <w:r>
        <w:t xml:space="preserve">3. Pelanggaran Kawasan Lindung</w:t>
      </w:r>
    </w:p>
    <w:p>
      <w:pPr>
        <w:pStyle w:val="FirstParagraph"/>
      </w:pPr>
      <w:r>
        <w:t xml:space="preserve">Temuan</w:t>
      </w:r>
      <w:r>
        <w:t xml:space="preserve"> </w:t>
      </w:r>
      <w:r>
        <w:rPr>
          <w:b/>
          <w:bCs/>
        </w:rPr>
        <w:t xml:space="preserve">paling mematikan</w:t>
      </w:r>
      <w:r>
        <w:t xml:space="preserve">: Data GFW membuktikan bahwa</w:t>
      </w:r>
      <w:r>
        <w:t xml:space="preserve"> </w:t>
      </w:r>
      <w:r>
        <w:rPr>
          <w:b/>
          <w:bCs/>
        </w:rPr>
        <w:t xml:space="preserve">100% dari setiap Ha deforestasi</w:t>
      </w:r>
      <w:r>
        <w:t xml:space="preserve"> </w:t>
      </w:r>
      <w:r>
        <w:t xml:space="preserve">yang terjadi di Sulteng dan Sultra selama 10 tahun (2014–2023) terjadi di dalam</w:t>
      </w:r>
      <w:r>
        <w:t xml:space="preserve"> </w:t>
      </w:r>
      <w:r>
        <w:rPr>
          <w:b/>
          <w:bCs/>
        </w:rPr>
        <w:t xml:space="preserve">Kawasan Lindung / Protected Areas (IUCN)</w:t>
      </w:r>
      <w:r>
        <w:t xml:space="preserve">. Tidak ada satu pun hektar yang dibabat di luar batas kawasan yang seharusnya tidak boleh disentuh.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Deforestasi Kawasan Lindung" title="" id="56" name="Picture"/>
            <a:graphic>
              <a:graphicData uri="http://schemas.openxmlformats.org/drawingml/2006/picture">
                <pic:pic>
                  <pic:nvPicPr>
                    <pic:cNvPr descr="visuals_bab6/chart_6_3c_kawasan_lindung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Deforestasi Kawasan Lindung</w:t>
      </w:r>
    </w:p>
    <w:bookmarkEnd w:id="58"/>
    <w:bookmarkStart w:id="62" w:name="aktor-deforestasi"/>
    <w:p>
      <w:pPr>
        <w:pStyle w:val="Heading4"/>
      </w:pPr>
      <w:r>
        <w:t xml:space="preserve">4. Aktor Deforestasi</w:t>
      </w:r>
    </w:p>
    <w:p>
      <w:pPr>
        <w:pStyle w:val="FirstParagraph"/>
      </w:pPr>
      <w:r>
        <w:t xml:space="preserve">Data atribusi GFW mematahkan alibi</w:t>
      </w:r>
      <w:r>
        <w:t xml:space="preserve"> </w:t>
      </w:r>
      <w:r>
        <w:t xml:space="preserve">‘ladang berpindah’</w:t>
      </w:r>
      <w:r>
        <w:t xml:space="preserve">. Pertambangan dan Sawit adalah aktor dominan penghancur hutan.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Drivers of Deforestation" title="" id="60" name="Picture"/>
            <a:graphic>
              <a:graphicData uri="http://schemas.openxmlformats.org/drawingml/2006/picture">
                <pic:pic>
                  <pic:nvPicPr>
                    <pic:cNvPr descr="visuals_bab6/chart_6_3d_drivers_pie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Drivers of Deforestation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80" w:name="d.-audit-d3tlh-daya-dukung-sosial"/>
    <w:p>
      <w:pPr>
        <w:pStyle w:val="Heading3"/>
      </w:pPr>
      <w:r>
        <w:t xml:space="preserve">D. Audit D3TLH: Daya Dukung Sosial</w:t>
      </w:r>
    </w:p>
    <w:p>
      <w:pPr>
        <w:pStyle w:val="BlockText"/>
      </w:pPr>
      <w:r>
        <w:rPr>
          <w:b/>
          <w:bCs/>
        </w:rPr>
        <w:t xml:space="preserve">Klaim Mitos:</w:t>
      </w:r>
      <w:r>
        <w:t xml:space="preserve"> </w:t>
      </w:r>
      <w:r>
        <w:t xml:space="preserve">“Status kawasan dialokasikan untuk peruntukan tambang dengan klaim bahwa masyarakat telah memberikan persetujuan (FPIC) dalam sosialisasi amdal.”</w:t>
      </w:r>
    </w:p>
    <w:p>
      <w:pPr>
        <w:pStyle w:val="BlockText"/>
      </w:pPr>
      <w:r>
        <w:rPr>
          <w:b/>
          <w:bCs/>
        </w:rPr>
        <w:t xml:space="preserve">Fakta Forensik ECC:</w:t>
      </w:r>
      <w:r>
        <w:t xml:space="preserve"> </w:t>
      </w:r>
      <w:r>
        <w:t xml:space="preserve">Alur penindasan terbukti jelas: Persetujuan dimanipulasi, ruang hidup jutaan hektar dirampas, dan penolakan dibungkam dengan bui.</w:t>
      </w:r>
      <w:r>
        <w:t xml:space="preserve"> </w:t>
      </w:r>
      <w:r>
        <w:rPr>
          <w:b/>
          <w:bCs/>
        </w:rPr>
        <w:t xml:space="preserve">Skor Kerusakan Sosial:</w:t>
      </w:r>
      <w:r>
        <w:t xml:space="preserve"> </w:t>
      </w:r>
      <w:r>
        <w:rPr>
          <w:b/>
          <w:bCs/>
        </w:rPr>
        <w:t xml:space="preserve">8.7 / 10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STATUS: KRISIS KEMANUSIAAN</w:t>
      </w:r>
      <w:r>
        <w:t xml:space="preserve"> </w:t>
      </w:r>
      <w:r>
        <w:rPr>
          <w:b/>
          <w:bCs/>
        </w:rPr>
        <w:t xml:space="preserve">VONIS:</w:t>
      </w:r>
      <w:r>
        <w:t xml:space="preserve"> </w:t>
      </w:r>
      <w:r>
        <w:t xml:space="preserve">Ilusi Kedaulatan Ruang Warga</w:t>
      </w:r>
    </w:p>
    <w:bookmarkStart w:id="67" w:name="manipulasi-persetujuan-fpic"/>
    <w:p>
      <w:pPr>
        <w:pStyle w:val="Heading4"/>
      </w:pPr>
      <w:r>
        <w:t xml:space="preserve">1. Manipulasi Persetujuan FPIC</w:t>
      </w:r>
    </w:p>
    <w:p>
      <w:pPr>
        <w:pStyle w:val="FirstParagraph"/>
      </w:pPr>
      <w:r>
        <w:t xml:space="preserve">‘Persetujuan Warga’</w:t>
      </w:r>
      <w:r>
        <w:t xml:space="preserve"> </w:t>
      </w:r>
      <w:r>
        <w:t xml:space="preserve">hanyalah stempel karet. Data investigasi Konsorsium Pembaruan Agraria membuktikan perusahaan memanipulasi persetujuan (FPIC) sejak fase sosialisasi AMDAL.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Timeline Konflik Tambang vs Masalah Izin" title="" id="65" name="Picture"/>
            <a:graphic>
              <a:graphicData uri="http://schemas.openxmlformats.org/drawingml/2006/picture">
                <pic:pic>
                  <pic:nvPicPr>
                    <pic:cNvPr descr="visuals_bab6/chart_6_4a_fpic_timeline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Timeline Konflik Tambang vs Masalah Izin</w:t>
      </w:r>
    </w:p>
    <w:bookmarkEnd w:id="67"/>
    <w:bookmarkStart w:id="71" w:name="perampasan-ruang-hidup"/>
    <w:p>
      <w:pPr>
        <w:pStyle w:val="Heading4"/>
      </w:pPr>
      <w:r>
        <w:t xml:space="preserve">2. Perampasan Ruang Hidup</w:t>
      </w:r>
    </w:p>
    <w:p>
      <w:pPr>
        <w:pStyle w:val="FirstParagraph"/>
      </w:pPr>
      <w:r>
        <w:t xml:space="preserve">Setelah izin keluar lewat manipulasi, perampasan paksa terjadi. Ruang hidup warga menyusut drastis, memicu letusan konflik yang berdampak pada ratusan ribu korban jiwa.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Frekuensi Letusan Konflik Perampasan Lahan" title="" id="69" name="Picture"/>
            <a:graphic>
              <a:graphicData uri="http://schemas.openxmlformats.org/drawingml/2006/picture">
                <pic:pic>
                  <pic:nvPicPr>
                    <pic:cNvPr descr="visuals_bab6/chart_6_4b_perampasan_lahan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Frekuensi Letusan Konflik Perampasan Lahan</w:t>
      </w:r>
    </w:p>
    <w:bookmarkEnd w:id="71"/>
    <w:bookmarkStart w:id="75" w:name="kriminalisasi-warga"/>
    <w:p>
      <w:pPr>
        <w:pStyle w:val="Heading4"/>
      </w:pPr>
      <w:r>
        <w:t xml:space="preserve">3. Kriminalisasi Warga</w:t>
      </w:r>
    </w:p>
    <w:p>
      <w:pPr>
        <w:pStyle w:val="FirstParagraph"/>
      </w:pPr>
      <w:r>
        <w:t xml:space="preserve">Di fase akhir, ketika warga melakukan penolakan yang sah atas perampasan, negara tidak hadir melindungi, melainkan mengirim aparat untuk memenjarakan mereka.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Insiden Kriminalisasi &amp; Kekerasan" title="" id="73" name="Picture"/>
            <a:graphic>
              <a:graphicData uri="http://schemas.openxmlformats.org/drawingml/2006/picture">
                <pic:pic>
                  <pic:nvPicPr>
                    <pic:cNvPr descr="visuals_bab6/chart_6_4c_kriminalisasi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Insiden Kriminalisasi &amp; Kekerasan</w:t>
      </w:r>
    </w:p>
    <w:bookmarkEnd w:id="75"/>
    <w:bookmarkStart w:id="79" w:name="defisit-layanan-dasar-faskes"/>
    <w:p>
      <w:pPr>
        <w:pStyle w:val="Heading4"/>
      </w:pPr>
      <w:r>
        <w:t xml:space="preserve">4. Defisit Layanan Dasar (Faskes)</w:t>
      </w:r>
    </w:p>
    <w:p>
      <w:pPr>
        <w:pStyle w:val="FirstParagraph"/>
      </w:pPr>
      <w:r>
        <w:t xml:space="preserve">Di tengah ekspor nikel sentra Sulawesi yang meledak ratusan kali lipat, kualitas layanan dasar hancur. Mayoritas Puskesmas gagal memenuhi standar minimal</w:t>
      </w:r>
      <w:r>
        <w:t xml:space="preserve"> </w:t>
      </w:r>
      <w:r>
        <w:rPr>
          <w:b/>
          <w:bCs/>
        </w:rPr>
        <w:t xml:space="preserve">Sarana, Prasarana, dan Alat Kesehatan (SPA)</w:t>
      </w:r>
      <w:r>
        <w:t xml:space="preserve">. Klaim AMDAL tentang</w:t>
      </w:r>
      <w:r>
        <w:t xml:space="preserve"> </w:t>
      </w:r>
      <w:r>
        <w:t xml:space="preserve">‘peningkatan kesejahteraan’</w:t>
      </w:r>
      <w:r>
        <w:t xml:space="preserve"> </w:t>
      </w:r>
      <w:r>
        <w:t xml:space="preserve">adalah fiksi belaka.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Tren Jumlah Fisik Faskes" title="" id="77" name="Picture"/>
            <a:graphic>
              <a:graphicData uri="http://schemas.openxmlformats.org/drawingml/2006/picture">
                <pic:pic>
                  <pic:nvPicPr>
                    <pic:cNvPr descr="visuals_bab6/chart_6_4d_faskes_line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Tren Jumlah Fisik Faskes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93" w:name="e.-audit-d3tlh-veto-kebijakan"/>
    <w:p>
      <w:pPr>
        <w:pStyle w:val="Heading3"/>
      </w:pPr>
      <w:r>
        <w:t xml:space="preserve">E. Audit D3TLH: Veto Kebijakan</w:t>
      </w:r>
    </w:p>
    <w:p>
      <w:pPr>
        <w:pStyle w:val="BlockText"/>
      </w:pPr>
      <w:r>
        <w:rPr>
          <w:b/>
          <w:bCs/>
        </w:rPr>
        <w:t xml:space="preserve">Klaim Mitos:</w:t>
      </w:r>
      <w:r>
        <w:t xml:space="preserve"> </w:t>
      </w:r>
      <w:r>
        <w:t xml:space="preserve">“Penyusunan D3TLH adalah dokumen sakti (veto) yang dapat membatasi izin eksploitasi jika daya dukung lingkungan telah terlampaui.”</w:t>
      </w:r>
    </w:p>
    <w:p>
      <w:pPr>
        <w:pStyle w:val="BlockText"/>
      </w:pPr>
      <w:r>
        <w:rPr>
          <w:b/>
          <w:bCs/>
        </w:rPr>
        <w:t xml:space="preserve">Fakta Forensik ECC:</w:t>
      </w:r>
      <w:r>
        <w:t xml:space="preserve"> </w:t>
      </w:r>
      <w:r>
        <w:t xml:space="preserve">Negara mengalami kelumpuhan tata kelola (Regulatory Capture). Izin diobral massal, perusahaan ilegal dibiarkan, dan infrastruktur energi kotor diloloskan di episentrum krisis.</w:t>
      </w:r>
      <w:r>
        <w:t xml:space="preserve"> </w:t>
      </w:r>
      <w:r>
        <w:rPr>
          <w:b/>
          <w:bCs/>
        </w:rPr>
        <w:t xml:space="preserve">Skor Kegagalan Tata Kelola:</w:t>
      </w:r>
      <w:r>
        <w:t xml:space="preserve"> </w:t>
      </w:r>
      <w:r>
        <w:rPr>
          <w:b/>
          <w:bCs/>
        </w:rPr>
        <w:t xml:space="preserve">10.0 / 10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STATUS: REGULATORY CAPTURE</w:t>
      </w:r>
      <w:r>
        <w:t xml:space="preserve"> </w:t>
      </w:r>
      <w:r>
        <w:rPr>
          <w:b/>
          <w:bCs/>
        </w:rPr>
        <w:t xml:space="preserve">VONIS:</w:t>
      </w:r>
      <w:r>
        <w:t xml:space="preserve"> </w:t>
      </w:r>
      <w:r>
        <w:t xml:space="preserve">Kegagalan Supremasi Hukum</w:t>
      </w:r>
    </w:p>
    <w:bookmarkStart w:id="84" w:name="obral-konsesi-legal"/>
    <w:p>
      <w:pPr>
        <w:pStyle w:val="Heading4"/>
      </w:pPr>
      <w:r>
        <w:t xml:space="preserve">1. Obral Konsesi Legal</w:t>
      </w:r>
    </w:p>
    <w:p>
      <w:pPr>
        <w:pStyle w:val="FirstParagraph"/>
      </w:pPr>
      <w:r>
        <w:t xml:space="preserve">Di tengah memuncaknya status krisis daya dukung lingkungan, pemerintah secara paradoks justru menerbitkan ratusan izin eksploitasi tambang (IUP) baru. Dokumen veto tidak berfungsi.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Lonjakan Penerbitan IUP Baru" title="" id="82" name="Picture"/>
            <a:graphic>
              <a:graphicData uri="http://schemas.openxmlformats.org/drawingml/2006/picture">
                <pic:pic>
                  <pic:nvPicPr>
                    <pic:cNvPr descr="visuals_bab6/chart_6_5a_iup_baru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Lonjakan Penerbitan IUP Baru</w:t>
      </w:r>
    </w:p>
    <w:bookmarkEnd w:id="84"/>
    <w:bookmarkStart w:id="88" w:name="pembiaran-pelanggaran-korporat"/>
    <w:p>
      <w:pPr>
        <w:pStyle w:val="Heading4"/>
      </w:pPr>
      <w:r>
        <w:t xml:space="preserve">2. Pembiaran Pelanggaran Korporat</w:t>
      </w:r>
    </w:p>
    <w:p>
      <w:pPr>
        <w:pStyle w:val="FirstParagraph"/>
      </w:pPr>
      <w:r>
        <w:t xml:space="preserve">Bukti mutlak</w:t>
      </w:r>
      <w:r>
        <w:t xml:space="preserve"> </w:t>
      </w:r>
      <w:r>
        <w:t xml:space="preserve">‘Regulatory Capture’</w:t>
      </w:r>
      <w:r>
        <w:t xml:space="preserve">—bahkan ketika perusahaan beroperasi ilegal, menabrak izin, tumpang tindih, atau HGU kedaluwarsa, negara tidak berani melakukan penegakan hukum dan membiarkannya.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Distribusi Modus Pelanggaran Izin Korporat" title="" id="86" name="Picture"/>
            <a:graphic>
              <a:graphicData uri="http://schemas.openxmlformats.org/drawingml/2006/picture">
                <pic:pic>
                  <pic:nvPicPr>
                    <pic:cNvPr descr="visuals_bab6/chart_6_5b_modus_pelanggaran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Distribusi Modus Pelanggaran Izin Korporat</w:t>
      </w:r>
    </w:p>
    <w:bookmarkEnd w:id="88"/>
    <w:bookmarkStart w:id="92" w:name="karpet-merah-energi-kotor-pltu-captive"/>
    <w:p>
      <w:pPr>
        <w:pStyle w:val="Heading4"/>
      </w:pPr>
      <w:r>
        <w:t xml:space="preserve">3. Karpet Merah Energi Kotor (PLTU Captive)</w:t>
      </w:r>
    </w:p>
    <w:p>
      <w:pPr>
        <w:pStyle w:val="FirstParagraph"/>
      </w:pPr>
      <w:r>
        <w:t xml:space="preserve">Inkonsistensi paling telanjang terhadap komitmen iklim. Di wilayah ekoregion krisis, pemerintah memberikan karpet merah pembangunan infrastruktur penyumbang emisi terbesar (PLTU Batubara Captive) khusus untuk menyuplai kawasan smelter nikel.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Proporsi Status PLTU Captive" title="" id="90" name="Picture"/>
            <a:graphic>
              <a:graphicData uri="http://schemas.openxmlformats.org/drawingml/2006/picture">
                <pic:pic>
                  <pic:nvPicPr>
                    <pic:cNvPr descr="visuals_bab6/chart_6_5c_pltu_status_pie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Proporsi Status PLTU Captive</w:t>
      </w:r>
    </w:p>
    <w:bookmarkEnd w:id="92"/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7" Target="media/rId17.png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2026-07-26T05:49:36Z</dcterms:created>
  <dcterms:modified xsi:type="dcterms:W3CDTF">2026-07-26T05:49:36Z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