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VIII: METODOLOGI ANALISIS DISTRIBUSI MANFAAT VS BEBAN EKOLOGIS</w:t>
      </w:r>
    </w:p>
    <w:p>
      <w:pPr>
        <w:spacing w:after="100"/>
        <w:jc w:val="both"/>
      </w:pPr>
      <w:r>
        <w:rPr>
          <w:b w:val="0"/>
          <w:i w:val="0"/>
          <w:color w:val="222222"/>
          <w:sz w:val="19"/>
        </w:rPr>
        <w:t xml:space="preserve">Dokumen laporan metodologi ini menyajikan kerangka ilmiah, prosedur pengolahan data, dan pembacaan empiris yang dioperasionalkan pada </w:t>
      </w:r>
      <w:r>
        <w:rPr>
          <w:b/>
          <w:i w:val="0"/>
          <w:color w:val="222222"/>
          <w:sz w:val="19"/>
        </w:rPr>
        <w:t>Bab 8: Distribusi Manfaat vs Beban Ekologis</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8.1 SISI MANFAAT: GURITA BISNIS &amp; MONOPOLI KEUNTUNGAN EKSTRAKTIF</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Sumber utama: CELIOS Inequality Report 2026 (Laporan 50 Taipan Terkaya); Dataset internal: data/processed/sulawesi_kawasan_nikel_luas.csv (agregasi nama perusahaan normatif), data/processed/sulawesi_pltu_captive.csv (agregasi Parent &amp; Capacity MW), data/processed/sulawesi_konflik_agraria_tanahkita.csv. Visualisasi dashboard menampilkan tiga metric cards konsentrasi kekayaan serta Mega-Crosstab Top 10 Grup Taipan vs kerugian publik.</w:t>
      </w:r>
    </w:p>
    <w:p>
      <w:pPr>
        <w:spacing w:before="160" w:after="40"/>
      </w:pPr>
      <w:r>
        <w:rPr>
          <w:b/>
          <w:i w:val="0"/>
          <w:color w:val="2E7D32"/>
          <w:sz w:val="19"/>
        </w:rPr>
        <w:t>A. Pengantar &amp; Kerangka Narasi</w:t>
      </w:r>
    </w:p>
    <w:p>
      <w:pPr>
        <w:spacing w:after="100"/>
        <w:jc w:val="both"/>
      </w:pPr>
      <w:r>
        <w:rPr>
          <w:b w:val="0"/>
          <w:i w:val="0"/>
          <w:color w:val="222222"/>
          <w:sz w:val="19"/>
        </w:rPr>
        <w:t xml:space="preserve">Analisis terhadap distribusi manfaat ekonomi sektor nikel dan PLTU di Sulawesi menunjukkan konsentrasi nilai tambah pada kelompok usaha skala besar. </w:t>
      </w:r>
      <w:r>
        <w:rPr>
          <w:b w:val="0"/>
          <w:i w:val="0"/>
          <w:color w:val="222222"/>
          <w:sz w:val="19"/>
        </w:rPr>
        <w:t xml:space="preserve">Data dari Laporan Ketimpangan CELIOS mencatat bahwa akumulasi kekayaan 50 individu/kelompok usaha terbesar di Indonesia mencapai Rp4,651 Triliun, di mana sekitar 58% bersumber dari sektor berbasis sumber daya alam (pertambangan nikel, batu bara, kelapa sawit, dan pemurnian logam). </w:t>
      </w:r>
      <w:r>
        <w:rPr>
          <w:b w:val="0"/>
          <w:i w:val="0"/>
          <w:color w:val="222222"/>
          <w:sz w:val="19"/>
        </w:rPr>
        <w:t>Kekayaan ini naik nyaris dua kali lipat sejak 2019 dengan laju kenaikan harta harian mencapai Rp13 Miliar — sangat kontras dengan rata-rata kenaikan upah buruh nasional yang hanya tumbuh sekitar Rp2 ribu per hari. Hal ini mengindikasikan perlunya kebijakan redistribusi manfaat dan pengelolaan dampak lingkungan yang lebih seimbang.</w:t>
      </w:r>
    </w:p>
    <w:p>
      <w:pPr>
        <w:spacing w:before="160" w:after="40"/>
      </w:pPr>
      <w:r>
        <w:rPr>
          <w:b/>
          <w:i w:val="0"/>
          <w:color w:val="2E7D32"/>
          <w:sz w:val="19"/>
        </w:rPr>
        <w:t>B. Alur Logika Metodologis Pemetaan Konsentrasi Kekayaan Ekstraktif</w:t>
      </w:r>
    </w:p>
    <w:p>
      <w:pPr>
        <w:spacing w:after="100"/>
        <w:jc w:val="both"/>
      </w:pPr>
      <w:r>
        <w:rPr>
          <w:b w:val="0"/>
          <w:i w:val="0"/>
          <w:color w:val="222222"/>
          <w:sz w:val="19"/>
        </w:rPr>
        <w:t xml:space="preserve">Kerangka pemrofilan entitas bisnis berjenjang (Hierarchical Entity Profiling) untuk melacak aliran penguasaan sumber daya menuju kelompok elit diilustrasikan pada </w:t>
      </w:r>
      <w:r>
        <w:rPr>
          <w:b/>
          <w:i w:val="0"/>
          <w:color w:val="222222"/>
          <w:sz w:val="19"/>
        </w:rPr>
        <w:t>Bagan Alur 8.1</w:t>
      </w:r>
      <w:r>
        <w:rPr>
          <w:b w:val="0"/>
          <w:i w:val="0"/>
          <w:color w:val="222222"/>
          <w:sz w:val="19"/>
        </w:rPr>
        <w:t xml:space="preserve"> berikut. Sub-bab ini tidak menggunakan uji inferensial Chi-Square, melainkan Wealth Database Analysis dan Mega-Crosstab pemetaan aktor deskriptif.</w:t>
      </w:r>
    </w:p>
    <w:p>
      <w:pPr>
        <w:spacing w:before="120" w:after="40"/>
      </w:pPr>
      <w:r>
        <w:rPr>
          <w:b/>
          <w:i/>
          <w:color w:val="2E7D32"/>
          <w:sz w:val="17"/>
        </w:rPr>
        <w:t>Bagan Alur 8.1: Alur Logika Analisis Pemetaan Konsentrasi Kekayaan Ekstraktif</w:t>
      </w:r>
    </w:p>
    <w:p>
      <w:pPr>
        <w:jc w:val="center"/>
      </w:pPr>
      <w:r>
        <w:drawing>
          <wp:inline xmlns:a="http://schemas.openxmlformats.org/drawingml/2006/main" xmlns:pic="http://schemas.openxmlformats.org/drawingml/2006/picture">
            <wp:extent cx="5400000" cy="1015336"/>
            <wp:docPr id="1" name="Picture 1"/>
            <wp:cNvGraphicFramePr>
              <a:graphicFrameLocks noChangeAspect="1"/>
            </wp:cNvGraphicFramePr>
            <a:graphic>
              <a:graphicData uri="http://schemas.openxmlformats.org/drawingml/2006/picture">
                <pic:pic>
                  <pic:nvPicPr>
                    <pic:cNvPr id="0" name="mermaid_flowchart_8_1.png"/>
                    <pic:cNvPicPr/>
                  </pic:nvPicPr>
                  <pic:blipFill>
                    <a:blip r:embed="rId9"/>
                    <a:stretch>
                      <a:fillRect/>
                    </a:stretch>
                  </pic:blipFill>
                  <pic:spPr>
                    <a:xfrm>
                      <a:off x="0" y="0"/>
                      <a:ext cx="5400000" cy="1015336"/>
                    </a:xfrm>
                    <a:prstGeom prst="rect"/>
                  </pic:spPr>
                </pic:pic>
              </a:graphicData>
            </a:graphic>
          </wp:inline>
        </w:drawing>
      </w:r>
    </w:p>
    <w:p>
      <w:pPr>
        <w:spacing w:before="160" w:after="40"/>
      </w:pPr>
      <w:r>
        <w:rPr>
          <w:b/>
          <w:i w:val="0"/>
          <w:color w:val="2E7D32"/>
          <w:sz w:val="19"/>
        </w:rPr>
        <w:t>C. Formulasi Matematis: Konsentrasi Kekayaan dan Valuasi Rugi Ekologis</w:t>
      </w:r>
    </w:p>
    <w:p>
      <w:pPr>
        <w:spacing w:after="100"/>
        <w:jc w:val="both"/>
      </w:pPr>
      <w:r>
        <w:rPr>
          <w:b w:val="0"/>
          <w:i w:val="0"/>
          <w:color w:val="222222"/>
          <w:sz w:val="19"/>
        </w:rPr>
        <w:t>Kuantifikasi konsentrasi kekayaan dan daya rusak privat dihitung menggunakan sistem formulasi matematis berikut:</w:t>
      </w:r>
    </w:p>
    <w:p>
      <w:pPr>
        <w:spacing w:before="120" w:after="20"/>
      </w:pPr>
      <w:r>
        <w:rPr>
          <w:b/>
          <w:i/>
          <w:color w:val="2E7D32"/>
          <w:sz w:val="17"/>
        </w:rPr>
        <w:t>Persamaan: Persamaan Total Kekayaan Ekstraktif</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Total_Kekayaan_Ekstraktif = Σ ( Harta_i )   ;   untuk seluruh triliuner i dengan Sektor = 'Ekstraktif'</w:t>
      </w:r>
    </w:p>
    <w:p>
      <w:pPr>
        <w:spacing w:after="120"/>
        <w:ind w:left="280"/>
      </w:pPr>
      <w:r>
        <w:rPr>
          <w:b/>
          <w:i/>
          <w:color w:val="333333"/>
          <w:sz w:val="16"/>
        </w:rPr>
        <w:t>Keterangan Variabel:</w:t>
        <w:br/>
      </w:r>
      <w:r>
        <w:rPr>
          <w:b/>
          <w:i w:val="0"/>
          <w:color w:val="1B5E20"/>
          <w:sz w:val="16"/>
        </w:rPr>
        <w:t xml:space="preserve">- Total_Kekayaan_Ekstraktif: </w:t>
      </w:r>
      <w:r>
        <w:rPr>
          <w:b w:val="0"/>
          <w:i w:val="0"/>
          <w:color w:val="444444"/>
          <w:sz w:val="16"/>
        </w:rPr>
        <w:t>Akumulasi kekayaan (Net Worth) kelompok Top 50 yang bersumber dari sektor sumber daya alam.</w:t>
        <w:br/>
      </w:r>
      <w:r>
        <w:rPr>
          <w:b/>
          <w:i w:val="0"/>
          <w:color w:val="1B5E20"/>
          <w:sz w:val="16"/>
        </w:rPr>
        <w:t xml:space="preserve">- Harta_i: </w:t>
      </w:r>
      <w:r>
        <w:rPr>
          <w:b w:val="0"/>
          <w:i w:val="0"/>
          <w:color w:val="444444"/>
          <w:sz w:val="16"/>
        </w:rPr>
        <w:t>Nilai kekayaan agregat individu/grup usaha ke-i pada Laporan Ketimpangan CELIOS.</w:t>
      </w:r>
    </w:p>
    <w:p>
      <w:pPr>
        <w:spacing w:before="120" w:after="20"/>
      </w:pPr>
      <w:r>
        <w:rPr>
          <w:b/>
          <w:i/>
          <w:color w:val="2E7D32"/>
          <w:sz w:val="17"/>
        </w:rPr>
        <w:t>Persamaan: Persamaan Beban Ekologis per Grup Afiliasi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Beban_Ekologis_g = Σ ( Rugi_Ekologis_e )   ;   untuk seluruh entitas operasi e dengan Afiliasi_Pemilik = g</w:t>
      </w:r>
    </w:p>
    <w:p>
      <w:pPr>
        <w:spacing w:after="120"/>
        <w:ind w:left="280"/>
      </w:pPr>
      <w:r>
        <w:rPr>
          <w:b/>
          <w:i/>
          <w:color w:val="333333"/>
          <w:sz w:val="16"/>
        </w:rPr>
        <w:t>Keterangan Variabel:</w:t>
        <w:br/>
      </w:r>
      <w:r>
        <w:rPr>
          <w:b/>
          <w:i w:val="0"/>
          <w:color w:val="1B5E20"/>
          <w:sz w:val="16"/>
        </w:rPr>
        <w:t xml:space="preserve">- Beban_Ekologis_g: </w:t>
      </w:r>
      <w:r>
        <w:rPr>
          <w:b w:val="0"/>
          <w:i w:val="0"/>
          <w:color w:val="444444"/>
          <w:sz w:val="16"/>
        </w:rPr>
        <w:t>Skala kerugian publik (eksternalitas negatif) yang dihasilkan konsorsium/grup bisnis afiliasi g.</w:t>
        <w:br/>
      </w:r>
      <w:r>
        <w:rPr>
          <w:b/>
          <w:i w:val="0"/>
          <w:color w:val="1B5E20"/>
          <w:sz w:val="16"/>
        </w:rPr>
        <w:t xml:space="preserve">- Rugi_Ekologis_e: </w:t>
      </w:r>
      <w:r>
        <w:rPr>
          <w:b w:val="0"/>
          <w:i w:val="0"/>
          <w:color w:val="444444"/>
          <w:sz w:val="16"/>
        </w:rPr>
        <w:t>Estimasi kerugian ekologis entitas operasi e (konsesi, smelter, PLTU) di Sulawesi.</w:t>
      </w:r>
    </w:p>
    <w:p>
      <w:pPr>
        <w:spacing w:before="120" w:after="20"/>
      </w:pPr>
      <w:r>
        <w:rPr>
          <w:b/>
          <w:i/>
          <w:color w:val="2E7D32"/>
          <w:sz w:val="17"/>
        </w:rPr>
        <w:t>Persamaan: Persamaan Agregasi Luas Konsesi per Grup (Kolom 4 Tabel 8.1)</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Luas_Konsesi_g = Σ ( total_luas_ha_e )   ;   untuk seluruh entitas e dengan afiliasi grup g</w:t>
      </w:r>
    </w:p>
    <w:p>
      <w:pPr>
        <w:spacing w:after="120"/>
        <w:ind w:left="280"/>
      </w:pPr>
      <w:r>
        <w:rPr>
          <w:b/>
          <w:i/>
          <w:color w:val="333333"/>
          <w:sz w:val="16"/>
        </w:rPr>
        <w:t>Keterangan Variabel:</w:t>
        <w:br/>
      </w:r>
      <w:r>
        <w:rPr>
          <w:b/>
          <w:i w:val="0"/>
          <w:color w:val="1B5E20"/>
          <w:sz w:val="16"/>
        </w:rPr>
        <w:t xml:space="preserve">- Luas_Konsesi_g: </w:t>
      </w:r>
      <w:r>
        <w:rPr>
          <w:b w:val="0"/>
          <w:i w:val="0"/>
          <w:color w:val="444444"/>
          <w:sz w:val="16"/>
        </w:rPr>
        <w:t>Total luasan konsesi (Ha) seluruh PT terafiliasi grup g, di-aggregate berdasarkan nama perusahaan normatif pada sulawesi_kawasan_nikel_luas.csv.</w:t>
      </w:r>
    </w:p>
    <w:p>
      <w:pPr>
        <w:spacing w:before="120" w:after="20"/>
      </w:pPr>
      <w:r>
        <w:rPr>
          <w:b/>
          <w:i/>
          <w:color w:val="2E7D32"/>
          <w:sz w:val="17"/>
        </w:rPr>
        <w:t>Persamaan: Persamaan Agregasi Kapasitas &amp; Konversi Emisi PLTU (Kolom 6 Tabel 8.1)</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Kapasitas_PLTU_g = Σ ( Capacity_MW_u ) untuk unit u dengan Parent = g   ;   Emisi_CO2_g ≈ Kapasitas_PLTU_g × Faktor_Emisi</w:t>
      </w:r>
    </w:p>
    <w:p>
      <w:pPr>
        <w:spacing w:after="120"/>
        <w:ind w:left="280"/>
      </w:pPr>
      <w:r>
        <w:rPr>
          <w:b/>
          <w:i/>
          <w:color w:val="333333"/>
          <w:sz w:val="16"/>
        </w:rPr>
        <w:t>Keterangan Variabel:</w:t>
        <w:br/>
      </w:r>
      <w:r>
        <w:rPr>
          <w:b/>
          <w:i w:val="0"/>
          <w:color w:val="1B5E20"/>
          <w:sz w:val="16"/>
        </w:rPr>
        <w:t xml:space="preserve">- Kapasitas_PLTU_g: </w:t>
      </w:r>
      <w:r>
        <w:rPr>
          <w:b w:val="0"/>
          <w:i w:val="0"/>
          <w:color w:val="444444"/>
          <w:sz w:val="16"/>
        </w:rPr>
        <w:t>Total kapasitas PLTU captive (MW) yang di-aggregate berdasarkan kolom Parent pada sulawesi_pltu_captive.csv.</w:t>
        <w:br/>
      </w:r>
      <w:r>
        <w:rPr>
          <w:b/>
          <w:i w:val="0"/>
          <w:color w:val="1B5E20"/>
          <w:sz w:val="16"/>
        </w:rPr>
        <w:t xml:space="preserve">- Faktor_Emisi: </w:t>
      </w:r>
      <w:r>
        <w:rPr>
          <w:b w:val="0"/>
          <w:i w:val="0"/>
          <w:color w:val="444444"/>
          <w:sz w:val="16"/>
        </w:rPr>
        <w:t>Taksiran jejak karbon tahunan PLTU batubara captive, ~7.000 Ton CO2 per MW per tahun (faktor implisit yang konsisten pada seluruh baris terkuantifikasi Tabel 8.1).</w:t>
      </w:r>
    </w:p>
    <w:p>
      <w:pPr>
        <w:spacing w:before="120" w:after="20"/>
      </w:pPr>
      <w:r>
        <w:rPr>
          <w:b/>
          <w:i/>
          <w:color w:val="2E7D32"/>
          <w:sz w:val="17"/>
        </w:rPr>
        <w:t>Persamaan: Persamaan Agregasi Dampak Sosial (Kolom 8 Tabel 8.1)</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Dampak_Sosial_g = Σ ( Jiwa_Terdampak_k )   ;   untuk seluruh kasus konflik k terafiliasi entitas grup g</w:t>
      </w:r>
    </w:p>
    <w:p>
      <w:pPr>
        <w:spacing w:after="120"/>
        <w:ind w:left="280"/>
      </w:pPr>
      <w:r>
        <w:rPr>
          <w:b/>
          <w:i/>
          <w:color w:val="333333"/>
          <w:sz w:val="16"/>
        </w:rPr>
        <w:t>Keterangan Variabel:</w:t>
        <w:br/>
      </w:r>
      <w:r>
        <w:rPr>
          <w:b/>
          <w:i w:val="0"/>
          <w:color w:val="1B5E20"/>
          <w:sz w:val="16"/>
        </w:rPr>
        <w:t xml:space="preserve">- Jiwa_Terdampak_k: </w:t>
      </w:r>
      <w:r>
        <w:rPr>
          <w:b w:val="0"/>
          <w:i w:val="0"/>
          <w:color w:val="444444"/>
          <w:sz w:val="16"/>
        </w:rPr>
        <w:t>Jumlah jiwa terdampak/insiden korban pada kasus k dalam repositori sulawesi_konflik_agraria_tanahkita.csv.</w:t>
      </w:r>
    </w:p>
    <w:p>
      <w:pPr>
        <w:spacing w:before="120" w:after="20"/>
      </w:pPr>
      <w:r>
        <w:rPr>
          <w:b/>
          <w:i/>
          <w:color w:val="2E7D32"/>
          <w:sz w:val="17"/>
        </w:rPr>
        <w:t>Persamaan: Persamaan Valuasi Rugi Ekologis (Kolom 7 Tabel 8.1, Adaptasi PermenLHK No. 7/2014)</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Total_Kerugian_Ekologis = ( Luas_Konsesi × Valuasi_Hutan_per_Ha ) + ( Kapasitas_PLTU_MW × Biaya_Sosial_Emisi_Karbon )</w:t>
      </w:r>
    </w:p>
    <w:p>
      <w:pPr>
        <w:spacing w:after="120"/>
        <w:ind w:left="280"/>
      </w:pPr>
      <w:r>
        <w:rPr>
          <w:b/>
          <w:i/>
          <w:color w:val="333333"/>
          <w:sz w:val="16"/>
        </w:rPr>
        <w:t>Keterangan Variabel:</w:t>
        <w:br/>
      </w:r>
      <w:r>
        <w:rPr>
          <w:b/>
          <w:i w:val="0"/>
          <w:color w:val="1B5E20"/>
          <w:sz w:val="16"/>
        </w:rPr>
        <w:t xml:space="preserve">- Luas_Konsesi: </w:t>
      </w:r>
      <w:r>
        <w:rPr>
          <w:b w:val="0"/>
          <w:i w:val="0"/>
          <w:color w:val="444444"/>
          <w:sz w:val="16"/>
        </w:rPr>
        <w:t>Luasan konsesi (HGU/IUP) beroperasi; multiplier kerugian dikalikan lipat bila menembus Cagar Alam, Taman Nasional, atau permukiman warga.</w:t>
        <w:br/>
      </w:r>
      <w:r>
        <w:rPr>
          <w:b/>
          <w:i w:val="0"/>
          <w:color w:val="1B5E20"/>
          <w:sz w:val="16"/>
        </w:rPr>
        <w:t xml:space="preserve">- Valuasi_Hutan_per_Ha: </w:t>
      </w:r>
      <w:r>
        <w:rPr>
          <w:b w:val="0"/>
          <w:i w:val="0"/>
          <w:color w:val="444444"/>
          <w:sz w:val="16"/>
        </w:rPr>
        <w:t>Nilai kerugian ekonomi publik dan biaya pemulihan fungsi ekologis per hektar (reboisasi, netralisasi limbah, kesehatan).</w:t>
        <w:br/>
      </w:r>
      <w:r>
        <w:rPr>
          <w:b/>
          <w:i w:val="0"/>
          <w:color w:val="1B5E20"/>
          <w:sz w:val="16"/>
        </w:rPr>
        <w:t xml:space="preserve">- Biaya_Sosial_Emisi_Karbon: </w:t>
      </w:r>
      <w:r>
        <w:rPr>
          <w:b w:val="0"/>
          <w:i w:val="0"/>
          <w:color w:val="444444"/>
          <w:sz w:val="16"/>
        </w:rPr>
        <w:t>Konversi jejak karbon PLTU captive (juta ton CO2/tahun) dikalikan Social Cost of Carbon (SCC) / Nilai Ekonomi Karbon (NEK).</w:t>
      </w:r>
    </w:p>
    <w:p>
      <w:pPr>
        <w:spacing w:after="100"/>
        <w:jc w:val="both"/>
      </w:pPr>
      <w:r>
        <w:rPr>
          <w:b w:val="0"/>
          <w:i w:val="0"/>
          <w:color w:val="222222"/>
          <w:sz w:val="19"/>
        </w:rPr>
        <w:t>Substitusi angka dari laporan riset aktual ke dalam rumus konsentrasi kekayaan dan valuasi rugi ekologis adalah sebagai berikut:</w:t>
      </w:r>
    </w:p>
    <w:p>
      <w:pPr>
        <w:spacing w:before="120" w:after="20"/>
      </w:pPr>
      <w:r>
        <w:rPr>
          <w:b/>
          <w:i/>
          <w:color w:val="2E7D32"/>
          <w:sz w:val="17"/>
        </w:rPr>
        <w:t>Persamaan: Substitusi Total Kekayaan Ekstraktif</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Total_Kekayaan_Ekstraktif = 58% × Rp4,651 T = Rp2,697.6 Triliun</w:t>
      </w:r>
    </w:p>
    <w:p>
      <w:pPr>
        <w:spacing w:before="120" w:after="20"/>
      </w:pPr>
      <w:r>
        <w:rPr>
          <w:b/>
          <w:i/>
          <w:color w:val="2E7D32"/>
          <w:sz w:val="17"/>
        </w:rPr>
        <w:t>Persamaan: Substitusi Laju Akumulasi Harian</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Laju_Harta_Elit = Rp13 Miliar/hari   vs   Laju_Upah_Buruh = Rp2 Ribu/hari</w:t>
      </w:r>
    </w:p>
    <w:p>
      <w:pPr>
        <w:spacing w:before="120" w:after="20"/>
      </w:pPr>
      <w:r>
        <w:rPr>
          <w:b/>
          <w:i/>
          <w:color w:val="2E7D32"/>
          <w:sz w:val="17"/>
        </w:rPr>
        <w:t>Persamaan: Substitusi Valuasi Rugi Ekologis (Contoh Baris #1 Tabel 8.1: PT Vale Indonesia)</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Total_Kerugian_Vale = ( 118.017 Ha × Valuasi_Hutan_per_Ha ) + ( 0 MW × SCC/NEK ) ≈ &gt; Rp 40,0 Triliun</w:t>
      </w:r>
    </w:p>
    <w:p>
      <w:pPr>
        <w:spacing w:after="120"/>
        <w:ind w:left="280"/>
      </w:pPr>
      <w:r>
        <w:rPr>
          <w:b/>
          <w:i/>
          <w:color w:val="333333"/>
          <w:sz w:val="16"/>
        </w:rPr>
        <w:t>Keterangan Variabel:</w:t>
        <w:br/>
      </w:r>
      <w:r>
        <w:rPr>
          <w:b/>
          <w:i w:val="0"/>
          <w:color w:val="1B5E20"/>
          <w:sz w:val="16"/>
        </w:rPr>
        <w:t xml:space="preserve">- Komponen Konsesi: </w:t>
      </w:r>
      <w:r>
        <w:rPr>
          <w:b w:val="0"/>
          <w:i w:val="0"/>
          <w:color w:val="444444"/>
          <w:sz w:val="16"/>
        </w:rPr>
        <w:t>Luas konsesi aktual Vale 118.017 Ha (terbesar di dataset) dikalikan valuasi kerugian ekonomi publik dan biaya pemulihan per hektar — termasuk multiplier kumulatif kerusakan Danau Matano/Pegunungan Verbeek.</w:t>
        <w:br/>
      </w:r>
      <w:r>
        <w:rPr>
          <w:b/>
          <w:i w:val="0"/>
          <w:color w:val="1B5E20"/>
          <w:sz w:val="16"/>
        </w:rPr>
        <w:t xml:space="preserve">- Komponen PLTU: </w:t>
      </w:r>
      <w:r>
        <w:rPr>
          <w:b w:val="0"/>
          <w:i w:val="0"/>
          <w:color w:val="444444"/>
          <w:sz w:val="16"/>
        </w:rPr>
        <w:t>Bernilai 0 karena listrik disuplai PLTA Sorowako (0 MW captive); estimasi &gt; Rp 40,0 Triliun pada kolom Estimasi Rugi Ekologis Tabel 8.1 didominasi penuh oleh komponen konsesi.</w:t>
      </w:r>
    </w:p>
    <w:p>
      <w:pPr>
        <w:spacing w:before="120" w:after="20"/>
      </w:pPr>
      <w:r>
        <w:rPr>
          <w:b/>
          <w:i/>
          <w:color w:val="2E7D32"/>
          <w:sz w:val="17"/>
        </w:rPr>
        <w:t>Persamaan: Substitusi Valuasi Rugi Ekologis (Contoh Baris #3 Tabel 8.1: Jiangsu Delong Nickel)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Total_Kerugian_Delong = ( 2.253 Ha × Valuasi_Hutan_per_Ha ) + ( 5.175 MW × SCC/NEK ) ≈ &gt; Rp 20,0 Triliun</w:t>
      </w:r>
    </w:p>
    <w:p>
      <w:pPr>
        <w:spacing w:after="120"/>
        <w:ind w:left="280"/>
      </w:pPr>
      <w:r>
        <w:rPr>
          <w:b/>
          <w:i/>
          <w:color w:val="333333"/>
          <w:sz w:val="16"/>
        </w:rPr>
        <w:t>Keterangan Variabel:</w:t>
        <w:br/>
      </w:r>
      <w:r>
        <w:rPr>
          <w:b/>
          <w:i w:val="0"/>
          <w:color w:val="1B5E20"/>
          <w:sz w:val="16"/>
        </w:rPr>
        <w:t xml:space="preserve">- Komponen PLTU: </w:t>
      </w:r>
      <w:r>
        <w:rPr>
          <w:b w:val="0"/>
          <w:i w:val="0"/>
          <w:color w:val="444444"/>
          <w:sz w:val="16"/>
        </w:rPr>
        <w:t>Kapasitas 5.175 MW dikonversi ke jejak karbon ~36,2 Juta Ton CO2/tahun lalu dikalikan Social Cost of Carbon (SCC/NEK) — pada contoh ini komponen PLTU mendominasi kerugian.</w:t>
        <w:br/>
      </w:r>
      <w:r>
        <w:rPr>
          <w:b/>
          <w:i w:val="0"/>
          <w:color w:val="1B5E20"/>
          <w:sz w:val="16"/>
        </w:rPr>
        <w:t xml:space="preserve">- Catatan Parameter: </w:t>
      </w:r>
      <w:r>
        <w:rPr>
          <w:b w:val="0"/>
          <w:i w:val="0"/>
          <w:color w:val="444444"/>
          <w:sz w:val="16"/>
        </w:rPr>
        <w:t>Nilai multiplier Valuasi_Hutan_per_Ha dan SCC/NEK mengikuti parameter valuasi PermenLHK No. 7/2014 dan referensi Nilai Ekonomi Karbon; hasil akhir adalah estimasi batas bawah kurasi riset CELIOS.</w:t>
      </w:r>
    </w:p>
    <w:p>
      <w:pPr>
        <w:spacing w:before="120" w:after="20"/>
      </w:pPr>
      <w:r>
        <w:rPr>
          <w:b/>
          <w:i/>
          <w:color w:val="2E7D32"/>
          <w:sz w:val="17"/>
        </w:rPr>
        <w:t>Persamaan: Substitusi Agregasi Luas Konsesi (Contoh Baris #2: Salim Group)</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Luas_Konsesi_Salim = Σ ( Citra Palu Minerals + Gorontalo Minerals ) = 110.175 Ha   (gabungan 2 PT di dataset)</w:t>
      </w:r>
    </w:p>
    <w:p>
      <w:pPr>
        <w:spacing w:before="120" w:after="20"/>
      </w:pPr>
      <w:r>
        <w:rPr>
          <w:b/>
          <w:i/>
          <w:color w:val="2E7D32"/>
          <w:sz w:val="17"/>
        </w:rPr>
        <w:t>Persamaan: Substitusi Agregasi Kapasitas &amp; Konversi Emisi (Contoh Baris #3: Delong)</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Kapasitas_PLTU_Delong = Σ ( VDNI + OSS + GNI ) = 5.175 MW   ;   Emisi_CO2 ≈ 5.175 MW × 7.000 Ton/MW ≈ 36,2 Juta Ton CO2/thn</w:t>
      </w:r>
    </w:p>
    <w:p>
      <w:pPr>
        <w:spacing w:before="120" w:after="20"/>
      </w:pPr>
      <w:r>
        <w:rPr>
          <w:b/>
          <w:i/>
          <w:color w:val="2E7D32"/>
          <w:sz w:val="17"/>
        </w:rPr>
        <w:t>Persamaan: Substitusi Agregasi Dampak Sosial (Contoh Baris #9: Harita Group)</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Dampak_Sosial_Harita = Σ Jiwa_Terdampak (PT Gema Kreasi Perdana, Wawonii) = 37.000 Jiwa</w:t>
      </w:r>
    </w:p>
    <w:p>
      <w:pPr>
        <w:spacing w:before="160" w:after="40"/>
      </w:pPr>
      <w:r>
        <w:rPr>
          <w:b/>
          <w:i w:val="0"/>
          <w:color w:val="2E7D32"/>
          <w:sz w:val="19"/>
        </w:rPr>
        <w:t>D. Matriks Hasil Uji Empiris: Mega-Crosstab Top 10 Penguasa Tahta Ekstraktif</w:t>
      </w:r>
    </w:p>
    <w:p>
      <w:pPr>
        <w:spacing w:after="100"/>
        <w:jc w:val="both"/>
      </w:pPr>
      <w:r>
        <w:rPr>
          <w:b w:val="0"/>
          <w:i w:val="0"/>
          <w:color w:val="222222"/>
          <w:sz w:val="19"/>
        </w:rPr>
        <w:t xml:space="preserve">Irisan langsung (Mega-Crosstab) antara Grup Oligarki dengan data konsesi tambang, kapasitas PLTU, kerugian ekologis, dan jejak konflik di Sulawesi — diurutkan Top 10 berdasarkan skala daya rusak (kombinasi luas konsesi terbesar dan emisi PLTU raksasa) — disajikan pada </w:t>
      </w:r>
      <w:r>
        <w:rPr>
          <w:b/>
          <w:i w:val="0"/>
          <w:color w:val="222222"/>
          <w:sz w:val="19"/>
        </w:rPr>
        <w:t>Tabel 8.1</w:t>
      </w:r>
      <w:r>
        <w:rPr>
          <w:b w:val="0"/>
          <w:i w:val="0"/>
          <w:color w:val="222222"/>
          <w:sz w:val="19"/>
        </w:rPr>
        <w:t xml:space="preserve"> berikut:</w:t>
      </w:r>
    </w:p>
    <w:p>
      <w:pPr>
        <w:spacing w:before="120" w:after="40"/>
      </w:pPr>
      <w:r>
        <w:rPr>
          <w:b/>
          <w:i/>
          <w:color w:val="2E7D32"/>
          <w:sz w:val="17"/>
        </w:rPr>
        <w:t>Tabel 8.1: Mega-Crosstab Top 10 Grup Taipan Ekstraktif vs Kerugian Publik di Sulawesi</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Grup Taipan / Konsorsium</w:t>
            </w:r>
          </w:p>
        </w:tc>
        <w:tc>
          <w:tcPr>
            <w:tcW w:type="dxa" w:w="85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Total Harta (CELIOS)</w:t>
            </w:r>
          </w:p>
        </w:tc>
        <w:tc>
          <w:tcPr>
            <w:tcW w:type="dxa" w:w="119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Afiliasi Blok (Sulawesi)</w:t>
            </w:r>
          </w:p>
        </w:tc>
        <w:tc>
          <w:tcPr>
            <w:tcW w:type="dxa" w:w="85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Luas Konsesi (Aktual)</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Status Deforestasi Lindung</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Emisi PLTU Captive</w:t>
            </w:r>
          </w:p>
        </w:tc>
        <w:tc>
          <w:tcPr>
            <w:tcW w:type="dxa" w:w="85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Estimasi Rugi Ekologis</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Dampak Sosial &amp; Konflik</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#1 PT Vale Indonesia (MIND ID &amp; Konsorsium)</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259,2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Blok Sorowako, Bahodopi, Pomalaa</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118.017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Monopoli &amp; deforestasi kronis Pegunungan Verbeek</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0 MW (Suplai PLTA Sorowako)</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40,0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460+ Jiwa Terdampak (wilayah adat To Karunsi'e)</w:t>
            </w:r>
          </w:p>
        </w:tc>
      </w:tr>
      <w:tr>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#2 Salim Group (Anthony Salim)</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160,0 T</w:t>
            </w:r>
          </w:p>
        </w:tc>
        <w:tc>
          <w:tcPr>
            <w:tcW w:type="dxa" w:w="119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Citra Palu Minerals, Gorontalo Min.</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110.175 Ha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Tumpang tindih dengan Taman Hutan Raya (Tahura)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Tambang Emas (Non-Smelter)</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8,0 T</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Konflik PETI Poboya (penertiban paksa penambang rakyat)</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#3 Jiangsu Delong Nickel (Tony Zhou Yuan)</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45,0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PT VDNI, OSS (Konawe), GNI (Morut)</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2.253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Perusakan DAS Laronai &amp; bentang alam Morosi</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5.175 MW (~36,2 Jt Ton CO2/thn)</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20,0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2 Pekerja Tewas (bentrokan GNI 2023)</w:t>
            </w:r>
          </w:p>
        </w:tc>
      </w:tr>
      <w:tr>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#4 Tsingshan Holding (Xiang Guangda)</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163,0 T</w:t>
            </w:r>
          </w:p>
        </w:tc>
        <w:tc>
          <w:tcPr>
            <w:tcW w:type="dxa" w:w="119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Bintangdelapan, Eternal (IMIP)</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20.765 Ha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Deforestasi masif hutan pesisir &amp; reklamasi</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4.030 MW (~28,2 Jt Ton CO2/thn)</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40,0 T</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Puluhan Pekerja Tewas (ledakan tungku ITSS)</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#5 Boy Thohir &amp; Edwin S. (Adaro/Saratoga)</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64,1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PT Sulawesi Cahaya Mineral (SCM)</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21.100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Sinyal hilangnya hutan primer tinggi (GFW)</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Disuplai Listrik PLN (Undisclosed)</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15,0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Konflik Tenurial Laten (deforestasi blok Routa)</w:t>
            </w:r>
          </w:p>
        </w:tc>
      </w:tr>
      <w:tr>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#6 J Resources (Jimmy Budiarto)</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7,5 T</w:t>
            </w:r>
          </w:p>
        </w:tc>
        <w:tc>
          <w:tcPr>
            <w:tcW w:type="dxa" w:w="119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J Resources Bolaang Mongondow</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38.150 Ha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Eksploitasi lanskap Pegunungan Bolmong</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Tambang Emas (Non-Smelter)</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5,0 T</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Potensi Pencemaran (masyarakat lingkar tambang)</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#7 Rajawali Group (Peter Sondakh)</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32,5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Tambang Tondano Nusajaya (Archi)</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30.848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Berkurangnya resapan air di Minahasa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Tambang Emas (Non-Smelter)</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4,5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Banjir &amp; Longsor (Sulawesi Utara)</w:t>
            </w:r>
          </w:p>
        </w:tc>
      </w:tr>
      <w:tr>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#8 Kalla Group (Keluarga Jusuf Kalla)</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900,8 M</w:t>
            </w:r>
          </w:p>
        </w:tc>
        <w:tc>
          <w:tcPr>
            <w:tcW w:type="dxa" w:w="119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PT Kalla Arebamma, Bumi Mineral</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20.173 Ha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Reklamasi pesisir merusak ekosistem mangrove</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0 MW (Suplai PLTA Poso)</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2,5 T</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Konflik Lahan Luwu (gusur paksa nelayan Bua)</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#9 Harita Group (Lim Hariyanto W.S.)</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108,0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PT Gema Kreasi Perdana (Wawonii)</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~1.000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Menabrak regulasi larangan tambang pulau kecil</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Ekspor Bijih Mentah (PLTU &gt;1.100 MW di P. Obi)</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1,5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37.000 Jiwa Terdampak (kriminalisasi penolak tambang)</w:t>
            </w:r>
          </w:p>
        </w:tc>
      </w:tr>
      <w:tr>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#10 Zhenshi Holding (Zhang Yuqiang)</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40,0 T</w:t>
            </w:r>
          </w:p>
        </w:tc>
        <w:tc>
          <w:tcPr>
            <w:tcW w:type="dxa" w:w="119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Zhenshi Holding Group Co Ltd</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4.000 Ha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Mengubah kawasan hijau pesisir menjadi beton</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450 MW (~3,1 Jt Ton CO2/thn)</w:t>
            </w:r>
          </w:p>
        </w:tc>
        <w:tc>
          <w:tcPr>
            <w:tcW w:type="dxa" w:w="85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5,0 T</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Krisis Ruang Hidup (desa lingkar tambang Morowali)</w:t>
            </w:r>
          </w:p>
        </w:tc>
      </w:tr>
      <w:tr>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TOTAL TOP 10</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Rp 880,2 T</w:t>
            </w:r>
          </w:p>
        </w:tc>
        <w:tc>
          <w:tcPr>
            <w:tcW w:type="dxa" w:w="119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366.481 Ha</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9.655 MW (agregat captive terkuantifikasi)</w:t>
            </w:r>
          </w:p>
        </w:tc>
        <w:tc>
          <w:tcPr>
            <w:tcW w:type="dxa" w:w="85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141,5 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w:t>
            </w:r>
          </w:p>
        </w:tc>
      </w:tr>
    </w:tbl>
    <w:p>
      <w:pPr>
        <w:spacing w:after="80"/>
      </w:pPr>
    </w:p>
    <w:p>
      <w:pPr>
        <w:spacing w:after="100"/>
        <w:jc w:val="both"/>
      </w:pPr>
      <w:r>
        <w:rPr>
          <w:b w:val="0"/>
          <w:i w:val="0"/>
          <w:color w:val="222222"/>
          <w:sz w:val="19"/>
        </w:rPr>
        <w:t xml:space="preserve">Pemetaan kedelapan kolom Tabel 8.1 beserta sumber data dan persamaan yang melandasinya disajikan pada </w:t>
      </w:r>
      <w:r>
        <w:rPr>
          <w:b/>
          <w:i w:val="0"/>
          <w:color w:val="222222"/>
          <w:sz w:val="19"/>
        </w:rPr>
        <w:t>Tabel 8.2</w:t>
      </w:r>
      <w:r>
        <w:rPr>
          <w:b w:val="0"/>
          <w:i w:val="0"/>
          <w:color w:val="222222"/>
          <w:sz w:val="19"/>
        </w:rPr>
        <w:t xml:space="preserve"> berikut:</w:t>
      </w:r>
    </w:p>
    <w:p>
      <w:pPr>
        <w:spacing w:before="120" w:after="40"/>
      </w:pPr>
      <w:r>
        <w:rPr>
          <w:b/>
          <w:i/>
          <w:color w:val="2E7D32"/>
          <w:sz w:val="17"/>
        </w:rPr>
        <w:t>Tabel 8.2: Pemetaan 8 Kolom Mega-Crosstab, Sumber Data, dan Persamaan Terkait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4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Kolom Tabel 8.1</w:t>
            </w:r>
          </w:p>
        </w:tc>
        <w:tc>
          <w:tcPr>
            <w:tcW w:type="dxa" w:w="3742"/>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Deskripsi &amp; Cara Perolehan</w:t>
            </w:r>
          </w:p>
        </w:tc>
        <w:tc>
          <w:tcPr>
            <w:tcW w:type="dxa" w:w="328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Sumber Data / Persamaan Terkait</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1. Grup Taipan / Konsorsium</w:t>
            </w:r>
          </w:p>
        </w:tc>
        <w:tc>
          <w:tcPr>
            <w:tcW w:type="dxa" w:w="374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Identitas grup oligarki hasil pemetaan afiliasi kepemilikan (Hierarchical Entity Profiling), diurutkan Top 10 berdasarkan skala daya rusak.</w:t>
            </w:r>
          </w:p>
        </w:tc>
        <w:tc>
          <w:tcPr>
            <w:tcW w:type="dxa" w:w="328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CELIOS Inequality Report 2026 (tanpa persamaan; pemetaan kualitatif)</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2. Total Harta (CELIOS)</w:t>
            </w:r>
          </w:p>
        </w:tc>
        <w:tc>
          <w:tcPr>
            <w:tcW w:type="dxa" w:w="374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Akumulasi kekayaan (Net Worth) individu/grup pada laporan ketimpangan.</w:t>
            </w:r>
          </w:p>
        </w:tc>
        <w:tc>
          <w:tcPr>
            <w:tcW w:type="dxa" w:w="328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CELIOS Inequality Report 2026 — Persamaan Total Kekayaan Ekstraktif (Bagian C)</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3. Afiliasi Blok (Sulawesi)</w:t>
            </w:r>
          </w:p>
        </w:tc>
        <w:tc>
          <w:tcPr>
            <w:tcW w:type="dxa" w:w="374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Entitas operasi (PT) milik grup yang beroperasi di blok Sulawesi.</w:t>
            </w:r>
          </w:p>
        </w:tc>
        <w:tc>
          <w:tcPr>
            <w:tcW w:type="dxa" w:w="328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Pemetaan nama perusahaan normatif (tanpa persamaan)</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4. Luas Konsesi (Aktual)</w:t>
            </w:r>
          </w:p>
        </w:tc>
        <w:tc>
          <w:tcPr>
            <w:tcW w:type="dxa" w:w="374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Agregasi luasan konsesi seluruh entitas terafiliasi grup.</w:t>
            </w:r>
          </w:p>
        </w:tc>
        <w:tc>
          <w:tcPr>
            <w:tcW w:type="dxa" w:w="328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sulawesi_kawasan_nikel_luas.csv — Persamaan Agregasi Luas Konsesi per Grup (Bagian C)</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5. Status Deforestasi Lindung</w:t>
            </w:r>
          </w:p>
        </w:tc>
        <w:tc>
          <w:tcPr>
            <w:tcW w:type="dxa" w:w="374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Penilaian kualitatif tumpang tindih operasi dengan kawasan lindung/ekosistem esensial (overlay GFW &amp; kawasan konservasi).</w:t>
            </w:r>
          </w:p>
        </w:tc>
        <w:tc>
          <w:tcPr>
            <w:tcW w:type="dxa" w:w="328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GFW &amp; regulasi kawasan (kualitatif; tanpa persamaan numerik)</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6. Emisi PLTU Captive</w:t>
            </w:r>
          </w:p>
        </w:tc>
        <w:tc>
          <w:tcPr>
            <w:tcW w:type="dxa" w:w="374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Agregasi kapasitas PLTU per Parent grup dan konversi ke taksiran jejak karbon tahunan.</w:t>
            </w:r>
          </w:p>
        </w:tc>
        <w:tc>
          <w:tcPr>
            <w:tcW w:type="dxa" w:w="328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sulawesi_pltu_captive.csv — Persamaan Agregasi Kapasitas &amp; Konversi Emisi (Bagian C)</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7. Estimasi Rugi Ekologis</w:t>
            </w:r>
          </w:p>
        </w:tc>
        <w:tc>
          <w:tcPr>
            <w:tcW w:type="dxa" w:w="374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Valuasi ekonomi lingkungan gabungan komponen konsesi dan emisi karbon.</w:t>
            </w:r>
          </w:p>
        </w:tc>
        <w:tc>
          <w:tcPr>
            <w:tcW w:type="dxa" w:w="328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Adaptasi PermenLHK No. 7/2014 — Persamaan Valuasi Rugi Ekologis (Bagian C)</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8. Dampak Sosial &amp; Konflik</w:t>
            </w:r>
          </w:p>
        </w:tc>
        <w:tc>
          <w:tcPr>
            <w:tcW w:type="dxa" w:w="374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Agregasi jiwa terdampak dan insiden konflik yang terafiliasi entitas grup.</w:t>
            </w:r>
          </w:p>
        </w:tc>
        <w:tc>
          <w:tcPr>
            <w:tcW w:type="dxa" w:w="328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sulawesi_konflik_agraria_tanahkita.csv — Persamaan Agregasi Dampak Sosial (Bagian C)</w:t>
            </w:r>
          </w:p>
        </w:tc>
      </w:tr>
    </w:tbl>
    <w:p>
      <w:pPr>
        <w:spacing w:after="80"/>
      </w:pPr>
    </w:p>
    <w:p>
      <w:pPr>
        <w:spacing w:before="160" w:after="40"/>
      </w:pPr>
      <w:r>
        <w:rPr>
          <w:b/>
          <w:i w:val="0"/>
          <w:color w:val="2E7D32"/>
          <w:sz w:val="19"/>
        </w:rPr>
        <w:t>E. Analisis Temuan Empiris: Ilusi Pembangunan dan Monopoli Keuntungan</w:t>
      </w:r>
    </w:p>
    <w:p>
      <w:pPr>
        <w:spacing w:after="100"/>
        <w:jc w:val="both"/>
      </w:pPr>
      <w:r>
        <w:rPr>
          <w:b/>
          <w:i w:val="0"/>
          <w:color w:val="222222"/>
          <w:sz w:val="19"/>
        </w:rPr>
        <w:t xml:space="preserve">1. </w:t>
      </w:r>
      <w:r>
        <w:rPr>
          <w:b/>
          <w:i w:val="0"/>
          <w:color w:val="222222"/>
          <w:sz w:val="19"/>
        </w:rPr>
        <w:t xml:space="preserve">Konsentrasi Kekayaan Ekstraktif: </w:t>
      </w:r>
      <w:r>
        <w:rPr>
          <w:b w:val="0"/>
          <w:i w:val="0"/>
          <w:color w:val="222222"/>
          <w:sz w:val="19"/>
        </w:rPr>
        <w:t>Sekitar 58% dari total harta Rp4,651 Triliun milik 50 triliuner Indonesia (setara Rp2,697.6 Triliun) dicetak dari pengerukan sumber daya alam — nilai yang melampaui postur APBN nasional.</w:t>
        <w:br/>
      </w:r>
      <w:r>
        <w:rPr>
          <w:b/>
          <w:i w:val="0"/>
          <w:color w:val="222222"/>
          <w:sz w:val="19"/>
        </w:rPr>
        <w:t xml:space="preserve">2. </w:t>
      </w:r>
      <w:r>
        <w:rPr>
          <w:b/>
          <w:i w:val="0"/>
          <w:color w:val="222222"/>
          <w:sz w:val="19"/>
        </w:rPr>
        <w:t xml:space="preserve">Skala Daya Rusak Privat: </w:t>
      </w:r>
      <w:r>
        <w:rPr>
          <w:b w:val="0"/>
          <w:i w:val="0"/>
          <w:color w:val="222222"/>
          <w:sz w:val="19"/>
        </w:rPr>
        <w:t>Fakta dataset menelanjangi ilusi pembangunan: ratusan ribu hektar hutan dan pulau kecil telah dikapling (Vale 118.017 Ha; Salim 110.175 Ha), dan lebih dari 9.000 MW PLTU batu bara dibakar secara tertutup oleh Delong (5.175 MW) dan Tsingshan (4.030 MW).</w:t>
        <w:br/>
      </w:r>
      <w:r>
        <w:rPr>
          <w:b/>
          <w:i w:val="0"/>
          <w:color w:val="222222"/>
          <w:sz w:val="19"/>
        </w:rPr>
        <w:t xml:space="preserve">3. </w:t>
      </w:r>
      <w:r>
        <w:rPr>
          <w:b/>
          <w:i w:val="0"/>
          <w:color w:val="222222"/>
          <w:sz w:val="19"/>
        </w:rPr>
        <w:t xml:space="preserve">Catatan Keterbatasan Data (Undisclosed): </w:t>
      </w:r>
      <w:r>
        <w:rPr>
          <w:b w:val="0"/>
          <w:i w:val="0"/>
          <w:color w:val="222222"/>
          <w:sz w:val="19"/>
        </w:rPr>
        <w:t>Untuk entitas tambang yang menyedot listrik jaringan PLN, besaran daya aktual (MW) dan emisi karbon tidak dapat dikuantifikasi karena data spesifik tersebut dirahasiakan (Undisclosed) oleh korporasi dalam publikasi publiknya.</w:t>
        <w:br/>
      </w:r>
      <w:r>
        <w:rPr>
          <w:b/>
          <w:i w:val="0"/>
          <w:color w:val="222222"/>
          <w:sz w:val="19"/>
        </w:rPr>
        <w:t xml:space="preserve">4. </w:t>
      </w:r>
      <w:r>
        <w:rPr>
          <w:b/>
          <w:i w:val="0"/>
          <w:color w:val="222222"/>
          <w:sz w:val="19"/>
        </w:rPr>
        <w:t xml:space="preserve">Implikasi Kebijakan: </w:t>
      </w:r>
      <w:r>
        <w:rPr>
          <w:b w:val="0"/>
          <w:i w:val="0"/>
          <w:color w:val="222222"/>
          <w:sz w:val="19"/>
        </w:rPr>
        <w:t>Diperlukan kebijakan redistribusi manfaat dan pengelolaan dampak lingkungan yang lebih seimbang agar nilai tambah hilirisasi tidak terkunci pada segelintir konglomerasi besar.</w:t>
      </w:r>
    </w:p>
    <w:p>
      <w:pPr>
        <w:spacing w:before="240" w:after="80"/>
        <w:pBdr>
          <w:bottom w:val="single" w:sz="6" w:space="2" w:color="2E7D32"/>
        </w:pBdr>
      </w:pPr>
      <w:r>
        <w:rPr>
          <w:b/>
          <w:i w:val="0"/>
          <w:color w:val="2E7D32"/>
          <w:sz w:val="22"/>
        </w:rPr>
        <w:t>8.2 SISI BEBAN: INDIKATOR KESEHATAN DAN SENGKETA LAHAN</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Kesehatan: data/processed/sulawesi_kesehatan_detail_2014_2024.csv (Dinkes/BPS); Data Konflik: Tanahkita.id / KPA (CATAHU); Estimasi Kerugian: Proksi Kalkulasi Valuasi Lingkungan LHK. Visualisasi dashboard menampilkan tiga kartu metrik ringkasan indikator beban publik (Krisis Kesehatan ISPA, Konflik Agraria &amp; FPIC, dan Estimasi Kerugian Ekologis).</w:t>
      </w:r>
    </w:p>
    <w:p>
      <w:pPr>
        <w:spacing w:before="160" w:after="40"/>
      </w:pPr>
      <w:r>
        <w:rPr>
          <w:b/>
          <w:i w:val="0"/>
          <w:color w:val="2E7D32"/>
          <w:sz w:val="19"/>
        </w:rPr>
        <w:t>A. Pengantar &amp; Kerangka Narasi</w:t>
      </w:r>
    </w:p>
    <w:p>
      <w:pPr>
        <w:spacing w:after="100"/>
        <w:jc w:val="both"/>
      </w:pPr>
      <w:r>
        <w:rPr>
          <w:b w:val="0"/>
          <w:i w:val="0"/>
          <w:color w:val="222222"/>
          <w:sz w:val="19"/>
        </w:rPr>
        <w:t xml:space="preserve">Aktivitas ekstraktif skala besar berpotensi menimbulkan eksternalitas negatif yang dirasakan oleh komunitas sekitar. Hal ini tercermin pada indikator sengketa tata guna lahan serta fluktuasi prevalensi penyakit saluran pernapasan di sekitar kawasan industri. </w:t>
      </w:r>
      <w:r>
        <w:rPr>
          <w:b w:val="0"/>
          <w:i w:val="0"/>
          <w:color w:val="222222"/>
          <w:sz w:val="19"/>
        </w:rPr>
        <w:t>Sub-bab ini menyajikan ringkasan indikator dampak lingkungan dan sosial yang memerlukan pemantauan serta mitigasi berkesinambungan, sebagai sisi beban penyeimbang dari analisis sisi manfaat pada sub-bab 8.1.</w:t>
      </w:r>
    </w:p>
    <w:p>
      <w:pPr>
        <w:spacing w:before="160" w:after="40"/>
      </w:pPr>
      <w:r>
        <w:rPr>
          <w:b/>
          <w:i w:val="0"/>
          <w:color w:val="2E7D32"/>
          <w:sz w:val="19"/>
        </w:rPr>
        <w:t>B. Alur Logika Metodologis Kalkulasi Tren Eksternalitas Negatif</w:t>
      </w:r>
    </w:p>
    <w:p>
      <w:pPr>
        <w:spacing w:after="100"/>
        <w:jc w:val="both"/>
      </w:pPr>
      <w:r>
        <w:rPr>
          <w:b w:val="0"/>
          <w:i w:val="0"/>
          <w:color w:val="222222"/>
          <w:sz w:val="19"/>
        </w:rPr>
        <w:t xml:space="preserve">Kerangka agregasi deret waktu deskriptif (Descriptive Time-Series Aggregation) untuk mengukur beban penyakit dan sengketa sosial seiring masifnya industrialisasi ekstraktif diilustrasikan pada </w:t>
      </w:r>
      <w:r>
        <w:rPr>
          <w:b/>
          <w:i w:val="0"/>
          <w:color w:val="222222"/>
          <w:sz w:val="19"/>
        </w:rPr>
        <w:t>Bagan Alur 8.2</w:t>
      </w:r>
      <w:r>
        <w:rPr>
          <w:b w:val="0"/>
          <w:i w:val="0"/>
          <w:color w:val="222222"/>
          <w:sz w:val="19"/>
        </w:rPr>
        <w:t xml:space="preserve"> berikut. Sub-bab ini tidak menggunakan uji inferensial Chi-Square, melainkan trend mapping dan agregasi kasus kritis deskriptif.</w:t>
      </w:r>
    </w:p>
    <w:p>
      <w:pPr>
        <w:spacing w:before="120" w:after="40"/>
      </w:pPr>
      <w:r>
        <w:rPr>
          <w:b/>
          <w:i/>
          <w:color w:val="2E7D32"/>
          <w:sz w:val="17"/>
        </w:rPr>
        <w:t>Bagan Alur 8.2: Alur Logika Analisis Kalkulasi Tren Eksternalitas Negatif</w:t>
      </w:r>
    </w:p>
    <w:p>
      <w:pPr>
        <w:jc w:val="center"/>
      </w:pPr>
      <w:r>
        <w:drawing>
          <wp:inline xmlns:a="http://schemas.openxmlformats.org/drawingml/2006/main" xmlns:pic="http://schemas.openxmlformats.org/drawingml/2006/picture">
            <wp:extent cx="5400000" cy="2150442"/>
            <wp:docPr id="2" name="Picture 2"/>
            <wp:cNvGraphicFramePr>
              <a:graphicFrameLocks noChangeAspect="1"/>
            </wp:cNvGraphicFramePr>
            <a:graphic>
              <a:graphicData uri="http://schemas.openxmlformats.org/drawingml/2006/picture">
                <pic:pic>
                  <pic:nvPicPr>
                    <pic:cNvPr id="0" name="mermaid_flowchart_8_2.png"/>
                    <pic:cNvPicPr/>
                  </pic:nvPicPr>
                  <pic:blipFill>
                    <a:blip r:embed="rId10"/>
                    <a:stretch>
                      <a:fillRect/>
                    </a:stretch>
                  </pic:blipFill>
                  <pic:spPr>
                    <a:xfrm>
                      <a:off x="0" y="0"/>
                      <a:ext cx="5400000" cy="2150442"/>
                    </a:xfrm>
                    <a:prstGeom prst="rect"/>
                  </pic:spPr>
                </pic:pic>
              </a:graphicData>
            </a:graphic>
          </wp:inline>
        </w:drawing>
      </w:r>
    </w:p>
    <w:p>
      <w:pPr>
        <w:spacing w:before="160" w:after="40"/>
      </w:pPr>
      <w:r>
        <w:rPr>
          <w:b/>
          <w:i w:val="0"/>
          <w:color w:val="2E7D32"/>
          <w:sz w:val="19"/>
        </w:rPr>
        <w:t>C. Formulasi Matematis: Tren ISPA Sentra dan Valuasi Kerusakan</w:t>
      </w:r>
    </w:p>
    <w:p>
      <w:pPr>
        <w:spacing w:after="100"/>
        <w:jc w:val="both"/>
      </w:pPr>
      <w:r>
        <w:rPr>
          <w:b w:val="0"/>
          <w:i w:val="0"/>
          <w:color w:val="222222"/>
          <w:sz w:val="19"/>
        </w:rPr>
        <w:t>Kuantifikasi beban publik dihitung menggunakan sistem formulasi matematis berikut:</w:t>
      </w:r>
    </w:p>
    <w:p>
      <w:pPr>
        <w:spacing w:before="120" w:after="20"/>
      </w:pPr>
      <w:r>
        <w:rPr>
          <w:b/>
          <w:i/>
          <w:color w:val="2E7D32"/>
          <w:sz w:val="17"/>
        </w:rPr>
        <w:t>Persamaan: Persamaan Tren Kasus ISPA Sentra Nikel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Tren_ISPA_Sentra(t) = Σ ( Penderita_ISPA_p,t )   ;   untuk provinsi p ∈ { Sulawesi Tengah , Sulawesi Tenggara }</w:t>
      </w:r>
    </w:p>
    <w:p>
      <w:pPr>
        <w:spacing w:after="120"/>
        <w:ind w:left="280"/>
      </w:pPr>
      <w:r>
        <w:rPr>
          <w:b/>
          <w:i/>
          <w:color w:val="333333"/>
          <w:sz w:val="16"/>
        </w:rPr>
        <w:t>Keterangan Variabel:</w:t>
        <w:br/>
      </w:r>
      <w:r>
        <w:rPr>
          <w:b/>
          <w:i w:val="0"/>
          <w:color w:val="1B5E20"/>
          <w:sz w:val="16"/>
        </w:rPr>
        <w:t xml:space="preserve">- Tren_ISPA_Sentra(t): </w:t>
      </w:r>
      <w:r>
        <w:rPr>
          <w:b w:val="0"/>
          <w:i w:val="0"/>
          <w:color w:val="444444"/>
          <w:sz w:val="16"/>
        </w:rPr>
        <w:t>Jumlah kasus ISPA/Pneumonia gabungan dua provinsi sentra nikel pada tahun t.</w:t>
        <w:br/>
      </w:r>
      <w:r>
        <w:rPr>
          <w:b/>
          <w:i w:val="0"/>
          <w:color w:val="1B5E20"/>
          <w:sz w:val="16"/>
        </w:rPr>
        <w:t xml:space="preserve">- Penderita_ISPA_p,t: </w:t>
      </w:r>
      <w:r>
        <w:rPr>
          <w:b w:val="0"/>
          <w:i w:val="0"/>
          <w:color w:val="444444"/>
          <w:sz w:val="16"/>
        </w:rPr>
        <w:t>Nilai kasus ISPA/Pneumonia provinsi p tahun t pada data panel kesehatan Dinkes/BPS.</w:t>
      </w:r>
    </w:p>
    <w:p>
      <w:pPr>
        <w:spacing w:before="120" w:after="20"/>
      </w:pPr>
      <w:r>
        <w:rPr>
          <w:b/>
          <w:i/>
          <w:color w:val="2E7D32"/>
          <w:sz w:val="17"/>
        </w:rPr>
        <w:t>Persamaan: Persamaan Akumulasi Beban Kesehatan Dekade</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Akumulasi_ISPA_Sentra = Σ Tren_ISPA_Sentra(t)   ;   untuk t = 2014 s.d. 2024</w:t>
      </w:r>
    </w:p>
    <w:p>
      <w:pPr>
        <w:spacing w:after="120"/>
        <w:ind w:left="280"/>
      </w:pPr>
      <w:r>
        <w:rPr>
          <w:b/>
          <w:i/>
          <w:color w:val="333333"/>
          <w:sz w:val="16"/>
        </w:rPr>
        <w:t>Keterangan Variabel:</w:t>
        <w:br/>
      </w:r>
      <w:r>
        <w:rPr>
          <w:b/>
          <w:i w:val="0"/>
          <w:color w:val="1B5E20"/>
          <w:sz w:val="16"/>
        </w:rPr>
        <w:t xml:space="preserve">- Akumulasi_ISPA_Sentra: </w:t>
      </w:r>
      <w:r>
        <w:rPr>
          <w:b w:val="0"/>
          <w:i w:val="0"/>
          <w:color w:val="444444"/>
          <w:sz w:val="16"/>
        </w:rPr>
        <w:t>Total kumulatif kasus ISPA sentra nikel sepanjang 2014-2024 (117,775 kasus).</w:t>
      </w:r>
    </w:p>
    <w:p>
      <w:pPr>
        <w:spacing w:before="120" w:after="20"/>
      </w:pPr>
      <w:r>
        <w:rPr>
          <w:b/>
          <w:i/>
          <w:color w:val="2E7D32"/>
          <w:sz w:val="17"/>
        </w:rPr>
        <w:t>Persamaan: Persamaan Valuasi Kerusakan Lingkungan (Proksi LHK)</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Valuasi_Kerusakan_LHK = F ( Luas_Deforestasi , Hilang_Fungsi_Air , Cemaran_Laut )</w:t>
      </w:r>
    </w:p>
    <w:p>
      <w:pPr>
        <w:spacing w:after="120"/>
        <w:ind w:left="280"/>
      </w:pPr>
      <w:r>
        <w:rPr>
          <w:b/>
          <w:i/>
          <w:color w:val="333333"/>
          <w:sz w:val="16"/>
        </w:rPr>
        <w:t>Keterangan Variabel:</w:t>
        <w:br/>
      </w:r>
      <w:r>
        <w:rPr>
          <w:b/>
          <w:i w:val="0"/>
          <w:color w:val="1B5E20"/>
          <w:sz w:val="16"/>
        </w:rPr>
        <w:t xml:space="preserve">- Valuasi_Kerusakan_LHK: </w:t>
      </w:r>
      <w:r>
        <w:rPr>
          <w:b w:val="0"/>
          <w:i w:val="0"/>
          <w:color w:val="444444"/>
          <w:sz w:val="16"/>
        </w:rPr>
        <w:t>Fungsi valuasi kumulatif kasar atas hilangnya fungsi hutan primer, rusaknya ekosistem terumbu karang, dan lenyapnya sumber air bersih akibat sedimentasi limbah.</w:t>
      </w:r>
    </w:p>
    <w:p>
      <w:pPr>
        <w:spacing w:after="100"/>
        <w:jc w:val="both"/>
      </w:pPr>
      <w:r>
        <w:rPr>
          <w:b w:val="0"/>
          <w:i w:val="0"/>
          <w:color w:val="222222"/>
          <w:sz w:val="19"/>
        </w:rPr>
        <w:t>Substitusi angka dari dataset dan laporan riset aktual adalah sebagai berikut:</w:t>
      </w:r>
    </w:p>
    <w:p>
      <w:pPr>
        <w:spacing w:before="120" w:after="20"/>
      </w:pPr>
      <w:r>
        <w:rPr>
          <w:b/>
          <w:i/>
          <w:color w:val="2E7D32"/>
          <w:sz w:val="17"/>
        </w:rPr>
        <w:t>Persamaan: Substitusi Akumulasi ISPA Sentra</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Akumulasi_ISPA_Sentra = Σ (Sulteng + Sultra, 2014-2024) = 117,775 kasus</w:t>
      </w:r>
    </w:p>
    <w:p>
      <w:pPr>
        <w:spacing w:before="120" w:after="20"/>
      </w:pPr>
      <w:r>
        <w:rPr>
          <w:b/>
          <w:i/>
          <w:color w:val="2E7D32"/>
          <w:sz w:val="17"/>
        </w:rPr>
        <w:t>Persamaan: Substitusi Kasus Kritis &amp; Valuasi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Kasus_Kritis_Agraria = 12 kasus (TanahKita/KPA)   ;   Valuasi_Kerusakan_LHK &gt; Rp 100 Triliun</w:t>
      </w:r>
    </w:p>
    <w:p>
      <w:pPr>
        <w:spacing w:before="160" w:after="40"/>
      </w:pPr>
      <w:r>
        <w:rPr>
          <w:b/>
          <w:i w:val="0"/>
          <w:color w:val="2E7D32"/>
          <w:sz w:val="19"/>
        </w:rPr>
        <w:t>D. Matriks Hasil Uji Empiris: Tren ISPA Sentra dan Ringkasan Indikator Beban</w:t>
      </w:r>
    </w:p>
    <w:p>
      <w:pPr>
        <w:spacing w:after="100"/>
        <w:jc w:val="both"/>
      </w:pPr>
      <w:r>
        <w:rPr>
          <w:b w:val="0"/>
          <w:i w:val="0"/>
          <w:color w:val="222222"/>
          <w:sz w:val="19"/>
        </w:rPr>
        <w:t xml:space="preserve">Kurva penderita ISPA di sentra nikel per tahun (2014-2024) beserta akumulasinya disajikan pada </w:t>
      </w:r>
      <w:r>
        <w:rPr>
          <w:b/>
          <w:i w:val="0"/>
          <w:color w:val="222222"/>
          <w:sz w:val="19"/>
        </w:rPr>
        <w:t>Tabel 8.3</w:t>
      </w:r>
      <w:r>
        <w:rPr>
          <w:b w:val="0"/>
          <w:i w:val="0"/>
          <w:color w:val="222222"/>
          <w:sz w:val="19"/>
        </w:rPr>
        <w:t xml:space="preserve"> berikut:</w:t>
      </w:r>
    </w:p>
    <w:p>
      <w:pPr>
        <w:spacing w:before="120" w:after="40"/>
      </w:pPr>
      <w:r>
        <w:rPr>
          <w:b/>
          <w:i/>
          <w:color w:val="2E7D32"/>
          <w:sz w:val="17"/>
        </w:rPr>
        <w:t>Tabel 8.3: Tren Tahunan Kasus ISPA/Pneumonia Sentra Nikel Sulteng &amp; Sultra (2014-2024)</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Tahun</w:t>
            </w:r>
          </w:p>
        </w:tc>
        <w:tc>
          <w:tcPr>
            <w:tcW w:type="dxa" w:w="181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Tengah</w:t>
            </w:r>
          </w:p>
        </w:tc>
        <w:tc>
          <w:tcPr>
            <w:tcW w:type="dxa" w:w="181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Sulawesi Tenggara</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Total Sentra</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Kumulatif</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2014</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7,923</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5,081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13,004</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13,004</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2015</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10,152</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3,262</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13,414</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26,418</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2016</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10,565</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3,106</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13,671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40,089</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2017</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9,895</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2,577</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12,472</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52,561</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2018</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8,980</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3,713</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12,693</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65,254</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2019</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8,430</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3,648</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12,078</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77,332</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2020</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5,724</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1,283</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7,007</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84,339</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2021</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4,668</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1,048</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5,716</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90,055</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2022</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6,273</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1,515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7,788</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97,843</w:t>
            </w:r>
          </w:p>
        </w:tc>
      </w:tr>
      <w:tr>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2023</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7,873</w:t>
            </w:r>
          </w:p>
        </w:tc>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1,572</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9,445</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107,288</w:t>
            </w:r>
          </w:p>
        </w:tc>
      </w:tr>
      <w:tr>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2024</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8,840</w:t>
            </w:r>
          </w:p>
        </w:tc>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1,647</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10,487</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117,775</w:t>
            </w:r>
          </w:p>
        </w:tc>
      </w:tr>
    </w:tbl>
    <w:p>
      <w:pPr>
        <w:spacing w:after="80"/>
      </w:pPr>
    </w:p>
    <w:p>
      <w:pPr>
        <w:spacing w:after="100"/>
        <w:jc w:val="both"/>
      </w:pPr>
      <w:r>
        <w:rPr>
          <w:b w:val="0"/>
          <w:i w:val="0"/>
          <w:color w:val="222222"/>
          <w:sz w:val="19"/>
        </w:rPr>
        <w:t xml:space="preserve">Ringkasan tiga indikator beban publik yang dipantau dashboard disajikan pada </w:t>
      </w:r>
      <w:r>
        <w:rPr>
          <w:b/>
          <w:i w:val="0"/>
          <w:color w:val="222222"/>
          <w:sz w:val="19"/>
        </w:rPr>
        <w:t>Tabel 8.4</w:t>
      </w:r>
      <w:r>
        <w:rPr>
          <w:b w:val="0"/>
          <w:i w:val="0"/>
          <w:color w:val="222222"/>
          <w:sz w:val="19"/>
        </w:rPr>
        <w:t xml:space="preserve"> berikut:</w:t>
      </w:r>
    </w:p>
    <w:p>
      <w:pPr>
        <w:spacing w:before="120" w:after="40"/>
      </w:pPr>
      <w:r>
        <w:rPr>
          <w:b/>
          <w:i/>
          <w:color w:val="2E7D32"/>
          <w:sz w:val="17"/>
        </w:rPr>
        <w:t>Tabel 8.4: Ringkasan Indikator Beban Publik Dampak Industrialisasi Ekstraktif</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Indikator Beban</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Nilai</w:t>
            </w:r>
          </w:p>
        </w:tc>
        <w:tc>
          <w:tcPr>
            <w:tcW w:type="dxa" w:w="4082"/>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Deskripsi</w:t>
            </w:r>
          </w:p>
        </w:tc>
        <w:tc>
          <w:tcPr>
            <w:tcW w:type="dxa" w:w="192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Sumber</w:t>
            </w:r>
          </w:p>
        </w:tc>
      </w:tr>
      <w:tr>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Krisis Kesehatan (ISPA)</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117,775 kasus</w:t>
            </w:r>
          </w:p>
        </w:tc>
        <w:tc>
          <w:tcPr>
            <w:tcW w:type="dxa" w:w="408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Akumulasi kasus infeksi saluran pernapasan di sentra nikel Sulteng &amp; Sultra (2014-2024), berkorelasi dengan polusi debu dan sulfur PLTU Captive.</w:t>
            </w:r>
          </w:p>
        </w:tc>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Data Panel Kesehatan (Dinkes/BPS)</w:t>
            </w:r>
          </w:p>
        </w:tc>
      </w:tr>
      <w:tr>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Konflik Agraria &amp; FPIC</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12 Kasus Kritis</w:t>
            </w:r>
          </w:p>
        </w:tc>
        <w:tc>
          <w:tcPr>
            <w:tcW w:type="dxa" w:w="408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Terdokumentasi meletus di Sulawesi; mengorbankan puluhan ribu jiwa, melibatkan perampasan kebun, pelanggaran hak adat, dan penembakan warga.</w:t>
            </w:r>
          </w:p>
        </w:tc>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Tanahkita.id (KPA / YLBHI)</w:t>
            </w:r>
          </w:p>
        </w:tc>
      </w:tr>
      <w:tr>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Estimasi Kerugian Ekologis</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&gt; Rp 100 Triliun</w:t>
            </w:r>
          </w:p>
        </w:tc>
        <w:tc>
          <w:tcPr>
            <w:tcW w:type="dxa" w:w="408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Valuasi kumulatif kasar dari hilangnya fungsi hutan primer, rusaknya ekosistem terumbu karang laut, dan lenyapnya sumber air bersih akibat sedimentasi limbah.</w:t>
            </w:r>
          </w:p>
        </w:tc>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Proksi Kalkulasi Valuasi Lingkungan LHK</w:t>
            </w:r>
          </w:p>
        </w:tc>
      </w:tr>
    </w:tbl>
    <w:p>
      <w:pPr>
        <w:spacing w:after="80"/>
      </w:pPr>
    </w:p>
    <w:p>
      <w:pPr>
        <w:spacing w:before="160" w:after="40"/>
      </w:pPr>
      <w:r>
        <w:rPr>
          <w:b/>
          <w:i w:val="0"/>
          <w:color w:val="2E7D32"/>
          <w:sz w:val="19"/>
        </w:rPr>
        <w:t>E. Analisis Temuan Empiris: Beban Publik Sisi Bayangan Hilirisasi</w:t>
      </w:r>
    </w:p>
    <w:p>
      <w:pPr>
        <w:spacing w:after="100"/>
        <w:jc w:val="both"/>
      </w:pPr>
      <w:r>
        <w:rPr>
          <w:b/>
          <w:i w:val="0"/>
          <w:color w:val="222222"/>
          <w:sz w:val="19"/>
        </w:rPr>
        <w:t xml:space="preserve">1. </w:t>
      </w:r>
      <w:r>
        <w:rPr>
          <w:b/>
          <w:i w:val="0"/>
          <w:color w:val="222222"/>
          <w:sz w:val="19"/>
        </w:rPr>
        <w:t xml:space="preserve">Krisis Kesehatan Kumulatif: </w:t>
      </w:r>
      <w:r>
        <w:rPr>
          <w:b w:val="0"/>
          <w:i w:val="0"/>
          <w:color w:val="222222"/>
          <w:sz w:val="19"/>
        </w:rPr>
        <w:t>Sentra nikel Sulteng &amp; Sultra mengakumulasi 117,775 kasus ISPA/Pneumonia sepanjang 2014-2024, berkorelasi dengan polusi debu dan sulfur PLTU Captive. Beban tahunan tertinggi tercatat pada 2016 (13,671 kasus) dan terendah pada 2021 (5,716 kasus).</w:t>
        <w:br/>
      </w:r>
      <w:r>
        <w:rPr>
          <w:b/>
          <w:i w:val="0"/>
          <w:color w:val="222222"/>
          <w:sz w:val="19"/>
        </w:rPr>
        <w:t xml:space="preserve">2. </w:t>
      </w:r>
      <w:r>
        <w:rPr>
          <w:b/>
          <w:i w:val="0"/>
          <w:color w:val="222222"/>
          <w:sz w:val="19"/>
        </w:rPr>
        <w:t xml:space="preserve">Sengketa Lahan Kritis: </w:t>
      </w:r>
      <w:r>
        <w:rPr>
          <w:b w:val="0"/>
          <w:i w:val="0"/>
          <w:color w:val="222222"/>
          <w:sz w:val="19"/>
        </w:rPr>
        <w:t>12 kasus kritis konflik agraria &amp; FPIC terdokumentasi meletus di Sulawesi — mengorbankan puluhan ribu jiwa melalui perampasan kebun, pelanggaran hak adat, hingga penembakan warga.</w:t>
        <w:br/>
      </w:r>
      <w:r>
        <w:rPr>
          <w:b/>
          <w:i w:val="0"/>
          <w:color w:val="222222"/>
          <w:sz w:val="19"/>
        </w:rPr>
        <w:t xml:space="preserve">3. </w:t>
      </w:r>
      <w:r>
        <w:rPr>
          <w:b/>
          <w:i w:val="0"/>
          <w:color w:val="222222"/>
          <w:sz w:val="19"/>
        </w:rPr>
        <w:t xml:space="preserve">Kerugian Ekologis Kumulatif: </w:t>
      </w:r>
      <w:r>
        <w:rPr>
          <w:b w:val="0"/>
          <w:i w:val="0"/>
          <w:color w:val="222222"/>
          <w:sz w:val="19"/>
        </w:rPr>
        <w:t>Valuasi proksi LHK menaksir kerugian lebih dari Rp 100 Triliun dari hilangnya fungsi hutan primer, kerusakan terumbu karang, dan lenyapnya sumber air bersih — beban yang ditanggung publik sebagai sisi bayangan dari konsentrasi manfaat pada sub-bab 8.1.</w:t>
      </w:r>
    </w:p>
    <w:p>
      <w:pPr>
        <w:spacing w:before="240" w:after="80"/>
        <w:pBdr>
          <w:bottom w:val="single" w:sz="6" w:space="2" w:color="2E7D32"/>
        </w:pBdr>
      </w:pPr>
      <w:r>
        <w:rPr>
          <w:b/>
          <w:i w:val="0"/>
          <w:color w:val="2E7D32"/>
          <w:sz w:val="22"/>
        </w:rPr>
        <w:t>8.3 PEMBUKTIAN STATISTIK: HUBUNGAN INDIKATOR EKONOMI MAKRO DAN INDIKATOR DAMPAK</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Integrasi Panel: data/processed/sulawesi_investasi_pmdn_2016_2024.csv, data/processed/sulawesi_pad_2016_2024.csv, data/processed/sulawesi_kesehatan_detail_2014_2024.csv, dan data/processed/sulawesi_gfw_master_1_dekade_2014_2023_v3.csv. Visualisasi dashboard menampilkan Crosstabulation SPSS-style (Case Processing, Crosstab, Chi-Square Tests, Ringkasan Hipotesis) dengan selector 2 variabel X dan 2 variabel Y, serta opsi Simulasi Skala Kabupaten.</w:t>
      </w:r>
    </w:p>
    <w:p>
      <w:pPr>
        <w:spacing w:before="160" w:after="40"/>
      </w:pPr>
      <w:r>
        <w:rPr>
          <w:b/>
          <w:i w:val="0"/>
          <w:color w:val="2E7D32"/>
          <w:sz w:val="19"/>
        </w:rPr>
        <w:t>A. Pengantar &amp; Kerangka Narasi</w:t>
      </w:r>
    </w:p>
    <w:p>
      <w:pPr>
        <w:spacing w:after="100"/>
        <w:jc w:val="both"/>
      </w:pPr>
      <w:r>
        <w:rPr>
          <w:b w:val="0"/>
          <w:i w:val="0"/>
          <w:color w:val="222222"/>
          <w:sz w:val="19"/>
        </w:rPr>
        <w:t xml:space="preserve">Untuk menguji hubungan antara Manfaat Ekonomi dan Indikator Dampak, dilakukan analisis tabulasi silang (crosstabulation). Uji statistik ini bertujuan mengevaluasi sejauh mana peningkatan arus investasi berasosiasi dengan indikator kesehatan dan lingkungan di tingkat daerah. </w:t>
      </w:r>
      <w:r>
        <w:rPr>
          <w:b w:val="0"/>
          <w:i w:val="0"/>
          <w:color w:val="222222"/>
          <w:sz w:val="19"/>
        </w:rPr>
        <w:t>Hipotesis utama (Matriks Ketimpangan: Ledakan Investasi vs Ledakan Penyakit): semakin tinggi indikator manfaat ekonomi (Investasi/PAD) yang masuk ke suatu provinsi, semakin parah pula lonjakan kasus beban ekologis (Penyakit/Deforestasi) yang dialami warganya.</w:t>
      </w:r>
    </w:p>
    <w:p>
      <w:pPr>
        <w:spacing w:after="100"/>
        <w:jc w:val="both"/>
      </w:pPr>
      <w:r>
        <w:rPr>
          <w:b w:val="0"/>
          <w:i w:val="0"/>
          <w:color w:val="222222"/>
          <w:sz w:val="19"/>
        </w:rPr>
        <w:t>Dashboard juga menyediakan opsi Simulasi Skala Kabupaten (oversampling data 15x untuk mensimulasikan resolusi Kabupaten/Kota) guna mendemonstrasikan efek jumlah sampel (N) terhadap signifikansi. Hasil baku dokumen ini menggunakan panel asli tanpa simulasi tersebut.</w:t>
      </w:r>
    </w:p>
    <w:p>
      <w:pPr>
        <w:spacing w:before="160" w:after="40"/>
      </w:pPr>
      <w:r>
        <w:rPr>
          <w:b/>
          <w:i w:val="0"/>
          <w:color w:val="2E7D32"/>
          <w:sz w:val="19"/>
        </w:rPr>
        <w:t>B. Alur Logika Metodologis Crosstabulation &amp; Pearson Chi-Square Test</w:t>
      </w:r>
    </w:p>
    <w:p>
      <w:pPr>
        <w:spacing w:after="100"/>
        <w:jc w:val="both"/>
      </w:pPr>
      <w:r>
        <w:rPr>
          <w:b w:val="0"/>
          <w:i w:val="0"/>
          <w:color w:val="222222"/>
          <w:sz w:val="19"/>
        </w:rPr>
        <w:t xml:space="preserve">Kerangka integrasi panel empat dataset dan tahapan uji silang statistiknya diilustrasikan pada </w:t>
      </w:r>
      <w:r>
        <w:rPr>
          <w:b/>
          <w:i w:val="0"/>
          <w:color w:val="222222"/>
          <w:sz w:val="19"/>
        </w:rPr>
        <w:t>Bagan Alur 8.3</w:t>
      </w:r>
      <w:r>
        <w:rPr>
          <w:b w:val="0"/>
          <w:i w:val="0"/>
          <w:color w:val="222222"/>
          <w:sz w:val="19"/>
        </w:rPr>
        <w:t xml:space="preserve"> berikut, dengan konfigurasi variabel pengujian dirinci pada Tabel 8.3a di bawah gambar.</w:t>
      </w:r>
    </w:p>
    <w:p>
      <w:pPr>
        <w:spacing w:before="120" w:after="40"/>
      </w:pPr>
      <w:r>
        <w:rPr>
          <w:b/>
          <w:i/>
          <w:color w:val="2E7D32"/>
          <w:sz w:val="17"/>
        </w:rPr>
        <w:t>Bagan Alur 8.3: Alur Logika Metodologis Uji Korelasi Manfaat Ekonomi vs Beban Ekologis</w:t>
      </w:r>
    </w:p>
    <w:p>
      <w:pPr>
        <w:jc w:val="center"/>
      </w:pPr>
      <w:r>
        <w:drawing>
          <wp:inline xmlns:a="http://schemas.openxmlformats.org/drawingml/2006/main" xmlns:pic="http://schemas.openxmlformats.org/drawingml/2006/picture">
            <wp:extent cx="5400000" cy="1148634"/>
            <wp:docPr id="3" name="Picture 3"/>
            <wp:cNvGraphicFramePr>
              <a:graphicFrameLocks noChangeAspect="1"/>
            </wp:cNvGraphicFramePr>
            <a:graphic>
              <a:graphicData uri="http://schemas.openxmlformats.org/drawingml/2006/picture">
                <pic:pic>
                  <pic:nvPicPr>
                    <pic:cNvPr id="0" name="mermaid_flowchart_8_3.png"/>
                    <pic:cNvPicPr/>
                  </pic:nvPicPr>
                  <pic:blipFill>
                    <a:blip r:embed="rId11"/>
                    <a:stretch>
                      <a:fillRect/>
                    </a:stretch>
                  </pic:blipFill>
                  <pic:spPr>
                    <a:xfrm>
                      <a:off x="0" y="0"/>
                      <a:ext cx="5400000" cy="1148634"/>
                    </a:xfrm>
                    <a:prstGeom prst="rect"/>
                  </pic:spPr>
                </pic:pic>
              </a:graphicData>
            </a:graphic>
          </wp:inline>
        </w:drawing>
      </w:r>
    </w:p>
    <w:p>
      <w:pPr>
        <w:spacing w:before="120" w:after="40"/>
      </w:pPr>
      <w:r>
        <w:rPr>
          <w:b/>
          <w:i/>
          <w:color w:val="2E7D32"/>
          <w:sz w:val="17"/>
        </w:rPr>
        <w:t>Tabel 8.3a: Konfigurasi Variabel Uji Chi-Square (Sub-bab 8.3)</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Komponen Uji</w:t>
            </w:r>
          </w:p>
        </w:tc>
        <w:tc>
          <w:tcPr>
            <w:tcW w:type="dxa" w:w="6236"/>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Definisi Variabel (Sub-bab 8.3)</w:t>
            </w:r>
          </w:p>
        </w:tc>
      </w:tr>
      <w:tr>
        <w:tc>
          <w:tcPr>
            <w:tcW w:type="dxa" w:w="255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Variabel Independen (X)</w:t>
            </w:r>
          </w:p>
        </w:tc>
        <w:tc>
          <w:tcPr>
            <w:tcW w:type="dxa" w:w="6236"/>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Indikator Manfaat Ekonomi: Realisasi Investasi PMDN (Rupiah) / Pendapatan Asli Daerah (Juta Rp).</w:t>
            </w:r>
          </w:p>
        </w:tc>
      </w:tr>
      <w:tr>
        <w:tc>
          <w:tcPr>
            <w:tcW w:type="dxa" w:w="255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Variabel Dependen (Y)</w:t>
            </w:r>
          </w:p>
        </w:tc>
        <w:tc>
          <w:tcPr>
            <w:tcW w:type="dxa" w:w="6236"/>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Indikator Beban: Kasus ISPA / Deforestasi (Ha).</w:t>
            </w:r>
          </w:p>
        </w:tc>
      </w:tr>
      <w:tr>
        <w:tc>
          <w:tcPr>
            <w:tcW w:type="dxa" w:w="255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Hipotesis Nol (H0)</w:t>
            </w:r>
          </w:p>
        </w:tc>
        <w:tc>
          <w:tcPr>
            <w:tcW w:type="dxa" w:w="6236"/>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Tidak ada korelasi yang signifikan secara statistik antara nilai investasi PMDN/PAD dengan jumlah penderita ISPA/Deforestasi di provinsi Sulawesi pada suatu tahun tertentu.</w:t>
            </w:r>
          </w:p>
        </w:tc>
      </w:tr>
      <w:tr>
        <w:tc>
          <w:tcPr>
            <w:tcW w:type="dxa" w:w="255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Hipotesis Alternatif (H1)</w:t>
            </w:r>
          </w:p>
        </w:tc>
        <w:tc>
          <w:tcPr>
            <w:tcW w:type="dxa" w:w="6236"/>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Semakin tinggi indikator manfaat ekonomi (Investasi/PAD) yang masuk ke suatu provinsi, semakin parah pula lonjakan kasus beban ekologis (Penyakit/Deforestasi) yang dialami warganya.</w:t>
            </w:r>
          </w:p>
        </w:tc>
      </w:tr>
      <w:tr>
        <w:tc>
          <w:tcPr>
            <w:tcW w:type="dxa" w:w="255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Decision Rule (Alpha 5%)</w:t>
            </w:r>
          </w:p>
        </w:tc>
        <w:tc>
          <w:tcPr>
            <w:tcW w:type="dxa" w:w="6236"/>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Tolak H0 jika nilai Asymptotic Significance (P-Value) pada uji Pearson Chi-Square &lt; 0.05 (Alpha 5%).</w:t>
            </w:r>
          </w:p>
        </w:tc>
      </w:tr>
      <w:tr>
        <w:tc>
          <w:tcPr>
            <w:tcW w:type="dxa" w:w="255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Threshold Kategori</w:t>
            </w:r>
          </w:p>
        </w:tc>
        <w:tc>
          <w:tcPr>
            <w:tcW w:type="dxa" w:w="6236"/>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Nilai Median historis panel gabungan 4 dataset (outer join, N=70 baris panel; N valid per skenario pada Tabel 8.5): Nilai &gt;= Median = Tinggi, selain itu Rendah.</w:t>
            </w:r>
          </w:p>
        </w:tc>
      </w:tr>
      <w:tr>
        <w:tc>
          <w:tcPr>
            <w:tcW w:type="dxa" w:w="255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Orientasi Odds Ratio</w:t>
            </w:r>
          </w:p>
        </w:tc>
        <w:tc>
          <w:tcPr>
            <w:tcW w:type="dxa" w:w="6236"/>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Y berjenis beban (y_is_negative): OR = ( a × d ) / ( b × c ) dengan a = X Tinggi &amp; Y Tinggi/Parah; mengukur risiko beban parah pada kelompok manfaat ekonomi tinggi.</w:t>
            </w:r>
          </w:p>
        </w:tc>
      </w:tr>
    </w:tbl>
    <w:p>
      <w:pPr>
        <w:spacing w:after="80"/>
      </w:pPr>
    </w:p>
    <w:p>
      <w:pPr>
        <w:spacing w:before="160" w:after="40"/>
      </w:pPr>
      <w:r>
        <w:rPr>
          <w:b/>
          <w:i w:val="0"/>
          <w:color w:val="2E7D32"/>
          <w:sz w:val="19"/>
        </w:rPr>
        <w:t>C. Formulasi Matematis: Binning Median, Chi-Square, dan Odds Ratio</w:t>
      </w:r>
    </w:p>
    <w:p>
      <w:pPr>
        <w:spacing w:after="100"/>
        <w:jc w:val="both"/>
      </w:pPr>
      <w:r>
        <w:rPr>
          <w:b w:val="0"/>
          <w:i w:val="0"/>
          <w:color w:val="222222"/>
          <w:sz w:val="19"/>
        </w:rPr>
        <w:t>Pembuktian statistik matriks ketimpangan dihitung menggunakan sistem formulasi matematis berikut:</w:t>
      </w:r>
    </w:p>
    <w:p>
      <w:pPr>
        <w:spacing w:before="120" w:after="20"/>
      </w:pPr>
      <w:r>
        <w:rPr>
          <w:b/>
          <w:i/>
          <w:color w:val="2E7D32"/>
          <w:sz w:val="17"/>
        </w:rPr>
        <w:t>Persamaan: Persamaan Kategorisasi Median Historis (Fungsi Piecewise)</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Kategori(x) = 'Tinggi' , jika x ≥ Median(Panel)   |   'Rendah' , jika x &lt; Median(Panel)</w:t>
      </w:r>
    </w:p>
    <w:p>
      <w:pPr>
        <w:spacing w:after="120"/>
        <w:ind w:left="280"/>
      </w:pPr>
      <w:r>
        <w:rPr>
          <w:b/>
          <w:i/>
          <w:color w:val="333333"/>
          <w:sz w:val="16"/>
        </w:rPr>
        <w:t>Keterangan Variabel:</w:t>
        <w:br/>
      </w:r>
      <w:r>
        <w:rPr>
          <w:b/>
          <w:i w:val="0"/>
          <w:color w:val="1B5E20"/>
          <w:sz w:val="16"/>
        </w:rPr>
        <w:t xml:space="preserve">- Kategori(x): </w:t>
      </w:r>
      <w:r>
        <w:rPr>
          <w:b w:val="0"/>
          <w:i w:val="0"/>
          <w:color w:val="444444"/>
          <w:sz w:val="16"/>
        </w:rPr>
        <w:t>Data numerik investasi dan jumlah kasus penyakit dikategorikan menjadi 2 level menggunakan ambang batas Median historis.</w:t>
      </w:r>
    </w:p>
    <w:p>
      <w:pPr>
        <w:spacing w:before="120" w:after="20"/>
      </w:pPr>
      <w:r>
        <w:rPr>
          <w:b/>
          <w:i/>
          <w:color w:val="2E7D32"/>
          <w:sz w:val="17"/>
        </w:rPr>
        <w:t>Persamaan: Persamaan Uji Independensi Chi-Square Pearson (χ² Kontinjensi 2x2)</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χ² = Σ [ ( O_ij - E_ij )² / E_ij ]   ;   dengan E_ij = ( Total_Baris_i × Total_Kolom_j ) / N</w:t>
      </w:r>
    </w:p>
    <w:p>
      <w:pPr>
        <w:spacing w:after="120"/>
        <w:ind w:left="280"/>
      </w:pPr>
      <w:r>
        <w:rPr>
          <w:b/>
          <w:i/>
          <w:color w:val="333333"/>
          <w:sz w:val="16"/>
        </w:rPr>
        <w:t>Keterangan Variabel:</w:t>
        <w:br/>
      </w:r>
      <w:r>
        <w:rPr>
          <w:b/>
          <w:i w:val="0"/>
          <w:color w:val="1B5E20"/>
          <w:sz w:val="16"/>
        </w:rPr>
        <w:t xml:space="preserve">- χ²: </w:t>
      </w:r>
      <w:r>
        <w:rPr>
          <w:b w:val="0"/>
          <w:i w:val="0"/>
          <w:color w:val="444444"/>
          <w:sz w:val="16"/>
        </w:rPr>
        <w:t>Nilai statistik uji kecocokan Pearson untuk membuktikan ada tidaknya asosiasi arus manfaat ekonomi dengan indikator beban.</w:t>
        <w:br/>
      </w:r>
      <w:r>
        <w:rPr>
          <w:b/>
          <w:i w:val="0"/>
          <w:color w:val="1B5E20"/>
          <w:sz w:val="16"/>
        </w:rPr>
        <w:t xml:space="preserve">- O_ij: </w:t>
      </w:r>
      <w:r>
        <w:rPr>
          <w:b w:val="0"/>
          <w:i w:val="0"/>
          <w:color w:val="444444"/>
          <w:sz w:val="16"/>
        </w:rPr>
        <w:t>Frekuensi Observasi: jumlah kasus aktual pada sel baris i kolom j tabel kontinjensi 2x2.</w:t>
        <w:br/>
      </w:r>
      <w:r>
        <w:rPr>
          <w:b/>
          <w:i w:val="0"/>
          <w:color w:val="1B5E20"/>
          <w:sz w:val="16"/>
        </w:rPr>
        <w:t xml:space="preserve">- E_ij: </w:t>
      </w:r>
      <w:r>
        <w:rPr>
          <w:b w:val="0"/>
          <w:i w:val="0"/>
          <w:color w:val="444444"/>
          <w:sz w:val="16"/>
        </w:rPr>
        <w:t>Frekuensi Harapan: jumlah kasus teoretis jika kedua variabel saling independen.</w:t>
      </w:r>
    </w:p>
    <w:p>
      <w:pPr>
        <w:spacing w:before="120" w:after="20"/>
      </w:pPr>
      <w:r>
        <w:rPr>
          <w:b/>
          <w:i/>
          <w:color w:val="2E7D32"/>
          <w:sz w:val="17"/>
        </w:rPr>
        <w:t>Persamaan: Persamaan Rasio Keunggulan Risiko Beban Parah (Risk Odds Ratio / OR)</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   ;   dengan a = Manfaat Tinggi &amp; Beban Tinggi/Parah</w:t>
      </w:r>
    </w:p>
    <w:p>
      <w:pPr>
        <w:spacing w:after="120"/>
        <w:ind w:left="280"/>
      </w:pPr>
      <w:r>
        <w:rPr>
          <w:b/>
          <w:i/>
          <w:color w:val="333333"/>
          <w:sz w:val="16"/>
        </w:rPr>
        <w:t>Keterangan Variabel:</w:t>
        <w:br/>
      </w:r>
      <w:r>
        <w:rPr>
          <w:b/>
          <w:i w:val="0"/>
          <w:color w:val="1B5E20"/>
          <w:sz w:val="16"/>
        </w:rPr>
        <w:t xml:space="preserve">- Odds_Ratio (OR): </w:t>
      </w:r>
      <w:r>
        <w:rPr>
          <w:b w:val="0"/>
          <w:i w:val="0"/>
          <w:color w:val="444444"/>
          <w:sz w:val="16"/>
        </w:rPr>
        <w:t>Peluang Penyakit/Deforestasi Tinggi pada kelompok Investasi/PAD Tinggi dibandingkan kelompok Rendah.</w:t>
      </w:r>
    </w:p>
    <w:p>
      <w:pPr>
        <w:spacing w:after="100"/>
        <w:jc w:val="both"/>
      </w:pPr>
      <w:r>
        <w:rPr>
          <w:b w:val="0"/>
          <w:i w:val="0"/>
          <w:color w:val="222222"/>
          <w:sz w:val="19"/>
        </w:rPr>
        <w:t>Substitusi angka dari panel aktual (skenario utama Investasi PMDN × Kasus ISPA) adalah sebagai berikut:</w:t>
      </w:r>
    </w:p>
    <w:p>
      <w:pPr>
        <w:spacing w:before="120" w:after="20"/>
      </w:pPr>
      <w:r>
        <w:rPr>
          <w:b/>
          <w:i/>
          <w:color w:val="2E7D32"/>
          <w:sz w:val="17"/>
        </w:rPr>
        <w:t>Persamaan: Substitusi Ambang Median Skenario Utama</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Median_Investasi = 3,646.8 Rp   ;   Median_ISPA = 2,563.0 kasus   (N valid = 48)</w:t>
      </w:r>
    </w:p>
    <w:p>
      <w:pPr>
        <w:spacing w:before="120" w:after="20"/>
      </w:pPr>
      <w:r>
        <w:rPr>
          <w:b/>
          <w:i/>
          <w:color w:val="2E7D32"/>
          <w:sz w:val="17"/>
        </w:rPr>
        <w:t>Persamaan: Substitusi Hasil Uji Skenario Utama</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χ² = 0.083   ;   P-Value = 0.7728   ;   OR = 1.40   →   TIDAK SIGNIFIKAN</w:t>
      </w:r>
    </w:p>
    <w:p>
      <w:pPr>
        <w:spacing w:before="160" w:after="40"/>
      </w:pPr>
      <w:r>
        <w:rPr>
          <w:b/>
          <w:i w:val="0"/>
          <w:color w:val="2E7D32"/>
          <w:sz w:val="19"/>
        </w:rPr>
        <w:t>D. Matriks Hasil Uji Empiris: Ambang Median dan Seluruh Skenario Crosstab</w:t>
      </w:r>
    </w:p>
    <w:p>
      <w:pPr>
        <w:spacing w:after="100"/>
        <w:jc w:val="both"/>
      </w:pPr>
      <w:r>
        <w:rPr>
          <w:b w:val="0"/>
          <w:i w:val="0"/>
          <w:color w:val="222222"/>
          <w:sz w:val="19"/>
        </w:rPr>
        <w:t xml:space="preserve">Ambang median dan jumlah observasi valid tiap skenario disajikan pada </w:t>
      </w:r>
      <w:r>
        <w:rPr>
          <w:b/>
          <w:i w:val="0"/>
          <w:color w:val="222222"/>
          <w:sz w:val="19"/>
        </w:rPr>
        <w:t>Tabel 8.5</w:t>
      </w:r>
      <w:r>
        <w:rPr>
          <w:b w:val="0"/>
          <w:i w:val="0"/>
          <w:color w:val="222222"/>
          <w:sz w:val="19"/>
        </w:rPr>
        <w:t xml:space="preserve"> berikut:</w:t>
      </w:r>
    </w:p>
    <w:p>
      <w:pPr>
        <w:spacing w:before="120" w:after="40"/>
      </w:pPr>
      <w:r>
        <w:rPr>
          <w:b/>
          <w:i/>
          <w:color w:val="2E7D32"/>
          <w:sz w:val="17"/>
        </w:rPr>
        <w:t>Tabel 8.5: Ambang Median Panel Uji Crosstab per Skenario</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04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Variabel X</w:t>
            </w:r>
          </w:p>
        </w:tc>
        <w:tc>
          <w:tcPr>
            <w:tcW w:type="dxa" w:w="215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Variabel Y</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Median X</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Median Y</w:t>
            </w:r>
          </w:p>
        </w:tc>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N Valid</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Investasi PMDN (Rupiah)</w:t>
            </w:r>
          </w:p>
        </w:tc>
        <w:tc>
          <w:tcPr>
            <w:tcW w:type="dxa" w:w="215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Penyakit (Kasus ISPA)</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3,646.8</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2,563.0</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48</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Investasi PMDN (Rupiah)</w:t>
            </w:r>
          </w:p>
        </w:tc>
        <w:tc>
          <w:tcPr>
            <w:tcW w:type="dxa" w:w="215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Pencemaran (Deforestasi Ha)</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3,646.8</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14,511.2</w:t>
            </w:r>
          </w:p>
        </w:tc>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48</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Pendapatan Asli Daerah (Juta Rp)</w:t>
            </w:r>
          </w:p>
        </w:tc>
        <w:tc>
          <w:tcPr>
            <w:tcW w:type="dxa" w:w="215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Penyakit (Kasus ISPA)</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1,311,932.1</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2,443.0</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23</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Pendapatan Asli Daerah (Juta Rp)</w:t>
            </w:r>
          </w:p>
        </w:tc>
        <w:tc>
          <w:tcPr>
            <w:tcW w:type="dxa" w:w="215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Pencemaran (Deforestasi Ha)</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1,311,932.1</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13,817.4</w:t>
            </w:r>
          </w:p>
        </w:tc>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23</w:t>
            </w:r>
          </w:p>
        </w:tc>
      </w:tr>
    </w:tbl>
    <w:p>
      <w:pPr>
        <w:spacing w:after="80"/>
      </w:pPr>
    </w:p>
    <w:p>
      <w:pPr>
        <w:spacing w:after="100"/>
        <w:jc w:val="both"/>
      </w:pPr>
      <w:r>
        <w:rPr>
          <w:b w:val="0"/>
          <w:i w:val="0"/>
          <w:color w:val="222222"/>
          <w:sz w:val="19"/>
        </w:rPr>
        <w:t xml:space="preserve">Ringkasan hasil pengujian statistik untuk seluruh 4 kombinasi indikator Manfaat (X) dan Beban (Y) disajikan pada </w:t>
      </w:r>
      <w:r>
        <w:rPr>
          <w:b/>
          <w:i w:val="0"/>
          <w:color w:val="222222"/>
          <w:sz w:val="19"/>
        </w:rPr>
        <w:t>Tabel 8.6</w:t>
      </w:r>
      <w:r>
        <w:rPr>
          <w:b w:val="0"/>
          <w:i w:val="0"/>
          <w:color w:val="222222"/>
          <w:sz w:val="19"/>
        </w:rPr>
        <w:t xml:space="preserve"> berikut:</w:t>
      </w:r>
    </w:p>
    <w:p>
      <w:pPr>
        <w:spacing w:before="120" w:after="40"/>
      </w:pPr>
      <w:r>
        <w:rPr>
          <w:b/>
          <w:i/>
          <w:color w:val="2E7D32"/>
          <w:sz w:val="17"/>
        </w:rPr>
        <w:t>Tabel 8.6: Ringkasan Eksekutif Seluruh Skenario Crosstab Manfaat Ekonomi vs Beban Ekologis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Variabel Independen (X)</w:t>
            </w:r>
          </w:p>
        </w:tc>
        <w:tc>
          <w:tcPr>
            <w:tcW w:type="dxa" w:w="192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6"/>
              </w:rPr>
              <w:t>Variabel Dependen (Y)</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Chi-Square (χ²)</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P-Value</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Odds Ratio</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6"/>
              </w:rPr>
              <w:t>Kesimpulan</w:t>
            </w:r>
          </w:p>
        </w:tc>
      </w:tr>
      <w:tr>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Investasi PMDN (Rupiah)</w:t>
            </w:r>
          </w:p>
        </w:tc>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Penyakit (Kasus ISPA)</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0.083</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p = 0.773</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1.40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TIDAK SIGNIFIKAN</w:t>
            </w:r>
          </w:p>
        </w:tc>
      </w:tr>
      <w:tr>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Investasi PMDN (Rupiah)</w:t>
            </w:r>
          </w:p>
        </w:tc>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Pencemaran (Deforestasi Ha)</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0.750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p = 0.386</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1.96</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TIDAK SIGNIFIKAN</w:t>
            </w:r>
          </w:p>
        </w:tc>
      </w:tr>
      <w:tr>
        <w:tc>
          <w:tcPr>
            <w:tcW w:type="dxa" w:w="181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Pendapatan Asli Daerah (Juta Rp)</w:t>
            </w:r>
          </w:p>
        </w:tc>
        <w:tc>
          <w:tcPr>
            <w:tcW w:type="dxa" w:w="192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Penyakit (Kasus ISPA)</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9.877</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p = 0.002</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0.02</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SIGNIFIKAN</w:t>
            </w:r>
          </w:p>
        </w:tc>
      </w:tr>
      <w:tr>
        <w:tc>
          <w:tcPr>
            <w:tcW w:type="dxa" w:w="181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Pendapatan Asli Daerah (Juta Rp)</w:t>
            </w:r>
          </w:p>
        </w:tc>
        <w:tc>
          <w:tcPr>
            <w:tcW w:type="dxa" w:w="192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6"/>
              </w:rPr>
              <w:t>Beban Pencemaran (Deforestasi Ha)</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5.323</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p = 0.021</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0.07</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6"/>
              </w:rPr>
              <w:t>SIGNIFIKAN</w:t>
            </w:r>
          </w:p>
        </w:tc>
      </w:tr>
    </w:tbl>
    <w:p>
      <w:pPr>
        <w:spacing w:after="80"/>
      </w:pPr>
    </w:p>
    <w:p>
      <w:pPr>
        <w:spacing w:before="160" w:after="40"/>
      </w:pPr>
      <w:r>
        <w:rPr>
          <w:b/>
          <w:i w:val="0"/>
          <w:color w:val="2E7D32"/>
          <w:sz w:val="19"/>
        </w:rPr>
        <w:t>E. Analisis Temuan Empiris: Matriks Ketimpangan Manfaat vs Beban</w:t>
      </w:r>
    </w:p>
    <w:p>
      <w:pPr>
        <w:spacing w:after="100"/>
        <w:jc w:val="both"/>
      </w:pPr>
      <w:r>
        <w:rPr>
          <w:b w:val="0"/>
          <w:i w:val="0"/>
          <w:color w:val="222222"/>
          <w:sz w:val="19"/>
        </w:rPr>
        <w:t>KESIMPULAN METODOLOGIS: Korelasi Indikator Investasi dan Dampak Lingkungan. Hasil pengujian statistik menunjukkan korelasi signifikan antara peningkatan arus investasi dan indikator dampak lingkungan di Sulawesi (2 dari 4 skenario SIGNIFIKAN). Wilayah dengan pertumbuhan investasi tinggi mencatatkan tren insidensi penyakit saluran pernapasan dan deforestasi yang lebih tinggi. Nilai Odds Ratio mengindikasikan bahwa peningkatan aktivitas industri berasosiasi dengan kenaikan risiko eksternalitas lingkungan. Temuan ini menekankan pentingnya pengalokasian anggaran yang lebih memadai untuk perlindungan kesehatan publik, rehabilitasi ekologis, dan penguatan layanan dasar masyarakat di kawasan sekitar industri ekstraktif.</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