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2E7D32"/>
          <w:sz w:val="16"/>
        </w:rPr>
        <w:t>CELIOS - CENTER OF ECONOMIC AND LAW STUDIES  |  LAPORAN RISET METODOLOGI D3TLH</w:t>
      </w:r>
    </w:p>
    <w:p>
      <w:pPr>
        <w:spacing w:before="280" w:after="120"/>
        <w:pBdr>
          <w:bottom w:val="single" w:sz="12" w:space="2" w:color="1B5E20"/>
        </w:pBdr>
      </w:pPr>
      <w:r>
        <w:rPr>
          <w:b/>
          <w:i w:val="0"/>
          <w:color w:val="1B5E20"/>
          <w:sz w:val="26"/>
        </w:rPr>
        <w:t>BAB II: METODOLOGI ANALISIS KUALITAS LINGKUNGAN DI KAWASAN SMELTER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Dokumen laporan metodologi ini menyajikan kerangka ilmiah, formulasi matematis, prosedur pengolahan data, dan pengujian statistik yang dioperasionalkan pada </w:t>
      </w:r>
      <w:r>
        <w:rPr>
          <w:b/>
          <w:i w:val="0"/>
          <w:color w:val="222222"/>
          <w:sz w:val="19"/>
        </w:rPr>
        <w:t>Bab 2: Kualitas Lingkungan di Kawasan Smelter</w:t>
      </w:r>
      <w:r>
        <w:rPr>
          <w:b w:val="0"/>
          <w:i w:val="0"/>
          <w:color w:val="222222"/>
          <w:sz w:val="19"/>
        </w:rPr>
        <w:t xml:space="preserve"> dalam studi Daya Dukung dan Daya Tampung Lingkungan Hidup (D3TLH) Sulawesi.</w:t>
      </w:r>
    </w:p>
    <w:p>
      <w:pPr>
        <w:spacing w:before="240" w:after="80"/>
        <w:pBdr>
          <w:bottom w:val="single" w:sz="6" w:space="2" w:color="2E7D32"/>
        </w:pBdr>
      </w:pPr>
      <w:r>
        <w:rPr>
          <w:b/>
          <w:i w:val="0"/>
          <w:color w:val="2E7D32"/>
          <w:sz w:val="22"/>
        </w:rPr>
        <w:t>2.1. DAMPAK LIMBAH TAILING: KONSENTRASI SMELTER VS INDEKS KUALITAS AIR (IKA)</w:t>
      </w:r>
    </w:p>
    <w:p>
      <w:pPr>
        <w:spacing w:before="120" w:after="120"/>
        <w:ind w:left="200"/>
        <w:pBdr>
          <w:left w:val="single" w:sz="16" w:space="6" w:color="2E7D32"/>
        </w:pBdr>
        <w:shd w:val="clear" w:color="auto" w:fill="F1F8E9"/>
      </w:pPr>
      <w:r>
        <w:rPr>
          <w:b/>
          <w:i w:val="0"/>
          <w:color w:val="1B5E20"/>
          <w:sz w:val="17"/>
        </w:rPr>
        <w:t xml:space="preserve">SUMBER DATA RESMI &amp; DESKRIPSI VISUALISASI: </w:t>
      </w:r>
      <w:r>
        <w:rPr>
          <w:b w:val="0"/>
          <w:i/>
          <w:color w:val="333333"/>
          <w:sz w:val="17"/>
        </w:rPr>
        <w:t>Data Smelter: data/processed/sulawesi_esdm_nikel.csv; Data IKA: data/processed/sulawesi_ika_2016_2024.csv; Data Limbah B3: data/processed/sulawesi_limbah_b3_ngo_proxy.csv; Data Pencemaran Sungai: data/processed/sulawesi_sungai_tercemar.csv. Visualisasi dashboard menampilkan peta choropleth IKA BPS, timbulan limbah B3, kasus pencemaran sungai, dan uji Crosstabulation SPSS-style.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A. Pengantar &amp; Kerangka Narasi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Pengoperasian 778 fasilitas mega-smelter yang didukung oleh kapasitas 9,825 MW PLTU Captive meningkatkan intensitas emisi dan beban lingkungan di Pulau Sulawesi. </w:t>
      </w:r>
      <w:r>
        <w:rPr>
          <w:b w:val="0"/>
          <w:i w:val="0"/>
          <w:color w:val="222222"/>
          <w:sz w:val="19"/>
        </w:rPr>
        <w:t xml:space="preserve">Aktivitas pengolahan bijih nikel (smelter) berimplikasi pada timbulan limbah tailing dan terak (slag). </w:t>
      </w:r>
      <w:r>
        <w:rPr>
          <w:b w:val="0"/>
          <w:i w:val="0"/>
          <w:color w:val="222222"/>
          <w:sz w:val="19"/>
        </w:rPr>
        <w:t xml:space="preserve">Data menunjukkan bahwa konversi tutupan hutan mencapai 1,001,654 Hektar dengan estimasi timbulan limbah B3/tailing sebesar 20.9 Juta Ton per tahun. </w:t>
      </w:r>
      <w:r>
        <w:rPr>
          <w:b w:val="0"/>
          <w:i w:val="0"/>
          <w:color w:val="222222"/>
          <w:sz w:val="19"/>
        </w:rPr>
        <w:t>Rata-rata Indeks Kualitas Air (IKA) pada tahun 2023 berada pada tingkat 58.8 poin.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Peta geospasial dan agregasi data dashboard memetakan sebaran 778 fasilitas smelter, dengan konsentrasi utama berada di Sulawesi Tengah (344 fasilitas smelter) dan Sulawesi Tenggara (262 fasilitas smelter). </w:t>
      </w:r>
      <w:r>
        <w:rPr>
          <w:b w:val="0"/>
          <w:i w:val="0"/>
          <w:color w:val="222222"/>
          <w:sz w:val="19"/>
        </w:rPr>
        <w:t>Pada tahun 2023, IKA tercatat 63.6 poin di Sulawesi Tengah dan 61.3 poin di Sulawesi Tenggara. Sub-bab ini menguji hipotesis: apakah kepadatan smelter berkorelasi secara signifikan dengan penurunan Indeks Kualitas Air (IKA)?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B. Alur Logika Metodologis Analisis Konsentrasi Smelter vs IKA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Kerangka operasionalisasi sub-bab ini menggunakan pendekatan Analisis Spasial dan Uji Statistik Chi-Square (Crosstabulation) untuk mengukur dampak konsentrasi smelter terhadap penurunan kualitas air. Alur data dan pengujian diilustrasikan pada </w:t>
      </w:r>
      <w:r>
        <w:rPr>
          <w:b/>
          <w:i w:val="0"/>
          <w:color w:val="222222"/>
          <w:sz w:val="19"/>
        </w:rPr>
        <w:t>Bagan Alur 2.1</w:t>
      </w:r>
      <w:r>
        <w:rPr>
          <w:b w:val="0"/>
          <w:i w:val="0"/>
          <w:color w:val="222222"/>
          <w:sz w:val="19"/>
        </w:rPr>
        <w:t xml:space="preserve"> berikut:</w:t>
      </w:r>
    </w:p>
    <w:p>
      <w:pPr>
        <w:spacing w:before="120" w:after="40"/>
      </w:pPr>
      <w:r>
        <w:rPr>
          <w:b/>
          <w:i/>
          <w:color w:val="2E7D32"/>
          <w:sz w:val="17"/>
        </w:rPr>
        <w:t>Bagan Alur 2.1: Alur Logika Metodologis Crosstabulation &amp; Trendline Konsentrasi Smelter vs IKA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86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flowchart_2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C. Formulasi Matematis: Agregasi Smelter, Rata-rata IKA, dan Uji Crosstabulation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Agregasi Jumlah Smelter per Provinsi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Jumlah_Smelter_Provinsi = COUNT(Smelter_i) GROUP BY Provinsi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Jumlah_Smelter_Provinsi: </w:t>
      </w:r>
      <w:r>
        <w:rPr>
          <w:b w:val="0"/>
          <w:i w:val="0"/>
          <w:color w:val="444444"/>
          <w:sz w:val="16"/>
        </w:rPr>
        <w:t>Banyaknya fasilitas smelter atau entitas nikel pada provinsi observasi.</w:t>
        <w:br/>
      </w:r>
      <w:r>
        <w:rPr>
          <w:b/>
          <w:i w:val="0"/>
          <w:color w:val="1B5E20"/>
          <w:sz w:val="16"/>
        </w:rPr>
        <w:t xml:space="preserve">- Smelter_i: </w:t>
      </w:r>
      <w:r>
        <w:rPr>
          <w:b w:val="0"/>
          <w:i w:val="0"/>
          <w:color w:val="444444"/>
          <w:sz w:val="16"/>
        </w:rPr>
        <w:t>Unit observasi fasilitas/entitas smelter dalam data ESDM nikel.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Rata-rata Indeks Kualitas Air Panel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Rata_Rata_IKA_Provinsi_Tahun = MEAN(IKA) GROUP BY Provinsi, Tahun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Rata_Rata_IKA_Provinsi_Tahun: </w:t>
      </w:r>
      <w:r>
        <w:rPr>
          <w:b w:val="0"/>
          <w:i w:val="0"/>
          <w:color w:val="444444"/>
          <w:sz w:val="16"/>
        </w:rPr>
        <w:t>Skor rata-rata Indeks Kualitas Air pada provinsi dan tahun tertentu.</w:t>
        <w:br/>
      </w:r>
      <w:r>
        <w:rPr>
          <w:b/>
          <w:i w:val="0"/>
          <w:color w:val="1B5E20"/>
          <w:sz w:val="16"/>
        </w:rPr>
        <w:t xml:space="preserve">- IKA: </w:t>
      </w:r>
      <w:r>
        <w:rPr>
          <w:b w:val="0"/>
          <w:i w:val="0"/>
          <w:color w:val="444444"/>
          <w:sz w:val="16"/>
        </w:rPr>
        <w:t>Indeks Kualitas Air dari data KLHK/BPS yang dipakai dashboard.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Kategorisasi Nilai Ambang Median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Kategori_X/Y = IF(Nilai &gt;= Median(Seluruh Panel), 'Tinggi/Baik', 'Rendah/Kritis')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Kategori_X: </w:t>
      </w:r>
      <w:r>
        <w:rPr>
          <w:b w:val="0"/>
          <w:i w:val="0"/>
          <w:color w:val="444444"/>
          <w:sz w:val="16"/>
        </w:rPr>
        <w:t>Binning kepadatan smelter menjadi Tinggi atau Rendah berdasarkan median panel.</w:t>
        <w:br/>
      </w:r>
      <w:r>
        <w:rPr>
          <w:b/>
          <w:i w:val="0"/>
          <w:color w:val="1B5E20"/>
          <w:sz w:val="16"/>
        </w:rPr>
        <w:t xml:space="preserve">- Kategori_Y: </w:t>
      </w:r>
      <w:r>
        <w:rPr>
          <w:b w:val="0"/>
          <w:i w:val="0"/>
          <w:color w:val="444444"/>
          <w:sz w:val="16"/>
        </w:rPr>
        <w:t>Binning IKA menjadi Baik atau Kritis berdasarkan median panel.</w:t>
        <w:br/>
      </w:r>
      <w:r>
        <w:rPr>
          <w:b/>
          <w:i w:val="0"/>
          <w:color w:val="1B5E20"/>
          <w:sz w:val="16"/>
        </w:rPr>
        <w:t xml:space="preserve">- Median(Seluruh Panel): </w:t>
      </w:r>
      <w:r>
        <w:rPr>
          <w:b w:val="0"/>
          <w:i w:val="0"/>
          <w:color w:val="444444"/>
          <w:sz w:val="16"/>
        </w:rPr>
        <w:t>Ambang panel data valid N=48 observasi.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Uji Independensi Chi-Square Pearson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Chi_Square = SUM((O_ij - E_ij)^2 / E_ij)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O_ij: </w:t>
      </w:r>
      <w:r>
        <w:rPr>
          <w:b w:val="0"/>
          <w:i w:val="0"/>
          <w:color w:val="444444"/>
          <w:sz w:val="16"/>
        </w:rPr>
        <w:t>Frekuensi observasi pada sel ke-i,j tabel kontinjensi.</w:t>
        <w:br/>
      </w:r>
      <w:r>
        <w:rPr>
          <w:b/>
          <w:i w:val="0"/>
          <w:color w:val="1B5E20"/>
          <w:sz w:val="16"/>
        </w:rPr>
        <w:t xml:space="preserve">- E_ij: </w:t>
      </w:r>
      <w:r>
        <w:rPr>
          <w:b w:val="0"/>
          <w:i w:val="0"/>
          <w:color w:val="444444"/>
          <w:sz w:val="16"/>
        </w:rPr>
        <w:t>Frekuensi harapan jika kepadatan smelter dan IKA saling independen.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Odds Ratio Risiko IKA Kritis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Odds_Ratio = (a * d) / (b * c)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a: </w:t>
      </w:r>
      <w:r>
        <w:rPr>
          <w:b w:val="0"/>
          <w:i w:val="0"/>
          <w:color w:val="444444"/>
          <w:sz w:val="16"/>
        </w:rPr>
        <w:t>Kasus Smelter Tinggi dan IKA Kritis.</w:t>
        <w:br/>
      </w:r>
      <w:r>
        <w:rPr>
          <w:b/>
          <w:i w:val="0"/>
          <w:color w:val="1B5E20"/>
          <w:sz w:val="16"/>
        </w:rPr>
        <w:t xml:space="preserve">- b: </w:t>
      </w:r>
      <w:r>
        <w:rPr>
          <w:b w:val="0"/>
          <w:i w:val="0"/>
          <w:color w:val="444444"/>
          <w:sz w:val="16"/>
        </w:rPr>
        <w:t>Kasus Smelter Tinggi dan IKA Baik.</w:t>
        <w:br/>
      </w:r>
      <w:r>
        <w:rPr>
          <w:b/>
          <w:i w:val="0"/>
          <w:color w:val="1B5E20"/>
          <w:sz w:val="16"/>
        </w:rPr>
        <w:t xml:space="preserve">- c: </w:t>
      </w:r>
      <w:r>
        <w:rPr>
          <w:b w:val="0"/>
          <w:i w:val="0"/>
          <w:color w:val="444444"/>
          <w:sz w:val="16"/>
        </w:rPr>
        <w:t>Kasus Smelter Rendah dan IKA Kritis.</w:t>
        <w:br/>
      </w:r>
      <w:r>
        <w:rPr>
          <w:b/>
          <w:i w:val="0"/>
          <w:color w:val="1B5E20"/>
          <w:sz w:val="16"/>
        </w:rPr>
        <w:t xml:space="preserve">- d: </w:t>
      </w:r>
      <w:r>
        <w:rPr>
          <w:b w:val="0"/>
          <w:i w:val="0"/>
          <w:color w:val="444444"/>
          <w:sz w:val="16"/>
        </w:rPr>
        <w:t>Kasus Smelter Rendah dan IKA Baik.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D. Matriks Hasil Uji Empiris: Peta Limbah, IKA, dan Crosstabulation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Akumulasi pemusatan fasilitas smelter, nilai IKA, estimasi timbulan limbah B3, dan laporan sungai/pesisir tercemar pada masing-masing provinsi dapat dilihat secara empiris pada </w:t>
      </w:r>
      <w:r>
        <w:rPr>
          <w:b/>
          <w:i w:val="0"/>
          <w:color w:val="222222"/>
          <w:sz w:val="19"/>
        </w:rPr>
        <w:t>Tabel 2.1</w:t>
      </w:r>
      <w:r>
        <w:rPr>
          <w:b w:val="0"/>
          <w:i w:val="0"/>
          <w:color w:val="222222"/>
          <w:sz w:val="19"/>
        </w:rPr>
        <w:t xml:space="preserve"> berikut:</w:t>
      </w:r>
    </w:p>
    <w:p>
      <w:pPr>
        <w:spacing w:before="120" w:after="40"/>
      </w:pPr>
      <w:r>
        <w:rPr>
          <w:b/>
          <w:i/>
          <w:color w:val="2E7D32"/>
          <w:sz w:val="17"/>
        </w:rPr>
        <w:t>Tabel 2.1: Rincian Empiris Konsentrasi Smelter, IKA, Limbah B3, dan Sungai Tercemar (2023)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8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Provinsi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Jumlah Smelter</w:t>
            </w:r>
          </w:p>
        </w:tc>
        <w:tc>
          <w:tcPr>
            <w:tcW w:type="dxa" w:w="79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</w:t>
            </w:r>
          </w:p>
        </w:tc>
        <w:tc>
          <w:tcPr>
            <w:tcW w:type="dxa" w:w="170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Limbah B3 (Ton/Tahun)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Sungai Tercemar</w:t>
            </w:r>
          </w:p>
        </w:tc>
        <w:tc>
          <w:tcPr>
            <w:tcW w:type="dxa" w:w="328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Daftar Sungai/Pesisir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Tengah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344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63.6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12,000,000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Sungai Bahodopi, Sungai Laroenai, Sungai Morowali, Pesisir Fatufia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Tenggara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262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61.3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7,700,000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Sungai Lasolo, Sungai Lalindu, Sungai Konaweha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Selatan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111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58.0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1,000,000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Pesisir dan Sungai Bantaeng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Barat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39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58.8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Utara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15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52.1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Gorontalo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58.7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</w:tbl>
    <w:p>
      <w:pPr>
        <w:spacing w:before="40" w:after="80"/>
      </w:pP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Penerapan sistem pengujian statistik tabulasi silang pada data panel 6 provinsi selama periode 2016-2023 (total 48 observasi valid) disajikan secara ringkas pada </w:t>
      </w:r>
      <w:r>
        <w:rPr>
          <w:b/>
          <w:i w:val="0"/>
          <w:color w:val="222222"/>
          <w:sz w:val="19"/>
        </w:rPr>
        <w:t>Tabel 2.2</w:t>
      </w:r>
      <w:r>
        <w:rPr>
          <w:b w:val="0"/>
          <w:i w:val="0"/>
          <w:color w:val="222222"/>
          <w:sz w:val="19"/>
        </w:rPr>
        <w:t xml:space="preserve"> berikut:</w:t>
      </w:r>
    </w:p>
    <w:p>
      <w:pPr>
        <w:spacing w:before="120" w:after="40"/>
      </w:pPr>
      <w:r>
        <w:rPr>
          <w:b/>
          <w:i/>
          <w:color w:val="2E7D32"/>
          <w:sz w:val="17"/>
        </w:rPr>
        <w:t>Tabel 2.2: Ringkasan Eksekutif Skenario Crosstab Smelter vs IKA Bab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70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Variabel Independen (X)</w:t>
            </w:r>
          </w:p>
        </w:tc>
        <w:tc>
          <w:tcPr>
            <w:tcW w:type="dxa" w:w="198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Variabel Dependen (Y)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Chi-Square (χ²)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P-Value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Odds Ratio</w:t>
            </w:r>
          </w:p>
        </w:tc>
        <w:tc>
          <w:tcPr>
            <w:tcW w:type="dxa" w:w="141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Kesimpulan</w:t>
            </w:r>
          </w:p>
        </w:tc>
      </w:tr>
      <w:tr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Kepadatan Smelter (Fasilitas)</w:t>
            </w:r>
          </w:p>
        </w:tc>
        <w:tc>
          <w:tcPr>
            <w:tcW w:type="dxa" w:w="198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Indeks Kualitas Air (IKA)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2.083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p = 0.1489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0.4</w:t>
            </w:r>
          </w:p>
        </w:tc>
        <w:tc>
          <w:tcPr>
            <w:tcW w:type="dxa" w:w="141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TIDAK SIGNIFIKAN</w:t>
            </w:r>
          </w:p>
        </w:tc>
      </w:tr>
    </w:tbl>
    <w:p>
      <w:pPr>
        <w:spacing w:before="40" w:after="80"/>
      </w:pPr>
    </w:p>
    <w:p>
      <w:pPr>
        <w:spacing w:before="160" w:after="40"/>
      </w:pPr>
      <w:r>
        <w:rPr>
          <w:b/>
          <w:i w:val="0"/>
          <w:color w:val="2E7D32"/>
          <w:sz w:val="19"/>
        </w:rPr>
        <w:t>E. Analisis Temuan Empiris: Pencemaran Air dan Efek Pengenceran Data Agregat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>Kegagalan statistik mendeteksi signifikansi membongkar fakta krusial: Indeks Kualitas Air (IKA) provinsi adalah metrik agregat yang mengencerkan tekanan ekologis di tapak. Pencemaran tailing fatal di area tambang dapat tertutupi oleh data sungai-sungai lain di luar lingkar industri.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>Pembacaan empiris tetap harus dilakukan bersama peta limbah B3 dan laporan sungai tercemar. Dashboard memperlihatkan bahwa analisis IKA BPS tidak berdiri sendiri, melainkan dibaca bersama estimasi timbulan tailing/slag dan laporan NGO tentang pencemaran sungai/pesisir. Dengan demikian, sub-bab ini memosisikan IKA sebagai indikator makro yang perlu diuji silang dengan bukti spasial di kawasan smelter.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