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1.png" ContentType="image/png"/>
  <Override PartName="/word/media/rId18.png" ContentType="image/png"/>
  <Override PartName="/word/media/rId24.png" ContentType="image/png"/>
  <Override PartName="/word/media/rId30.png" ContentType="image/png"/>
  <Override PartName="/word/media/rId33.png" ContentType="image/png"/>
  <Override PartName="/word/media/rId36.png" ContentType="image/png"/>
  <Override PartName="/word/media/rId40.png" ContentType="image/png"/>
  <Override PartName="/word/media/rId45.png" ContentType="image/png"/>
  <Override PartName="/word/media/rId48.png" ContentType="image/png"/>
  <Override PartName="/word/media/rId52.png" ContentType="image/png"/>
  <Override PartName="/word/media/rId55.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beban-kesehatan-masyarakat-terdampak"/>
    <w:p>
      <w:pPr>
        <w:pStyle w:val="Heading1"/>
      </w:pPr>
      <w:r>
        <w:t xml:space="preserve">Beban Kesehatan Masyarakat Terdampak</w:t>
      </w:r>
    </w:p>
    <w:p>
      <w:pPr>
        <w:pStyle w:val="FirstParagraph"/>
      </w:pPr>
      <w:r>
        <w:rPr>
          <w:i/>
          <w:iCs/>
        </w:rPr>
        <w:t xml:space="preserve">Membongkar tragedi kesehatan publik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Lonjakan Kasus Penyakit (ISPA, Diare) &amp; Ketimpangan Faskes</w:t>
      </w:r>
    </w:p>
    <w:p>
      <w:pPr>
        <w:pStyle w:val="BlockText"/>
      </w:pPr>
      <w:r>
        <w:t xml:space="preserve">Ekspansi industri ekstraktif secara absolut merebut hak atas kesehatan warga. Pemuatan polutan langsung ke zona pernapasan dan sumber air memicu epidemi penyakit respiratori dan infeksi saluran pencernaan yang meluas, diperparah oleh ketimpangan ketersediaan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menghadapi lonjakan pasien.</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membuktikan bahwa di mana ekspansi energi kotor (PLTU) melonjak, masyarakat menanggung beban kesakitan yang masif dengan fasilitas medis yang terbatas.</w:t>
      </w:r>
    </w:p>
    <w:bookmarkStart w:id="73" w:name="Xec0ac2ab30250f721e23570c42d83a65c2e4376"/>
    <w:p>
      <w:pPr>
        <w:pStyle w:val="Heading2"/>
      </w:pPr>
      <w:r>
        <w:t xml:space="preserve">Hilirisasi yang Dibayar dengan Nyawa: Menggugat Mitos Pertumbuhan Hijau</w:t>
      </w:r>
    </w:p>
    <w:p>
      <w:pPr>
        <w:pStyle w:val="FirstParagraph"/>
      </w:pPr>
      <w:r>
        <w:t xml:space="preserve">Mitos besar tentang</w:t>
      </w:r>
      <w:r>
        <w:t xml:space="preserve"> </w:t>
      </w:r>
      <w:r>
        <w:t xml:space="preserve">“Hilirisasi Hijau”</w:t>
      </w:r>
      <w:r>
        <w:t xml:space="preserve"> </w:t>
      </w:r>
      <w:r>
        <w:t xml:space="preserve">kembali terbantahkan secara telak ketika kita membedah realitas beban kesehatan di level tapak. Janji kemakmuran ekonomi dari proyek nikel dan kendaraan listrik global nyatanya harus dibayar sangat mahal dengan hancurnya paru-paru dan kelangsungan hidup masyarakat di Pulau Sulawesi. Angka pertumbuhan PDRB yang sering dibanggakan secara nasional sama sekali gagal menyembunyikan tragedi kemanusiaan yang sedang terhampar di wilayah lingkar tambang. Selama satu dekade terakhir, kabut asap beracun, debu batu bara yang pekat, dan limbah buangan tailing dari fasilitas ekstraktif telah mengubah ruang hidup masyarakat sipil menjadi zona merah darurat kesehatan kronis yang tak kunjung pulih. Data empiris secara gamblang merekam bagaimana ekspansi ruang industri, yang secara sistemik ditopang oleh pembakaran masif energi kotor dari PLTU</w:t>
      </w:r>
      <w:r>
        <w:t xml:space="preserve"> </w:t>
      </w:r>
      <w:r>
        <w:rPr>
          <w:i/>
          <w:iCs/>
        </w:rPr>
        <w:t xml:space="preserve">captive</w:t>
      </w:r>
      <w:r>
        <w:t xml:space="preserve"> </w:t>
      </w:r>
      <w:r>
        <w:t xml:space="preserve">berkapasitas mencapai</w:t>
      </w:r>
      <w:r>
        <w:t xml:space="preserve"> </w:t>
      </w:r>
      <w:r>
        <w:rPr>
          <w:b/>
          <w:bCs/>
        </w:rPr>
        <w:t xml:space="preserve">9,825 Megawatt</w:t>
      </w:r>
      <w:r>
        <w:t xml:space="preserve">, berjalan sejajar dengan ledakan wabah penyakit yang mematikan di kawasan-kawasan penyangga.</w:t>
      </w:r>
    </w:p>
    <w:p>
      <w:pPr>
        <w:pStyle w:val="BodyText"/>
      </w:pPr>
      <w:r>
        <w:t xml:space="preserve">Fakta lapangan membuktikan bahwa krisis ini bukanlah sekadar ekses yang tidak disengaja. Sejak tahun 2014 hingga 2024, akumulasi kejadian luar biasa penyakit</w:t>
      </w:r>
      <w:r>
        <w:t xml:space="preserve"> </w:t>
      </w:r>
      <w:r>
        <w:rPr>
          <w:b/>
          <w:bCs/>
        </w:rPr>
        <w:t xml:space="preserve">ISPA dan Pneumonia telah menyentuh angka yang sangat fantastis, yakni sebanyak 233,687 kasus</w:t>
      </w:r>
      <w:r>
        <w:t xml:space="preserve">. Sementara itu, penyakit infeksi saluran pencernaan yang ditransmisikan melalui lingkungan dan sumber air yang tercemar berat, seperti</w:t>
      </w:r>
      <w:r>
        <w:t xml:space="preserve"> </w:t>
      </w:r>
      <w:r>
        <w:rPr>
          <w:b/>
          <w:bCs/>
        </w:rPr>
        <w:t xml:space="preserve">Diare, telah melampaui 2,286,607 kasus kejadian</w:t>
      </w:r>
      <w:r>
        <w:t xml:space="preserve">. Eskalasi angka kesakitan yang mengerikan ini berkorelasi secara langsung dengan merosotnya Indeks Kualitas Air (IKA) yang kian memburuk. Lebih parah lagi, pembongkaran tutupan hutan yang brutal untuk perluasan konsesi tambang telah menghancurkan benteng pelindung habitat alami satwa liar. Hal ini memicu terjadinya</w:t>
      </w:r>
      <w:r>
        <w:t xml:space="preserve"> </w:t>
      </w:r>
      <w:r>
        <w:rPr>
          <w:i/>
          <w:iCs/>
        </w:rPr>
        <w:t xml:space="preserve">spillover</w:t>
      </w:r>
      <w:r>
        <w:t xml:space="preserve"> </w:t>
      </w:r>
      <w:r>
        <w:t xml:space="preserve">atau perpindahan vektor penyakit zoonosis ke pemukiman warga. Tercatat, wabah</w:t>
      </w:r>
      <w:r>
        <w:t xml:space="preserve"> </w:t>
      </w:r>
      <w:r>
        <w:rPr>
          <w:b/>
          <w:bCs/>
        </w:rPr>
        <w:t xml:space="preserve">Malaria meledak secara eksponensial hingga menembus 50,877 kasus</w:t>
      </w:r>
      <w:r>
        <w:t xml:space="preserve">, memberikan konfirmasi empiris bahwa disrupsi keseimbangan ekologis di wilayah tambang menciptakan ceruk reservoir mematikan.</w:t>
      </w:r>
    </w:p>
    <w:p>
      <w:pPr>
        <w:pStyle w:val="BodyText"/>
      </w:pPr>
      <w:r>
        <w:t xml:space="preserve">Tragedi kesehatan publik yang terus-menerus memakan korban ini merupakan bentuk nyata dari kekerasan struktural (</w:t>
      </w:r>
      <w:r>
        <w:rPr>
          <w:i/>
          <w:iCs/>
        </w:rPr>
        <w:t xml:space="preserve">structural violence</w:t>
      </w:r>
      <w:r>
        <w:t xml:space="preserve">) yang dilembagakan oleh negara. Ketika pemerintah dan oligarki jor-joran memberikan insentif pajak tanpa batas bagi korporasi multinasional, mereka justru sepenuhnya absen dalam mendistribusikan layanan pemulihan medis dasar yang proporsional. Di sepanjang wilayah episentrum tambang tersebut, rasio ketahanan infrastruktur medis terbukti sangat timpang, di mana ketersediaan fasilitas layanan tingkat pertama seperti</w:t>
      </w:r>
      <w:r>
        <w:t xml:space="preserve"> </w:t>
      </w:r>
      <w:r>
        <w:rPr>
          <w:b/>
          <w:bCs/>
        </w:rPr>
        <w:t xml:space="preserve">Puskesmas hanya dibiarkan tertahan pada 28,780 unit</w:t>
      </w:r>
      <w:r>
        <w:t xml:space="preserve"> </w:t>
      </w:r>
      <w:r>
        <w:t xml:space="preserve">di tahun 2022. Realitas pahit ini mengonfirmasi satu kesimpulan absolut yang tak terelakkan: bahwa transisi energi global saat ini sedang disubsidi oleh nyawa, paru-paru, dan darah rakyat sipil lokal yang secara paksa ditumbalkan di atas altar rantai pasok nikel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meroket drastis akibat paparan kronis debu batu bara dan emisi SO₂ dari cerobong smelter.</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membludak seiring rusaknya sumber air tanah dan sungai oleh buangan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yang bermutasi parah seiring maraknya kubangan bekas tambang yang dibiarkan menganga.</w:t>
            </w:r>
          </w:p>
        </w:tc>
        <w:tc>
          <w:tcPr/>
          <w:p>
            <w:pPr>
              <w:pStyle w:val="Compact"/>
              <w:jc w:val="left"/>
            </w:pPr>
            <w:r>
              <w:t xml:space="preserve">Data Agregat Dinas Kesehatan (2014-2024)</w:t>
            </w:r>
          </w:p>
        </w:tc>
      </w:tr>
      <w:tr>
        <w:tc>
          <w:tcPr/>
          <w:p>
            <w:pPr>
              <w:pStyle w:val="Compact"/>
              <w:jc w:val="left"/>
            </w:pPr>
            <w:r>
              <w:rPr>
                <w:b/>
                <w:bCs/>
              </w:rPr>
              <w:t xml:space="preserve">Rasio Puskesmas Terdaftar (2022)</w:t>
            </w:r>
          </w:p>
        </w:tc>
        <w:tc>
          <w:tcPr/>
          <w:p>
            <w:pPr>
              <w:pStyle w:val="Compact"/>
              <w:jc w:val="left"/>
            </w:pPr>
            <w:r>
              <w:rPr>
                <w:b/>
                <w:bCs/>
              </w:rPr>
              <w:t xml:space="preserve">28,780 Unit</w:t>
            </w:r>
          </w:p>
        </w:tc>
        <w:tc>
          <w:tcPr/>
          <w:p>
            <w:pPr>
              <w:pStyle w:val="Compact"/>
              <w:jc w:val="left"/>
            </w:pPr>
            <w:r>
              <w:t xml:space="preserve">Fasilitas primer warga yang tumbuh stagnan dan gagal mengimbangi lonjakan beban pasien akibat penyakit industri.</w:t>
            </w:r>
          </w:p>
        </w:tc>
        <w:tc>
          <w:tcPr/>
          <w:p>
            <w:pPr>
              <w:pStyle w:val="Compact"/>
              <w:jc w:val="left"/>
            </w:pPr>
            <w:r>
              <w:t xml:space="preserve">BPS Ketersediaan Faskes (2022)</w:t>
            </w:r>
          </w:p>
        </w:tc>
      </w:tr>
      <w:tr>
        <w:tc>
          <w:tcPr/>
          <w:p>
            <w:pPr>
              <w:pStyle w:val="Compact"/>
              <w:jc w:val="left"/>
            </w:pPr>
            <w:r>
              <w:rPr>
                <w:b/>
                <w:bCs/>
              </w:rPr>
              <w:t xml:space="preserve">Rasio Rumah Sakit (2022)</w:t>
            </w:r>
          </w:p>
        </w:tc>
        <w:tc>
          <w:tcPr/>
          <w:p>
            <w:pPr>
              <w:pStyle w:val="Compact"/>
              <w:jc w:val="left"/>
            </w:pPr>
            <w:r>
              <w:rPr>
                <w:b/>
                <w:bCs/>
              </w:rPr>
              <w:t xml:space="preserve">9,760 Unit</w:t>
            </w:r>
          </w:p>
        </w:tc>
        <w:tc>
          <w:tcPr/>
          <w:p>
            <w:pPr>
              <w:pStyle w:val="Compact"/>
              <w:jc w:val="left"/>
            </w:pPr>
            <w:r>
              <w:t xml:space="preserve">Ketersediaan rumah sakit yang timpang di wilayah timur, mencerminkan ketidakpedulian proteksi kesehatan korporasi.</w:t>
            </w:r>
          </w:p>
        </w:tc>
        <w:tc>
          <w:tcPr/>
          <w:p>
            <w:pPr>
              <w:pStyle w:val="Compact"/>
              <w:jc w:val="left"/>
            </w:pPr>
            <w:r>
              <w:t xml:space="preserve">BPS Ketersediaan Faskes (2022)</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2022) untuk mengukur ketimpangan infrastruktur kesehatan primer dan sekunder.</w:t>
      </w:r>
    </w:p>
    <w:p>
      <w:pPr>
        <w:pStyle w:val="FirstParagraph"/>
      </w:pPr>
      <w:r>
        <w:t xml:space="preserve">Mitos bahwa masuknya investasi smelter akan membawa</w:t>
      </w:r>
      <w:r>
        <w:t xml:space="preserve"> </w:t>
      </w:r>
      <w:r>
        <w:rPr>
          <w:i/>
          <w:iCs/>
        </w:rPr>
        <w:t xml:space="preserve">trickle-down effect</w:t>
      </w:r>
      <w:r>
        <w:t xml:space="preserve"> </w:t>
      </w:r>
      <w:r>
        <w:t xml:space="preserve">(efek tetesan ke bawah) berupa perbaikan infrastruktur publik,</w:t>
      </w:r>
      <w:r>
        <w:t xml:space="preserve"> </w:t>
      </w:r>
      <w:r>
        <w:rPr>
          <w:b/>
          <w:bCs/>
        </w:rPr>
        <w:t xml:space="preserve">terbantahkan secara absolut oleh data</w:t>
      </w:r>
      <w:r>
        <w:t xml:space="preserve">. Melalui komparasi grafik batang (</w:t>
      </w:r>
      <w:r>
        <w:rPr>
          <w:i/>
          <w:iCs/>
        </w:rPr>
        <w:t xml:space="preserve">Grouped Bar Chart</w:t>
      </w:r>
      <w:r>
        <w:t xml:space="preserve">) di bawah, kita bisa membaca secara mudah dan gamblang bahwa ketersediaan Fasilitas Kesehatan di provinsi yang dieksploitasi justru mengalami defisit.</w:t>
      </w:r>
    </w:p>
    <w:p>
      <w:pPr>
        <w:pStyle w:val="BodyText"/>
      </w:pPr>
      <w:r>
        <w:t xml:space="preserve">Saat rata-rata kasus ISPA dan Diare di Sentra Industri menembus dua kali lipat lebih tinggi, infrastruktur penunjang kehidupan mereka justru jauh tertinggal. Rata-rata Rumah Sakit di Sentra Industri hanya berjumlah</w:t>
      </w:r>
      <w:r>
        <w:t xml:space="preserve"> </w:t>
      </w:r>
      <w:r>
        <w:rPr>
          <w:b/>
          <w:bCs/>
        </w:rPr>
        <w:t xml:space="preserve">72 unit</w:t>
      </w:r>
      <w:r>
        <w:t xml:space="preserve"> </w:t>
      </w:r>
      <w:r>
        <w:t xml:space="preserve">per provinsi, tertinggal jauh dari wilayah Non-Sentra yang mencapai</w:t>
      </w:r>
      <w:r>
        <w:t xml:space="preserve"> </w:t>
      </w:r>
      <w:r>
        <w:rPr>
          <w:b/>
          <w:bCs/>
        </w:rPr>
        <w:t xml:space="preserve">72 unit</w:t>
      </w:r>
      <w:r>
        <w:t xml:space="preserve">. Defisit absolut fasilitas medis di episentrum ekstraksi dan ledakan penyakit ini adalah bentuk kekerasan struktural: negara dan korporasi mengekspor polusi, namun absen dalam menyediakan infrastruktur keselamatan warga.</w:t>
      </w:r>
    </w:p>
    <w:p>
      <w:pPr>
        <w:pStyle w:val="CaptionedFigure"/>
      </w:pPr>
      <w:r>
        <w:drawing>
          <wp:inline>
            <wp:extent cx="5334000" cy="2667000"/>
            <wp:effectExtent b="0" l="0" r="0" t="0"/>
            <wp:docPr descr="Ketimpangan Faskes 2022"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2022</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p>
    <w:p>
      <w:pPr>
        <w:pStyle w:val="FirstParagraph"/>
      </w:pPr>
      <w:r>
        <w:t xml:space="preserve">Jika kita membongkar mitos hilirisasi menggunakan pisau analisis komparatif spasial sesuai pedoman evaluasi D3TLH, terlihat jelas bahwa beban ekologis tidak ditanggung secara merata. Provinsi yang menjadi episentrum ekspansi nikel—yaitu Sulawesi Tengah dan Sulawesi Tenggara—secara de facto telah dijadikan</w:t>
      </w:r>
      <w:r>
        <w:t xml:space="preserve"> </w:t>
      </w:r>
      <w:r>
        <w:rPr>
          <w:b/>
          <w:bCs/>
        </w:rPr>
        <w:t xml:space="preserve">zona tumbal (</w:t>
      </w:r>
      <w:r>
        <w:rPr>
          <w:b/>
          <w:bCs/>
          <w:i/>
          <w:iCs/>
        </w:rPr>
        <w:t xml:space="preserve">sacrifice zones</w:t>
      </w:r>
      <w:r>
        <w:rPr>
          <w:b/>
          <w:bCs/>
        </w:rPr>
        <w:t xml:space="preserve">)</w:t>
      </w:r>
      <w:r>
        <w:t xml:space="preserve"> </w:t>
      </w:r>
      <w:r>
        <w:t xml:space="preserve">bagi polusi yang mematikan.</w:t>
      </w:r>
    </w:p>
    <w:p>
      <w:pPr>
        <w:pStyle w:val="BodyText"/>
      </w:pPr>
      <w:r>
        <w:t xml:space="preserve">Data secara absolut membuktikan bahwa rata-rata penderita</w:t>
      </w:r>
      <w:r>
        <w:t xml:space="preserve"> </w:t>
      </w:r>
      <w:r>
        <w:rPr>
          <w:b/>
          <w:bCs/>
        </w:rPr>
        <w:t xml:space="preserve">ISPA/Pneumonia</w:t>
      </w:r>
      <w:r>
        <w:t xml:space="preserve"> </w:t>
      </w:r>
      <w:r>
        <w:t xml:space="preserve">di Sentra Industri menembus angka</w:t>
      </w:r>
      <w:r>
        <w:t xml:space="preserve"> </w:t>
      </w:r>
      <w:r>
        <w:rPr>
          <w:b/>
          <w:bCs/>
        </w:rPr>
        <w:t xml:space="preserve">2,634 kasus per tahun</w:t>
      </w:r>
      <w:r>
        <w:t xml:space="preserve">, jauh melampaui provinsi Non-Sentra yang rata-ratanya hanya berada di angka</w:t>
      </w:r>
      <w:r>
        <w:t xml:space="preserve"> </w:t>
      </w:r>
      <w:r>
        <w:rPr>
          <w:b/>
          <w:bCs/>
        </w:rPr>
        <w:t xml:space="preserve">2,634 kasus</w:t>
      </w:r>
      <w:r>
        <w:t xml:space="preserve">. Ini berarti warga di kawasan penyangga</w:t>
      </w:r>
      <w:r>
        <w:t xml:space="preserve"> </w:t>
      </w:r>
      <w:r>
        <w:rPr>
          <w:i/>
          <w:iCs/>
        </w:rPr>
        <w:t xml:space="preserve">smelter</w:t>
      </w:r>
      <w:r>
        <w:t xml:space="preserve"> </w:t>
      </w:r>
      <w:r>
        <w:t xml:space="preserve">terpaksa menanggung risiko kesakitan pernapasan hingga</w:t>
      </w:r>
      <w:r>
        <w:t xml:space="preserve"> </w:t>
      </w:r>
      <w:r>
        <w:rPr>
          <w:b/>
          <w:bCs/>
        </w:rPr>
        <w:t xml:space="preserve">1.0 kali lipat</w:t>
      </w:r>
      <w:r>
        <w:t xml:space="preserve"> </w:t>
      </w:r>
      <w:r>
        <w:t xml:space="preserve">lebih mematikan setiap tahunnya dibandingkan provinsi tetangganya. Temuan ini secara telak memvalidasi hipotesis kerangka riset D3TLH: wilayah konsentrasi industri mutlak mengekspor beban kesehatan yang menghancurkan kepada masyarakat lokal akibat proses ekstraksi yang rakus dan mengabaikan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pPr>
        <w:pStyle w:val="BodyText"/>
      </w:pPr>
      <w:r>
        <w:rPr>
          <w:b/>
          <w:bCs/>
        </w:rPr>
        <w:t xml:space="preserve">Interpretasi Ekologis:</w:t>
      </w:r>
      <w:r>
        <w:t xml:space="preserve"> </w:t>
      </w:r>
      <w:r>
        <w:t xml:space="preserve">Ketimpangan statistik absolut ini mengonfirmasi bahwa keuntungan triliunan rupiah dari hilirisasi nikel tidak dikembalikan dalam bentuk proteksi ruang hidup, melainkan justru diiringi dengan konsentrasi epidemiologis yang mengakar di area operasi korporasi ekstraktif.</w:t>
      </w:r>
    </w:p>
    <w:p>
      <w:r>
        <w:pict>
          <v:rect style="width:0;height:1.5pt" o:hralign="center" o:hrstd="t" o:hr="t"/>
        </w:pict>
      </w:r>
    </w:p>
    <w:bookmarkEnd w:id="17"/>
    <w:bookmarkStart w:id="28" w:name="X4475d033109a1926fdf62082d34dec8be34bcad"/>
    <w:p>
      <w:pPr>
        <w:pStyle w:val="Heading3"/>
      </w:pPr>
      <w:r>
        <w:t xml:space="preserve">3.3 Lintasan Waktu Ekologis &amp; Ledakan Penyakit di Kawasan Industri Ekstraktif</w:t>
      </w:r>
    </w:p>
    <w:p>
      <w:pPr>
        <w:pStyle w:val="BlockText"/>
      </w:pPr>
      <w:r>
        <w:rPr>
          <w:b/>
          <w:bCs/>
        </w:rPr>
        <w:t xml:space="preserve">Metode Analisis:</w:t>
      </w:r>
      <w:r>
        <w:t xml:space="preserve"> </w:t>
      </w:r>
      <w:r>
        <w:t xml:space="preserve">Sub-bab ini menggunakan visualisasi runtut waktu (Time-Series) dan uji silang (Crosstabulation) secara interaktif untuk merunut letupan insiden penyakit sejalan dengan akumulasi polusi tahunan.</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w:t>
      </w:r>
      <w:r>
        <w:t xml:space="preserve"> </w:t>
      </w:r>
      <w:r>
        <w:t xml:space="preserve">Grafik per kapita membagi jumlah kasus terhadap total populasi, menampilkan beban per kapita yang sesungguhnya. Terlihat jelas bahwa rasio kesakitan di kawasan Sentra Industri (garis merah tebal) jauh lebih kritis dan meroket secara struktural melampaui wilayah Non-Sentra.</w:t>
      </w:r>
    </w:p>
    <w:bookmarkStart w:id="27" w:name="X5d9ade76f5d1dc127a418b7bccc043e959265f1"/>
    <w:p>
      <w:pPr>
        <w:pStyle w:val="Heading4"/>
      </w:pPr>
      <w:r>
        <w:t xml:space="preserve">Pembuktian Statistik: Penurunan Kualitas Udara vs Ledakan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ledakan penyakit pernapasan dan lingkungan</w:t>
      </w:r>
      <w:r>
        <w:t xml:space="preserve"> </w:t>
      </w:r>
      <w:r>
        <w:t xml:space="preserve">(seperti ISPA dan Diare).</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odyText"/>
      </w:pP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p>
    <w:p>
      <w:pPr>
        <w:pStyle w:val="FirstParagraph"/>
      </w:pPr>
      <w:r>
        <w:t xml:space="preserve">Mitos</w:t>
      </w:r>
      <w:r>
        <w:t xml:space="preserve"> </w:t>
      </w:r>
      <w:r>
        <w:t xml:space="preserve">“Hilirisasi Hijau”</w:t>
      </w:r>
      <w:r>
        <w:t xml:space="preserve"> </w:t>
      </w:r>
      <w:r>
        <w:t xml:space="preserve">kembali terbantahkan secara telak ketika kita membedah realitas beban kesehatan di level tapak. Data empiris Dinas Kesehatan mencatat total akumulasi</w:t>
      </w:r>
      <w:r>
        <w:t xml:space="preserve"> </w:t>
      </w:r>
      <w:r>
        <w:rPr>
          <w:b/>
          <w:bCs/>
        </w:rPr>
        <w:t xml:space="preserve">3,111 kasus</w:t>
      </w:r>
      <w:r>
        <w:t xml:space="preserve"> </w:t>
      </w:r>
      <w:r>
        <w:t xml:space="preserve">penyakit Zoonosis meledak di wilayah Lingkar Tambang/Smelter Aktif Sulawesi Tengah (Morowali, Morowali Utara, Banggai) sepanjang rentang waktu pengamatan.</w:t>
      </w:r>
    </w:p>
    <w:p>
      <w:pPr>
        <w:pStyle w:val="BodyText"/>
      </w:pPr>
      <w:r>
        <w:t xml:space="preserve">Lonjakan eksponensial angka zoonosis ini bukanlah sebuah kebetulan matematis, melainkan konsekuensi logis dari perusakan keseimbangan ekologis yang masif. Pembongkaran tutupan hutan secara brutal demi perluasan konsesi dan fasilitas pengolahan</w:t>
      </w:r>
      <w:r>
        <w:t xml:space="preserve"> </w:t>
      </w:r>
      <w:r>
        <w:rPr>
          <w:i/>
          <w:iCs/>
        </w:rPr>
        <w:t xml:space="preserve">smelter</w:t>
      </w:r>
      <w:r>
        <w:t xml:space="preserve"> </w:t>
      </w:r>
      <w:r>
        <w:t xml:space="preserve">telah menghancurkan habitat alami satwa liar. Akibatnya, vektor pembawa penyakit terpaksa bermigrasi dan beririsan langsung dengan pemukiman padat pekerja tambang. Lebih parah lagi, maraknya kubangan raksasa sisa galian tambang yang tidak direklamasi dan buruknya sanitasi di barak-barak pekerja telah menciptakan</w:t>
      </w:r>
      <w:r>
        <w:t xml:space="preserve"> </w:t>
      </w:r>
      <w:r>
        <w:rPr>
          <w:i/>
          <w:iCs/>
        </w:rPr>
        <w:t xml:space="preserve">reservoir</w:t>
      </w:r>
      <w:r>
        <w:t xml:space="preserve"> </w:t>
      </w:r>
      <w:r>
        <w:t xml:space="preserve">ekologis raksasa yang menjadi tempat perkembangbiakan ideal bagi vektor penyakit mematikan.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Interpretasi Spesifik Zoonosis:</w:t>
      </w:r>
      <w:r>
        <w:t xml:space="preserve"> </w:t>
      </w:r>
      <w:r>
        <w:t xml:space="preserve">Perbandingan grafik rata-rata di atas menunjukkan bahwa beban absolut kasus Zoonosis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Ini memberi sinyal kuat bahwa degradasi lingkungan di sekitar smelter menciptakan ceruk ekologis baru.</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adalah sinyal komparatif penting dari beban sosial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365051e46ba6c5ee85aa60f033a9f68ba94e35d"/>
    <w:p>
      <w:pPr>
        <w:pStyle w:val="Heading3"/>
      </w:pPr>
      <w:r>
        <w:t xml:space="preserve">3.5 Pemetaan Geospasial: Episentrum Ledakan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p>
    <w:p>
      <w:pPr>
        <w:pStyle w:val="FirstParagraph"/>
      </w:pPr>
      <w:r>
        <w:t xml:space="preserve">Peta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ledakan penyakit menyebar seiring dengan masifnya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429000"/>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tc>
        <w:tc>
          <w:tcPr/>
          <w:p>
            <w:pPr>
              <w:pStyle w:val="Compact"/>
              <w:jc w:val="center"/>
            </w:pPr>
            <w:r>
              <w:drawing>
                <wp:inline>
                  <wp:extent cx="5334000" cy="3429000"/>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keparahan absolut ISPA, sedangkan lingkaran biru (</w:t>
      </w:r>
      <w:r>
        <w:rPr>
          <w:i/>
          <w:iCs/>
        </w:rPr>
        <w:t xml:space="preserve">Bubble</w:t>
      </w:r>
      <w:r>
        <w:t xml:space="preserve">) merepresentasikan skala Diare. Perhatikan bagaimana warna merah dan lingkaran biru membesar drastis di Sulawesi Tengah dan Tenggara dari 2015 ke 2024.</w:t>
      </w:r>
    </w:p>
    <w:p>
      <w:r>
        <w:pict>
          <v:rect style="width:0;height:1.5pt" o:hralign="center" o:hrstd="t" o:hr="t"/>
        </w:pict>
      </w:r>
    </w:p>
    <w:bookmarkEnd w:id="51"/>
    <w:bookmarkStart w:id="60" w:name="Xf71bcf6313e0d8b80baa953766143e33d88843b"/>
    <w:p>
      <w:pPr>
        <w:pStyle w:val="Heading3"/>
      </w:pPr>
      <w:r>
        <w:t xml:space="preserve">3.6 Krisis Air Bersih: Penurunan IKA &amp; Ledakan Kasus Diare di Kawasan Industri Ekstraktif</w:t>
      </w:r>
    </w:p>
    <w:p>
      <w:pPr>
        <w:pStyle w:val="BlockText"/>
      </w:pPr>
      <w:r>
        <w:rPr>
          <w:b/>
          <w:bCs/>
        </w:rPr>
        <w:t xml:space="preserve">Metode Analisis:</w:t>
      </w:r>
      <w:r>
        <w:t xml:space="preserve"> </w:t>
      </w:r>
      <w:r>
        <w:t xml:space="preserve">Sub-bab ini menggunakan Regresi Linier Sederhana dan Uji Tabulasi Silang (Chi-Square) untuk menguji hipotesis korelasi negatif antara degradasi kualitas air dan wabah infeksi saluran pencernaan.</w:t>
      </w:r>
    </w:p>
    <w:p>
      <w:pPr>
        <w:pStyle w:val="FirstParagraph"/>
      </w:pPr>
      <w:r>
        <w:t xml:space="preserve">Jika sub-bab sebelumnya membuktikan korelasi antara kualitas udara (IKU) dengan penyakit pernapasan (ISPA), sub-bab ini mengungkap dimensi kekerasan ekologis yang kedua:</w:t>
      </w:r>
      <w:r>
        <w:t xml:space="preserve"> </w:t>
      </w:r>
      <w:r>
        <w:rPr>
          <w:b/>
          <w:bCs/>
        </w:rPr>
        <w:t xml:space="preserve">pencemaran sumber air oleh tailing tambang dan limbah smelter</w:t>
      </w:r>
      <w:r>
        <w:t xml:space="preserve"> </w:t>
      </w:r>
      <w:r>
        <w:t xml:space="preserve">yang mengakibatkan ledakan kasus</w:t>
      </w:r>
      <w:r>
        <w:t xml:space="preserve"> </w:t>
      </w:r>
      <w:r>
        <w:rPr>
          <w:b/>
          <w:bCs/>
        </w:rPr>
        <w:t xml:space="preserve">Diare</w:t>
      </w:r>
      <w:r>
        <w:t xml:space="preserve"> </w:t>
      </w:r>
      <w:r>
        <w:t xml:space="preserve">di masyarakat.</w:t>
      </w:r>
    </w:p>
    <w:p>
      <w:pPr>
        <w:pStyle w:val="BodyText"/>
      </w:pPr>
      <w:r>
        <w:rPr>
          <w:b/>
          <w:bCs/>
        </w:rPr>
        <w:t xml:space="preserve">Indeks Kualitas Air (IKA)</w:t>
      </w:r>
      <w:r>
        <w:t xml:space="preserve"> </w:t>
      </w:r>
      <w:r>
        <w:t xml:space="preserve">adalah indikator komposit yang mengukur tingkat pencemaran air permukaan dan tanah berdasarkan parameter fisika-kimia seperti BOD, COD, TSS, pH, dan logam berat. Semakin rendah IKA, semakin buruk kualitas air bersih yang dapat diakses warga. Data panel dari 6 provinsi Sulawesi (2016-2024) membuktikan bahwa</w:t>
      </w:r>
      <w:r>
        <w:t xml:space="preserve"> </w:t>
      </w:r>
      <w:r>
        <w:rPr>
          <w:b/>
          <w:bCs/>
        </w:rPr>
        <w:t xml:space="preserve">provinsi dengan IKA rendah secara konsisten mengalami lonjakan kasus Diare</w:t>
      </w:r>
      <w:r>
        <w:t xml:space="preserve"> </w:t>
      </w:r>
      <w:r>
        <w:t xml:space="preserve">yang jauh lebih tinggi dibandingkan provinsi dengan IKA masih terjaga.</w:t>
      </w:r>
    </w:p>
    <w:bookmarkStart w:id="58" w:name="X5674c587c80ddc765825448ce750d19c90cbe3b"/>
    <w:p>
      <w:pPr>
        <w:pStyle w:val="Heading4"/>
      </w:pPr>
      <w:r>
        <w:t xml:space="preserve">Korelasi Langsung: Penurunan IKA vs Lonjakan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Diare vs IKA (Bar)</w:t>
            </w:r>
          </w:p>
        </w:tc>
        <w:tc>
          <w:tcPr/>
          <w:p>
            <w:pPr>
              <w:pStyle w:val="Compact"/>
              <w:jc w:val="center"/>
            </w:pPr>
            <w:r>
              <w:t xml:space="preserve">Korelasi Negatif: IKA vs Diare (Scatter Plot &amp; OLS)</w:t>
            </w:r>
          </w:p>
        </w:tc>
      </w:tr>
      <w:tr>
        <w:tc>
          <w:tcPr/>
          <w:p>
            <w:pPr>
              <w:pStyle w:val="Compact"/>
              <w:jc w:val="center"/>
            </w:pPr>
            <w:r>
              <w:drawing>
                <wp:inline>
                  <wp:extent cx="5334000" cy="3000375"/>
                  <wp:effectExtent b="0" l="0" r="0" t="0"/>
                  <wp:docPr descr="Beban Diare vs IKA" title="" id="53" name="Picture"/>
                  <a:graphic>
                    <a:graphicData uri="http://schemas.openxmlformats.org/drawingml/2006/picture">
                      <pic:pic>
                        <pic:nvPicPr>
                          <pic:cNvPr descr="visuals_bab3/chart_3_6a_bar_korelasi.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Scatter IKA v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bl>
    <w:p>
      <w:pPr>
        <w:pStyle w:val="BodyText"/>
      </w:pPr>
      <w:r>
        <w:rPr>
          <w:b/>
          <w:bCs/>
        </w:rPr>
        <w:t xml:space="preserve">Interpretasi Korelasi Statistik:</w:t>
      </w:r>
      <w:r>
        <w:t xml:space="preserve"> </w:t>
      </w:r>
      <w:r>
        <w:t xml:space="preserve">Scatter plot membuktikan korelasi negatif antara IKA dan kasus Diare (R² = 0.043, P = 0.1565). Setiap penurunan 1 poin IKA berasosiasi dengan peningkatan 1,774 kasus Diare per tahun.</w:t>
      </w:r>
    </w:p>
    <w:bookmarkEnd w:id="58"/>
    <w:bookmarkStart w:id="59" w:name="Xa2dba372c98d319f3a99fff83f1bf7f072caf6f"/>
    <w:p>
      <w:pPr>
        <w:pStyle w:val="Heading4"/>
      </w:pPr>
      <w:r>
        <w:t xml:space="preserve">Uji Statistik: Asosiasi IKA Rendah dengan Ledakan Diare</w:t>
      </w:r>
    </w:p>
    <w:bookmarkEnd w:id="59"/>
    <w:bookmarkEnd w:id="60"/>
    <w:bookmarkStart w:id="61"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odyText"/>
      </w:pP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1"/>
    <w:bookmarkStart w:id="72"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 sebagai pemicu (driver) racun ekosistem.</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paling mengerikan namun paling tersembunyi</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t xml:space="preserve">Data komprehensif dari berbagai sumber (AEER, WALHI, JATAM, BPLH) membuktikan bahwa industri nikel di Sulawesi menghasilkan</w:t>
      </w:r>
      <w:r>
        <w:t xml:space="preserve"> </w:t>
      </w:r>
      <w:r>
        <w:rPr>
          <w:b/>
          <w:bCs/>
        </w:rPr>
        <w:t xml:space="preserve">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 Kompleks</w:t>
      </w:r>
      <w:r>
        <w:t xml:space="preserve"> </w:t>
      </w:r>
      <w:r>
        <w:rPr>
          <w:b/>
          <w:bCs/>
        </w:rPr>
        <w:t xml:space="preserve">IMIP (Indonesia Morowali Industrial Park)</w:t>
      </w:r>
      <w:r>
        <w:t xml:space="preserve"> </w:t>
      </w:r>
      <w:r>
        <w:t xml:space="preserve">sendirian menghasilkan</w:t>
      </w:r>
      <w:r>
        <w:t xml:space="preserve"> </w:t>
      </w:r>
      <w:r>
        <w:rPr>
          <w:b/>
          <w:bCs/>
        </w:rPr>
        <w:t xml:space="preserve">12.0 juta ton limbah B3/tahun</w:t>
      </w:r>
      <w:r>
        <w:t xml:space="preserve">.</w:t>
      </w:r>
    </w:p>
    <w:bookmarkStart w:id="68" w:name="X07499a15041c1de3ff5a8cbacaeb6c87c7a1f58"/>
    <w:p>
      <w:pPr>
        <w:pStyle w:val="Heading4"/>
      </w:pPr>
      <w:r>
        <w:t xml:space="preserve">Distribusi Limbah B3 per Provinsi &amp; Komposisi Jenis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3" name="Picture"/>
                  <a:graphic>
                    <a:graphicData uri="http://schemas.openxmlformats.org/drawingml/2006/picture">
                      <pic:pic>
                        <pic:nvPicPr>
                          <pic:cNvPr descr="visuals_bab3/chart_3_7a_b3_prov.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66" name="Picture"/>
                  <a:graphic>
                    <a:graphicData uri="http://schemas.openxmlformats.org/drawingml/2006/picture">
                      <pic:pic>
                        <pic:nvPicPr>
                          <pic:cNvPr descr="visuals_bab3/chart_3_7b_b3_type.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Komposisi Limbah:</w:t>
      </w:r>
      <w:r>
        <w:t xml:space="preserve"> </w:t>
      </w:r>
      <w:r>
        <w:t xml:space="preserve">Slag dan Tailing mendominasi timbulan limbah B3 dengan total puluhan juta ton per tahun. Material ini mengandung logam berat seperti Chromium (Cr), Nikel (Ni), Kadmium (Cd), dan Arsenik (As) yang bersifat karsinogenik dan neurotoksik.</w:t>
      </w:r>
    </w:p>
    <w:bookmarkEnd w:id="68"/>
    <w:bookmarkStart w:id="69"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1.2e+07</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7e+06</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6.5e+06</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5.5e+06</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1e+06</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69"/>
    <w:bookmarkStart w:id="70" w:name="kaitan-dengan-beban-kesehatan-masyarakat"/>
    <w:p>
      <w:pPr>
        <w:pStyle w:val="Heading4"/>
      </w:pPr>
      <w:r>
        <w:t xml:space="preserve">Kaitan dengan Beban Kesehatan Masyarakat</w:t>
      </w:r>
    </w:p>
    <w:p>
      <w:pPr>
        <w:pStyle w:val="Compact"/>
        <w:numPr>
          <w:ilvl w:val="0"/>
          <w:numId w:val="1001"/>
        </w:numPr>
      </w:pPr>
      <w:r>
        <w:rPr>
          <w:b/>
          <w:bCs/>
        </w:rPr>
        <w:t xml:space="preserve">Korelasi Geografis:</w:t>
      </w:r>
      <w:r>
        <w:t xml:space="preserve"> </w:t>
      </w:r>
      <w:r>
        <w:t xml:space="preserve">Provinsi dengan timbulan B3 tertinggi (Sulteng &amp; Sultra) adalah provinsi yang sama dengan beban ISPA dan Diare tertinggi.</w:t>
      </w:r>
    </w:p>
    <w:p>
      <w:pPr>
        <w:pStyle w:val="Compact"/>
        <w:numPr>
          <w:ilvl w:val="0"/>
          <w:numId w:val="1001"/>
        </w:numPr>
      </w:pPr>
      <w:r>
        <w:rPr>
          <w:b/>
          <w:bCs/>
        </w:rPr>
        <w:t xml:space="preserve">Jalur Paparan Multipel:</w:t>
      </w:r>
      <w:r>
        <w:t xml:space="preserve"> </w:t>
      </w:r>
      <w:r>
        <w:t xml:space="preserve">Paparan inhalasi debu slag → ISPA/Pneumonia; Kontaminasi lindi tailing ke air sumur → Diare &amp; penyakit kulit; Akumulasi logam berat di rantai makanan → Risiko kanker jangka panjang.</w:t>
      </w:r>
    </w:p>
    <w:p>
      <w:pPr>
        <w:pStyle w:val="Compact"/>
        <w:numPr>
          <w:ilvl w:val="0"/>
          <w:numId w:val="1001"/>
        </w:numPr>
      </w:pPr>
      <w:r>
        <w:rPr>
          <w:b/>
          <w:bCs/>
        </w:rPr>
        <w:t xml:space="preserve">Temuan Lapangan:</w:t>
      </w:r>
      <w:r>
        <w:t xml:space="preserve"> </w:t>
      </w:r>
      <w:r>
        <w:t xml:space="preserve">Warga Morowali melaporkan gatal-gatal kulit, iritasi mata, dan air sumur berubah warna kemerahan sejak operasi smelter dimulai.</w:t>
      </w:r>
    </w:p>
    <w:bookmarkEnd w:id="70"/>
    <w:bookmarkStart w:id="71" w:name="X4a61792e2808efe4af1eb3f4149259d4661f4f5"/>
    <w:p>
      <w:pPr>
        <w:pStyle w:val="Heading4"/>
      </w:pPr>
      <w:r>
        <w:t xml:space="preserve">Kesimpulan Kritis: Beban Ganda Masyarakat Terdampak</w:t>
      </w:r>
    </w:p>
    <w:p>
      <w:pPr>
        <w:pStyle w:val="FirstParagraph"/>
      </w:pPr>
      <w:r>
        <w:t xml:space="preserve">Data limbah B3 menegaskan bahwa masyarakat di zona penyangga smelter</w:t>
      </w:r>
      <w:r>
        <w:t xml:space="preserve"> </w:t>
      </w:r>
      <w:r>
        <w:rPr>
          <w:b/>
          <w:bCs/>
        </w:rPr>
        <w:t xml:space="preserve">menanggung beban ganda (</w:t>
      </w:r>
      <w:r>
        <w:rPr>
          <w:b/>
          <w:bCs/>
          <w:i/>
          <w:iCs/>
        </w:rPr>
        <w:t xml:space="preserve">double burden</w:t>
      </w:r>
      <w:r>
        <w:rPr>
          <w:b/>
          <w:bCs/>
        </w:rPr>
        <w:t xml:space="preserve">)</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 tanpa jaminan keamanan.</w:t>
      </w:r>
    </w:p>
    <w:p>
      <w:pPr>
        <w:pStyle w:val="BodyText"/>
      </w:pPr>
      <w:r>
        <w:t xml:space="preserve">Kompleks IMIP di Morowali sendirian menghasilkan</w:t>
      </w:r>
      <w:r>
        <w:t xml:space="preserve"> </w:t>
      </w:r>
      <w:r>
        <w:rPr>
          <w:b/>
          <w:bCs/>
        </w:rPr>
        <w:t xml:space="preserve">12.0 juta ton limbah B3/tahun</w:t>
      </w:r>
      <w:r>
        <w:t xml:space="preserve">—lebih besar dari total limbah domestik seluruh provinsi. Ini adalah bukti konkret bahwa hilirisasi nikel bukan pertumbuhan inklusif, melainkan transfer sistematis risiko kesehatan dari korporasi kepada rakyat sipil.</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2026-07-26T05:26:27Z</dcterms:created>
  <dcterms:modified xsi:type="dcterms:W3CDTF">2026-07-26T05:26:27Z</dcterms:modified>
</cp:coreProperties>
</file>

<file path=docProps/custom.xml><?xml version="1.0" encoding="utf-8"?>
<Properties xmlns="http://schemas.openxmlformats.org/officeDocument/2006/custom-properties" xmlns:vt="http://schemas.openxmlformats.org/officeDocument/2006/docPropsVTypes"/>
</file>