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1.png" ContentType="image/png"/>
  <Override PartName="/word/media/rId18.png" ContentType="image/png"/>
  <Override PartName="/word/media/rId24.png" ContentType="image/png"/>
  <Override PartName="/word/media/rId30.png" ContentType="image/png"/>
  <Override PartName="/word/media/rId33.png" ContentType="image/png"/>
  <Override PartName="/word/media/rId36.png" ContentType="image/png"/>
  <Override PartName="/word/media/rId40.png" ContentType="image/png"/>
  <Override PartName="/word/media/rId45.png" ContentType="image/png"/>
  <Override PartName="/word/media/rId48.png" ContentType="image/png"/>
  <Override PartName="/word/media/rId52.png" ContentType="image/png"/>
  <Override PartName="/word/media/rId58.png" ContentType="image/png"/>
  <Override PartName="/word/media/rId55.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beban-kesehatan-masyarakat-terdampak"/>
    <w:p>
      <w:pPr>
        <w:pStyle w:val="Heading1"/>
      </w:pPr>
      <w:r>
        <w:t xml:space="preserve">Beban Kesehatan Masyarakat Terdampak</w:t>
      </w:r>
    </w:p>
    <w:p>
      <w:pPr>
        <w:pStyle w:val="FirstParagraph"/>
      </w:pPr>
      <w:r>
        <w:t xml:space="preserve">Tinjauan empiris beban kesehatan masyarakat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Peningkatan Insidensi Penyakit (ISPA, Diare) &amp; Ketimpangan Faskes</w:t>
      </w:r>
    </w:p>
    <w:p>
      <w:pPr>
        <w:pStyle w:val="BlockText"/>
      </w:pPr>
      <w:r>
        <w:t xml:space="preserve">Ekspansi industri ekstraktif berpotensi memengaruhi kualitas lingkungan hidup masyarakat setempat. Pembuangan polutan ke udara ambien dan badan air berkorelasi dengan peningkatan insidensi penyakit respiratori dan infeksi saluran pencernaan, yang diperparah oleh ketimpangan distribusi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terhadap pertumbuhan beban kasus penyakit.</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menganalisis korelasi antara pertumbuhan kapasitas PLTU</w:t>
      </w:r>
      <w:r>
        <w:t xml:space="preserve"> </w:t>
      </w:r>
      <w:r>
        <w:rPr>
          <w:i/>
          <w:iCs/>
        </w:rPr>
        <w:t xml:space="preserve">captive</w:t>
      </w:r>
      <w:r>
        <w:t xml:space="preserve"> </w:t>
      </w:r>
      <w:r>
        <w:t xml:space="preserve">dan peningkatan beban penyakit di masyarakat dengan ketersediaan fasilitas medis yang terbatas.</w:t>
      </w:r>
    </w:p>
    <w:bookmarkStart w:id="76" w:name="Xa823aaac34888c7b07586b1c7f8b98eb9ce7230"/>
    <w:p>
      <w:pPr>
        <w:pStyle w:val="Heading2"/>
      </w:pPr>
      <w:r>
        <w:t xml:space="preserve">Hilirisasi Nikel dan Dampak Kesehatan: Analisis Data Empiris di Kawasan Penyangga</w:t>
      </w:r>
    </w:p>
    <w:p>
      <w:pPr>
        <w:pStyle w:val="FirstParagraph"/>
      </w:pPr>
      <w: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Data empiris merekam bagaimana ekspansi kapasitas industri, yang ditopang oleh PLTU</w:t>
      </w:r>
      <w:r>
        <w:t xml:space="preserve"> </w:t>
      </w:r>
      <w:r>
        <w:rPr>
          <w:i/>
          <w:iCs/>
        </w:rPr>
        <w:t xml:space="preserve">captive</w:t>
      </w:r>
      <w:r>
        <w:t xml:space="preserve"> </w:t>
      </w:r>
      <w:r>
        <w:t xml:space="preserve">berkapasitas</w:t>
      </w:r>
      <w:r>
        <w:t xml:space="preserve"> </w:t>
      </w:r>
      <w:r>
        <w:rPr>
          <w:b/>
          <w:bCs/>
        </w:rPr>
        <w:t xml:space="preserve">9,825 Megawatt</w:t>
      </w:r>
      <w:r>
        <w:t xml:space="preserve">, berjalan sejajar dengan peningkatan kasus penyakit di kawasan-kawasan penyangga.</w:t>
      </w:r>
    </w:p>
    <w:p>
      <w:pPr>
        <w:pStyle w:val="BodyText"/>
      </w:pPr>
      <w:r>
        <w:t xml:space="preserve">Sepanjang 2014–2024, data agregat dinas kesehatan mencatat total</w:t>
      </w:r>
      <w:r>
        <w:t xml:space="preserve"> </w:t>
      </w:r>
      <w:r>
        <w:rPr>
          <w:b/>
          <w:bCs/>
        </w:rPr>
        <w:t xml:space="preserve">kasus ISPA dan Pneumonia sebanyak 233,687 kasus</w:t>
      </w:r>
      <w:r>
        <w:t xml:space="preserve">. Sementara itu,</w:t>
      </w:r>
      <w:r>
        <w:t xml:space="preserve"> </w:t>
      </w:r>
      <w:r>
        <w:rPr>
          <w:b/>
          <w:bCs/>
        </w:rPr>
        <w:t xml:space="preserve">kasus Diare tercatat sebanyak 2,286,607 kasus</w:t>
      </w:r>
      <w:r>
        <w:t xml:space="preserve">. Peningkatan insidensi penyakit ini berkorelasi dengan penurunan Indeks Kualitas Air (IKA) secara periodik. Konversi tutupan hutan untuk perluasan konsesi tambang turut berkontribusi pada pergeseran habitat satwa liar, yang berpotensi memicu perpindahan vektor penyakit zoonosis ke permukiman warga. Secara kumulatif,</w:t>
      </w:r>
      <w:r>
        <w:t xml:space="preserve"> </w:t>
      </w:r>
      <w:r>
        <w:rPr>
          <w:b/>
          <w:bCs/>
        </w:rPr>
        <w:t xml:space="preserve">kasus Malaria tercatat mencapai 50,877 kasus</w:t>
      </w:r>
      <w:r>
        <w:t xml:space="preserve">, mengindikasikan tekanan terhadap keseimbangan ekologis di wilayah tambang.</w:t>
      </w:r>
    </w:p>
    <w:p>
      <w:pPr>
        <w:pStyle w:val="BodyText"/>
      </w:pPr>
      <w:r>
        <w:t xml:space="preserve">Distribusi infrastruktur kesehatan di wilayah industri menunjukkan kesenjangan yang perlu menjadi perhatian. Ketersediaan fasilitas layanan primer seperti</w:t>
      </w:r>
      <w:r>
        <w:t xml:space="preserve"> </w:t>
      </w:r>
      <w:r>
        <w:rPr>
          <w:b/>
          <w:bCs/>
        </w:rPr>
        <w:t xml:space="preserve">Puskesmas tercatat sebanyak 28,780 unit</w:t>
      </w:r>
      <w:r>
        <w:t xml:space="preserve"> </w:t>
      </w:r>
      <w:r>
        <w:t xml:space="preserve">pada tahun 2022, di kawasan yang bersamaan menanggung beban penyakit di atas rata-rata. Kondisi ini mengindikasikan bahwa pertumbuhan ekonomi dari hilirisasi nikel belum diimbangi dengan distribusi infrastruktur kesehatan yang proporsional bagi masyarakat di wilayah operasi industri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yang meningkat secara konsisten, seiring paparan kronis debu batu bara dan emisi SO₂ dari cerobong</w:t>
            </w:r>
            <w:r>
              <w:t xml:space="preserve"> </w:t>
            </w:r>
            <w:r>
              <w:rPr>
                <w:i/>
                <w:iCs/>
              </w:rPr>
              <w:t xml:space="preserve">smelter</w:t>
            </w:r>
            <w:r>
              <w:t xml:space="preserve">.</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tercatat tinggi, seiring degradasi kualitas sumber air tanah dan badan air akibat limbah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dengan kecenderungan meningkat, berkorelasi dengan keberadaan genangan air bekas galian tambang yang tidak direklamasi.</w:t>
            </w:r>
          </w:p>
        </w:tc>
        <w:tc>
          <w:tcPr/>
          <w:p>
            <w:pPr>
              <w:pStyle w:val="Compact"/>
              <w:jc w:val="left"/>
            </w:pPr>
            <w:r>
              <w:t xml:space="preserve">Data Agregat Dinas Kesehatan (2014-2024)</w:t>
            </w:r>
          </w:p>
        </w:tc>
      </w:tr>
      <w:tr>
        <w:tc>
          <w:tcPr/>
          <w:p>
            <w:pPr>
              <w:pStyle w:val="Compact"/>
              <w:jc w:val="left"/>
            </w:pPr>
            <w:r>
              <w:rPr>
                <w:b/>
                <w:bCs/>
              </w:rPr>
              <w:t xml:space="preserve">Rasio Puskesmas Terdaftar (2022)</w:t>
            </w:r>
          </w:p>
        </w:tc>
        <w:tc>
          <w:tcPr/>
          <w:p>
            <w:pPr>
              <w:pStyle w:val="Compact"/>
              <w:jc w:val="left"/>
            </w:pPr>
            <w:r>
              <w:rPr>
                <w:b/>
                <w:bCs/>
              </w:rPr>
              <w:t xml:space="preserve">28,780 Unit</w:t>
            </w:r>
          </w:p>
        </w:tc>
        <w:tc>
          <w:tcPr/>
          <w:p>
            <w:pPr>
              <w:pStyle w:val="Compact"/>
              <w:jc w:val="left"/>
            </w:pPr>
            <w:r>
              <w:t xml:space="preserve">Fasilitas primer warga yang pertumbuhannya tidak sebanding dengan peningkatan beban kasus penyakit di wilayah industri.</w:t>
            </w:r>
          </w:p>
        </w:tc>
        <w:tc>
          <w:tcPr/>
          <w:p>
            <w:pPr>
              <w:pStyle w:val="Compact"/>
              <w:jc w:val="left"/>
            </w:pPr>
            <w:r>
              <w:t xml:space="preserve">BPS Ketersediaan Faskes (2022)</w:t>
            </w:r>
          </w:p>
        </w:tc>
      </w:tr>
      <w:tr>
        <w:tc>
          <w:tcPr/>
          <w:p>
            <w:pPr>
              <w:pStyle w:val="Compact"/>
              <w:jc w:val="left"/>
            </w:pPr>
            <w:r>
              <w:rPr>
                <w:b/>
                <w:bCs/>
              </w:rPr>
              <w:t xml:space="preserve">Rasio Rumah Sakit (2022)</w:t>
            </w:r>
          </w:p>
        </w:tc>
        <w:tc>
          <w:tcPr/>
          <w:p>
            <w:pPr>
              <w:pStyle w:val="Compact"/>
              <w:jc w:val="left"/>
            </w:pPr>
            <w:r>
              <w:rPr>
                <w:b/>
                <w:bCs/>
              </w:rPr>
              <w:t xml:space="preserve">9,760 Unit</w:t>
            </w:r>
          </w:p>
        </w:tc>
        <w:tc>
          <w:tcPr/>
          <w:p>
            <w:pPr>
              <w:pStyle w:val="Compact"/>
              <w:jc w:val="left"/>
            </w:pPr>
            <w:r>
              <w:t xml:space="preserve">Ketersediaan rumah sakit yang tidak merata di wilayah timur, mengindikasikan belum optimalnya distribusi infrastruktur medis.</w:t>
            </w:r>
          </w:p>
        </w:tc>
        <w:tc>
          <w:tcPr/>
          <w:p>
            <w:pPr>
              <w:pStyle w:val="Compact"/>
              <w:jc w:val="left"/>
            </w:pPr>
            <w:r>
              <w:t xml:space="preserve">BPS Ketersediaan Faskes (2022)</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2022) untuk mengukur ketimpangan infrastruktur kesehatan primer dan sekunder.</w:t>
      </w:r>
      <w:r>
        <w:t xml:space="preserve"> </w:t>
      </w:r>
      <w:r>
        <w:t xml:space="preserve">1. Analisis Ketimpangan Infrastruktur (Gap Analysis):</w:t>
      </w:r>
      <w:r>
        <w:t xml:space="preserve"> </w:t>
      </w:r>
      <w:r>
        <w:t xml:space="preserve">- Segmentasi Fasilitas: Fasilitas kesehatan dikategorikan secara hierarkis menjadi Puskesmas (Faskes Primer) dan Rumah Sakit (Faskes Sekunder) untuk dievaluasi secara spasial (Sentra vs Non-Sentra).</w:t>
      </w:r>
      <w:r>
        <w:t xml:space="preserve"> </w:t>
      </w:r>
      <w:r>
        <w:t xml:space="preserve">- Evaluasi Defisit: Mengukur kesenjangan distribusi rasio fasilitas medis per provinsi menggunakan analisis komparatif absolut.</w:t>
      </w:r>
      <w:r>
        <w:t xml:space="preserve"> </w:t>
      </w:r>
      <w:r>
        <w:t xml:space="preserve">- Pemetaan Ketersediaan: Membedah paradoks ketersediaan layanan kesehatan di wilayah pusat akumulasi kapital ekstraktif sebagai pembuktian defisit infrastruktur publik.</w:t>
      </w:r>
      <w:r>
        <w:t xml:space="preserve"> </w:t>
      </w:r>
      <w:r>
        <w:t xml:space="preserve">2. Kalkulasi/Formula Pengolahan: Perhitungan agregat ketersediaan faskes menurut wilayah pada tahun acuan data terlengkap (2022).</w:t>
      </w:r>
      <w:r>
        <w:t xml:space="preserve"> </w:t>
      </w:r>
      <w:r>
        <w:t xml:space="preserve">3. Variabel &amp; Fitur Data: Jumlah &amp; Jenis Faskes (Dependen), Kategori Zona (Independen).</w:t>
      </w:r>
      <w:r>
        <w:t xml:space="preserve"> </w:t>
      </w:r>
      <w:r>
        <w:t xml:space="preserve">4. Dataset &amp; File: Data Agregat Faskes:</w:t>
      </w:r>
      <w:r>
        <w:t xml:space="preserve"> </w:t>
      </w:r>
      <w:r>
        <w:rPr>
          <w:rStyle w:val="VerbatimChar"/>
        </w:rPr>
        <w:t xml:space="preserve">data/processed/sulawesi_faskes_agregat_v2.csv</w:t>
      </w:r>
    </w:p>
    <w:p>
      <w:pPr>
        <w:pStyle w:val="FirstParagraph"/>
      </w:pPr>
      <w:r>
        <w:t xml:space="preserve">Data perbandingan distribusi fasilitas kesehatan mengindikasikan bahwa ketersediaan infrastruktur medis di provinsi sentra industri relatif tidak lebih baik dibandingkan wilayah non-sentra, meski beban penyakit di wilayah tersebut lebih tinggi.</w:t>
      </w:r>
    </w:p>
    <w:p>
      <w:pPr>
        <w:pStyle w:val="BodyText"/>
      </w:pPr>
      <w:r>
        <w:t xml:space="preserve">Melalui komparasi grafik batang (</w:t>
      </w:r>
      <w:r>
        <w:rPr>
          <w:i/>
          <w:iCs/>
        </w:rPr>
        <w:t xml:space="preserve">Grouped Bar Chart</w:t>
      </w:r>
      <w:r>
        <w:t xml:space="preserve">) di bawah, terlihat bahwa ketersediaan Fasilitas Kesehatan di provinsi dengan konsentrasi industri tinggi justru mengalami defisit relatif. Rata-rata Rumah Sakit di Sentra Industri tercatat</w:t>
      </w:r>
      <w:r>
        <w:t xml:space="preserve"> </w:t>
      </w:r>
      <w:r>
        <w:rPr>
          <w:b/>
          <w:bCs/>
        </w:rPr>
        <w:t xml:space="preserve">72 unit</w:t>
      </w:r>
      <w:r>
        <w:t xml:space="preserve"> </w:t>
      </w:r>
      <w:r>
        <w:t xml:space="preserve">per provinsi, lebih rendah dari wilayah Non-Sentra yang mencapai</w:t>
      </w:r>
      <w:r>
        <w:t xml:space="preserve"> </w:t>
      </w:r>
      <w:r>
        <w:rPr>
          <w:b/>
          <w:bCs/>
        </w:rPr>
        <w:t xml:space="preserve">72 unit</w:t>
      </w:r>
      <w:r>
        <w:t xml:space="preserve">. Kesenjangan distribusi fasilitas medis di area dengan beban penyakit tinggi ini perlu menjadi pertimbangan dalam perencanaan infrastruktur kesehatan ke depan.</w:t>
      </w:r>
    </w:p>
    <w:p>
      <w:pPr>
        <w:pStyle w:val="CaptionedFigure"/>
      </w:pPr>
      <w:r>
        <w:drawing>
          <wp:inline>
            <wp:extent cx="5334000" cy="2667000"/>
            <wp:effectExtent b="0" l="0" r="0" t="0"/>
            <wp:docPr descr="Ketimpangan Faskes 2022"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2022</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r>
        <w:t xml:space="preserve"> </w:t>
      </w:r>
      <w:r>
        <w:t xml:space="preserve">1. Model Komparasi Spasial (Comparative Analysis):</w:t>
      </w:r>
      <w:r>
        <w:t xml:space="preserve"> </w:t>
      </w:r>
      <w:r>
        <w:t xml:space="preserve">- Segmentasi Wilayah (Binning): Provinsi secara sistematis dibagi menjadi dua zona: Sentra Industri (Sulteng &amp; Sultra) dan Non-Sentra (Sulsel, Sulut, Gorontalo, Sulbar).</w:t>
      </w:r>
      <w:r>
        <w:t xml:space="preserve"> </w:t>
      </w:r>
      <w:r>
        <w:t xml:space="preserve">- Kuantifikasi Kesenjangan: Menghitung rata-rata absolut beban kesakitan (disease burden) per zona untuk mengukur ketimpangan kesehatan struktural antar wilayah.</w:t>
      </w:r>
      <w:r>
        <w:t xml:space="preserve"> </w:t>
      </w:r>
      <w:r>
        <w:t xml:space="preserve">- Pemetaan Pola: Mengidentifikasi secara analitik apakah konsentrasi fasilitas tambang berkorespondensi langsung dengan akumulasi masif kasus epidemiologis.</w:t>
      </w:r>
      <w:r>
        <w:t xml:space="preserve"> </w:t>
      </w:r>
      <w:r>
        <w:t xml:space="preserve">2. Kalkulasi/Formula Pengolahan: Perhitungan rata-rata absolut beban penyakit tahunan berdasarkan klasifikasi wilayah.</w:t>
      </w:r>
      <w:r>
        <w:t xml:space="preserve"> </w:t>
      </w:r>
      <w:r>
        <w:t xml:space="preserve">3. Variabel &amp; Fitur Data: Kategori Zona (Independen), Kasus ISPA/Pneumonia &amp; Diare (Dependen).</w:t>
      </w:r>
      <w:r>
        <w:t xml:space="preserve"> </w:t>
      </w:r>
      <w:r>
        <w:t xml:space="preserve">4. Dataset &amp; File: Data Agregasi Kesehatan:</w:t>
      </w:r>
      <w:r>
        <w:t xml:space="preserve"> </w:t>
      </w:r>
      <w:r>
        <w:rPr>
          <w:rStyle w:val="VerbatimChar"/>
        </w:rPr>
        <w:t xml:space="preserve">data/processed/sulawesi_kesehatan_detail_2014_2024.csv</w:t>
      </w:r>
    </w:p>
    <w:p>
      <w:pPr>
        <w:pStyle w:val="FirstParagraph"/>
      </w:pPr>
      <w:r>
        <w:t xml:space="preserve">Melalui analisis komparatif spasial, terlihat bahwa beban ekologis tidak terdistribusi secara merata di seluruh wilayah. Provinsi sentra ekspansi nikel—Sulawesi Tengah dan Sulawesi Tenggara—menunjukkan indikator penyakit yang secara konsisten lebih tinggi.</w:t>
      </w:r>
    </w:p>
    <w:p>
      <w:pPr>
        <w:pStyle w:val="BodyText"/>
      </w:pPr>
      <w:r>
        <w:t xml:space="preserve">Data menunjukkan bahwa rata-rata penderita</w:t>
      </w:r>
      <w:r>
        <w:t xml:space="preserve"> </w:t>
      </w:r>
      <w:r>
        <w:rPr>
          <w:b/>
          <w:bCs/>
        </w:rPr>
        <w:t xml:space="preserve">ISPA/Pneumonia</w:t>
      </w:r>
      <w:r>
        <w:t xml:space="preserve"> </w:t>
      </w:r>
      <w:r>
        <w:t xml:space="preserve">di Sentra Industri tercatat</w:t>
      </w:r>
      <w:r>
        <w:t xml:space="preserve"> </w:t>
      </w:r>
      <w:r>
        <w:rPr>
          <w:b/>
          <w:bCs/>
        </w:rPr>
        <w:t xml:space="preserve">2,634 kasus per tahun</w:t>
      </w:r>
      <w:r>
        <w:t xml:space="preserve">, dibandingkan provinsi Non-Sentra di angka</w:t>
      </w:r>
      <w:r>
        <w:t xml:space="preserve"> </w:t>
      </w:r>
      <w:r>
        <w:rPr>
          <w:b/>
          <w:bCs/>
        </w:rPr>
        <w:t xml:space="preserve">2,634 kasus</w:t>
      </w:r>
      <w:r>
        <w:t xml:space="preserve">. Selisih sebesar</w:t>
      </w:r>
      <w:r>
        <w:t xml:space="preserve"> </w:t>
      </w:r>
      <w:r>
        <w:rPr>
          <w:b/>
          <w:bCs/>
        </w:rPr>
        <w:t xml:space="preserve">1.0 kali lipat</w:t>
      </w:r>
      <w:r>
        <w:t xml:space="preserve"> </w:t>
      </w:r>
      <w:r>
        <w:t xml:space="preserve">ini mengindikasikan beban pernapasan yang lebih berat di kawasan penyangga</w:t>
      </w:r>
      <w:r>
        <w:t xml:space="preserve"> </w:t>
      </w:r>
      <w:r>
        <w:rPr>
          <w:i/>
          <w:iCs/>
        </w:rPr>
        <w:t xml:space="preserve">smelter</w:t>
      </w:r>
      <w:r>
        <w:t xml:space="preserve">. Temuan ini mendukung hipotesis kerangka riset D3TLH: wilayah dengan konsentrasi industri tinggi cenderung menanggung beban kesehatan yang lebih besar akibat tekanan terhadap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pPr>
        <w:pStyle w:val="BodyText"/>
      </w:pPr>
      <w:r>
        <w:rPr>
          <w:b/>
          <w:bCs/>
        </w:rPr>
        <w:t xml:space="preserve">Interpretasi Ekologis:</w:t>
      </w:r>
      <w:r>
        <w:t xml:space="preserve"> </w:t>
      </w:r>
      <w:r>
        <w:t xml:space="preserve">Kesenjangan statistik ini mengindikasikan bahwa manfaat ekonomi dari hilirisasi nikel belum disertai perbaikan infrastruktur kesehatan yang proporsional di wilayah operasi industri ekstraktif.</w:t>
      </w:r>
    </w:p>
    <w:p>
      <w:r>
        <w:pict>
          <v:rect style="width:0;height:1.5pt" o:hralign="center" o:hrstd="t" o:hr="t"/>
        </w:pict>
      </w:r>
    </w:p>
    <w:bookmarkEnd w:id="17"/>
    <w:bookmarkStart w:id="28" w:name="X4e8d5ea4f939152cde2c4dbd1ccdaea892370cc"/>
    <w:p>
      <w:pPr>
        <w:pStyle w:val="Heading3"/>
      </w:pPr>
      <w:r>
        <w:t xml:space="preserve">3.3 Lintasan Waktu Ekologis &amp; Dinamika Penyakit di Kawasan Industri Ekstraktif</w:t>
      </w:r>
    </w:p>
    <w:p>
      <w:pPr>
        <w:pStyle w:val="BlockText"/>
      </w:pPr>
      <w:r>
        <w:rPr>
          <w:b/>
          <w:bCs/>
        </w:rPr>
        <w:t xml:space="preserve">Metode Analisis:</w:t>
      </w:r>
      <w:r>
        <w:t xml:space="preserve"> </w:t>
      </w:r>
      <w:r>
        <w:t xml:space="preserve">Sub-bab ini menggunakan visualisasi runtut waktu (</w:t>
      </w:r>
      <w:r>
        <w:rPr>
          <w:i/>
          <w:iCs/>
        </w:rPr>
        <w:t xml:space="preserve">Time-Series</w:t>
      </w:r>
      <w:r>
        <w:t xml:space="preserve">) dan uji silang (</w:t>
      </w:r>
      <w:r>
        <w:rPr>
          <w:i/>
          <w:iCs/>
        </w:rPr>
        <w:t xml:space="preserve">Crosstabulation</w:t>
      </w:r>
      <w:r>
        <w:t xml:space="preserve">) secara interaktif untuk merunut dinamika insiden penyakit sejalan dengan akumulasi polusi tahunan.</w:t>
      </w:r>
      <w:r>
        <w:t xml:space="preserve"> </w:t>
      </w:r>
      <w:r>
        <w:t xml:space="preserve">1. Uji Trend Historis &amp; Proporsi Tabulasi Silang:</w:t>
      </w:r>
      <w:r>
        <w:t xml:space="preserve"> </w:t>
      </w:r>
      <w:r>
        <w:t xml:space="preserve">- Time-Series Tracking: Mengkonversi absolute numbers ke rasio per kapita (Kasus per 10.000 Penduduk) untuk menghilangkan bias jumlah populasi antar wilayah.</w:t>
      </w:r>
      <w:r>
        <w:t xml:space="preserve"> </w:t>
      </w:r>
      <w:r>
        <w:t xml:space="preserve">- H0 (Null Hypothesis): Penurunan kualitas lingkungan (IKU/IKA) tidak berkorelasi dengan peningkatan insidensi penyakit pernapasan dan pencernaan.</w:t>
      </w:r>
      <w:r>
        <w:t xml:space="preserve"> </w:t>
      </w:r>
      <w:r>
        <w:t xml:space="preserve">- Decision Rule: Chi-Square P-Value &lt; 0.05 (Tolak H0) dan kalkulasi Odds Ratio.</w:t>
      </w:r>
      <w:r>
        <w:t xml:space="preserve"> </w:t>
      </w:r>
      <w:r>
        <w:t xml:space="preserve">2. Kalkulasi/Formula Pengolahan: Rasio keparahan per kapita dan agregasi tabel silang panel.</w:t>
      </w:r>
      <w:r>
        <w:t xml:space="preserve"> </w:t>
      </w:r>
      <w:r>
        <w:t xml:space="preserve">3. Variabel &amp; Fitur Data: Indikator Kualitas Lingkungan (X), Total Insiden Penyakit (Y), Waktu (Time).</w:t>
      </w:r>
      <w:r>
        <w:t xml:space="preserve"> </w:t>
      </w:r>
      <w:r>
        <w:t xml:space="preserve">4. Dataset &amp; File: Data Lingkungan &amp; Penyakit:</w:t>
      </w:r>
      <w:r>
        <w:t xml:space="preserve"> </w:t>
      </w:r>
      <w:r>
        <w:rPr>
          <w:rStyle w:val="VerbatimChar"/>
        </w:rPr>
        <w:t xml:space="preserve">data/processed/sulawesi_kesehatan_detail_2014_2024.csv</w:t>
      </w:r>
      <w:r>
        <w:t xml:space="preserve">,</w:t>
      </w:r>
      <w:r>
        <w:t xml:space="preserve"> </w:t>
      </w:r>
      <w:r>
        <w:rPr>
          <w:rStyle w:val="VerbatimChar"/>
        </w:rPr>
        <w:t xml:space="preserve">data/processed/sulawesi_ika_2016_2024.csv</w:t>
      </w:r>
      <w:r>
        <w:t xml:space="preserve">,</w:t>
      </w:r>
      <w:r>
        <w:t xml:space="preserve"> </w:t>
      </w:r>
      <w:r>
        <w:rPr>
          <w:rStyle w:val="VerbatimChar"/>
        </w:rPr>
        <w:t xml:space="preserve">data/processed/sulawesi_iku_2015_2024.csv</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 (Insiden per 10k):</w:t>
      </w:r>
      <w:r>
        <w:t xml:space="preserve"> </w:t>
      </w:r>
      <w:r>
        <w:t xml:space="preserve">Grafik membagi jumlah kasus terhadap total populasi, menampilkan beban per kapita (rasio keparahan) yang sesungguhnya. Terlihat jelas bahwa rasio kesakitan di kawasan Sentra Industri (garis merah tebal) lebih tinggi secara konsisten dibandingkan wilayah Non-Sentra.</w:t>
      </w:r>
    </w:p>
    <w:p>
      <w:pPr>
        <w:pStyle w:val="BodyText"/>
      </w:pPr>
      <w:r>
        <w:rPr>
          <w:b/>
          <w:bCs/>
        </w:rPr>
        <w:t xml:space="preserve">Catatan Analitis (Total Kasus Absolut):</w:t>
      </w:r>
      <w:r>
        <w:t xml:space="preserve"> </w:t>
      </w:r>
      <w:r>
        <w:t xml:space="preserve">Tingginya garis biru (contoh: Sulsel) pada grafik absolut ini merupakan anomali karena perbedaan populasi. Penduduk Sulsel (9 juta jiwa) 3x lebih besar dari Sulteng (3 juta jiwa). Ketersediaan rumah sakit rujukan yang baik di Sulsel juga meminimalisir</w:t>
      </w:r>
      <w:r>
        <w:t xml:space="preserve"> </w:t>
      </w:r>
      <w:r>
        <w:rPr>
          <w:i/>
          <w:iCs/>
        </w:rPr>
        <w:t xml:space="preserve">under-reporting</w:t>
      </w:r>
      <w:r>
        <w:t xml:space="preserve"> </w:t>
      </w:r>
      <w:r>
        <w:t xml:space="preserve">(kasus tak tercatat) yang banyak luput di lingkar tambang.</w:t>
      </w:r>
    </w:p>
    <w:p>
      <w:pPr>
        <w:pStyle w:val="BodyText"/>
      </w:pPr>
      <w:r>
        <w:rPr>
          <w:b/>
          <w:bCs/>
        </w:rPr>
        <w:t xml:space="preserve">Interpretasi Data (Stacked Bar Chart):</w:t>
      </w:r>
      <w:r>
        <w:t xml:space="preserve"> </w:t>
      </w:r>
      <w:r>
        <w:t xml:space="preserve">Proporsi beban kesakitan di wilayah Sentra Industri (blok warna merah) secara konsisten mendominasi dan semakin menebal dari tahun ke tahun. Akumulasi ini menunjukkan bahwa ekspansi kawasan industri berkorelasi dengan peningkatan beban kesehatan masyarakat di lingkar tambang.</w:t>
      </w:r>
    </w:p>
    <w:bookmarkStart w:id="27" w:name="X90eedec695b7e0ce1625ee13f276f15f71fdfae"/>
    <w:p>
      <w:pPr>
        <w:pStyle w:val="Heading4"/>
      </w:pPr>
      <w:r>
        <w:t xml:space="preserve">Uji Statistik: Asosiasi Kualitas Udara (IKU) dengan Insidensi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peningkatan insidensi penyakit pernapasan dan lingkungan</w:t>
      </w:r>
      <w:r>
        <w:t xml:space="preserve"> </w:t>
      </w:r>
      <w:r>
        <w:t xml:space="preserve">(seperti ISPA dan Diare).</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 10 tahun = 60 sampel panel). 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odyText"/>
      </w:pP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r>
        <w:t xml:space="preserve"> </w:t>
      </w:r>
      <w:r>
        <w:t xml:space="preserve">1. Model Anomali Ekologis Spesifik Distrik:</w:t>
      </w:r>
      <w:r>
        <w:t xml:space="preserve"> </w:t>
      </w:r>
      <w:r>
        <w:t xml:space="preserve">- Analisis Komparatif Zoonosis: Mengisolasi zona episentrum ekstraktif (Morowali, Morowali Utara, Banggai) dan membandingkannya secara absolut dengan kabupaten agraris/non-tambang yang difungsikan sebagai daerah kontrol.</w:t>
      </w:r>
      <w:r>
        <w:t xml:space="preserve"> </w:t>
      </w:r>
      <w:r>
        <w:t xml:space="preserve">- Korelasi Ekologis: Merunut pola peningkatan prevalensi penyakit infeksi yang ditransmisikan oleh vektor di kawasan perluasan pembukaan lahan (land clearing).</w:t>
      </w:r>
      <w:r>
        <w:t xml:space="preserve"> </w:t>
      </w:r>
      <w:r>
        <w:t xml:space="preserve">- Pemetaan Risiko: Mengukur eskalasi kerentanan populasi terhadap ancaman wabah malaria dan DBD akibat hancurnya perlindungan habitat alami.</w:t>
      </w:r>
      <w:r>
        <w:t xml:space="preserve"> </w:t>
      </w:r>
      <w:r>
        <w:t xml:space="preserve">2. Kalkulasi/Formula Pengolahan: Akumulasi tren tahunan infeksi Zoonosis per Kategori Wilayah (Tambang vs Non-Tambang).</w:t>
      </w:r>
      <w:r>
        <w:t xml:space="preserve"> </w:t>
      </w:r>
      <w:r>
        <w:t xml:space="preserve">3. Variabel &amp; Fitur Data: Kategori Wilayah Distrik, Total Kasus Penyakit.</w:t>
      </w:r>
      <w:r>
        <w:t xml:space="preserve"> </w:t>
      </w:r>
      <w:r>
        <w:t xml:space="preserve">4. Dataset &amp; File: Data Zoonosis:</w:t>
      </w:r>
      <w:r>
        <w:t xml:space="preserve"> </w:t>
      </w:r>
      <w:r>
        <w:rPr>
          <w:rStyle w:val="VerbatimChar"/>
        </w:rPr>
        <w:t xml:space="preserve">data/processed/zoonosis_kab_kota_2015_2024.csv</w:t>
      </w:r>
    </w:p>
    <w:p>
      <w:pPr>
        <w:pStyle w:val="FirstParagraph"/>
      </w:pPr>
      <w:r>
        <w:t xml:space="preserve">Data empiris Dinas Kesehatan mencatat total akumulasi</w:t>
      </w:r>
      <w:r>
        <w:t xml:space="preserve"> </w:t>
      </w:r>
      <w:r>
        <w:rPr>
          <w:b/>
          <w:bCs/>
        </w:rPr>
        <w:t xml:space="preserve">3,111 kasus</w:t>
      </w:r>
      <w:r>
        <w:t xml:space="preserve"> </w:t>
      </w:r>
      <w:r>
        <w:t xml:space="preserve">penyakit Zoonosis di wilayah Lingkar Tambang/Smelter Aktif Sulawesi Tengah (Morowali, Morowali Utara, Banggai) sepanjang rentang waktu pengamatan. Rincian insidensi tertinggi menurut jenis penyakit meliputi:</w:t>
      </w:r>
      <w:r>
        <w:t xml:space="preserve"> </w:t>
      </w:r>
      <w:r>
        <w:t xml:space="preserve">DBD</w:t>
      </w:r>
      <w:r>
        <w:t xml:space="preserve"> </w:t>
      </w:r>
      <w:r>
        <w:t xml:space="preserve">mencatatkan insidensi tertinggi</w:t>
      </w:r>
      <w:r>
        <w:t xml:space="preserve"> </w:t>
      </w:r>
      <w:r>
        <w:t xml:space="preserve">431 kasus</w:t>
      </w:r>
      <w:r>
        <w:t xml:space="preserve"> </w:t>
      </w:r>
      <w:r>
        <w:t xml:space="preserve">di Morowali Utara (2024),</w:t>
      </w:r>
      <w:r>
        <w:t xml:space="preserve"> </w:t>
      </w:r>
      <w:r>
        <w:t xml:space="preserve">FILARIASIS</w:t>
      </w:r>
      <w:r>
        <w:t xml:space="preserve"> </w:t>
      </w:r>
      <w:r>
        <w:t xml:space="preserve">mencatatkan insidensi tertinggi</w:t>
      </w:r>
      <w:r>
        <w:t xml:space="preserve"> </w:t>
      </w:r>
      <w:r>
        <w:t xml:space="preserve">16 kasus</w:t>
      </w:r>
      <w:r>
        <w:t xml:space="preserve"> </w:t>
      </w:r>
      <w:r>
        <w:t xml:space="preserve">di Banggai (2019),</w:t>
      </w:r>
      <w:r>
        <w:t xml:space="preserve"> </w:t>
      </w:r>
      <w:r>
        <w:t xml:space="preserve">RABIES</w:t>
      </w:r>
      <w:r>
        <w:t xml:space="preserve"> </w:t>
      </w:r>
      <w:r>
        <w:t xml:space="preserve">mencatatkan insidensi tertinggi</w:t>
      </w:r>
      <w:r>
        <w:t xml:space="preserve"> </w:t>
      </w:r>
      <w:r>
        <w:t xml:space="preserve">2 kasus</w:t>
      </w:r>
      <w:r>
        <w:t xml:space="preserve"> </w:t>
      </w:r>
      <w:r>
        <w:t xml:space="preserve">di Banggai (2019), serta</w:t>
      </w:r>
      <w:r>
        <w:t xml:space="preserve"> </w:t>
      </w:r>
      <w:r>
        <w:t xml:space="preserve">MALARIA</w:t>
      </w:r>
      <w:r>
        <w:t xml:space="preserve"> </w:t>
      </w:r>
      <w:r>
        <w:t xml:space="preserve">mencatatkan insidensi tertinggi</w:t>
      </w:r>
      <w:r>
        <w:t xml:space="preserve"> </w:t>
      </w:r>
      <w:r>
        <w:t xml:space="preserve">355 kasus</w:t>
      </w:r>
      <w:r>
        <w:t xml:space="preserve"> </w:t>
      </w:r>
      <w:r>
        <w:t xml:space="preserve">di Morowali Utara (2024).</w:t>
      </w:r>
    </w:p>
    <w:p>
      <w:pPr>
        <w:pStyle w:val="BodyText"/>
      </w:pPr>
      <w:r>
        <w:t xml:space="preserve">Peningkatan angka zoonosis ini berkorelasi dengan perubahan ekologis akibat ekspansi penggunaan lahan. Konversi tutupan hutan demi perluasan konsesi dan fasilitas pengolahan</w:t>
      </w:r>
      <w:r>
        <w:t xml:space="preserve"> </w:t>
      </w:r>
      <w:r>
        <w:rPr>
          <w:i/>
          <w:iCs/>
        </w:rPr>
        <w:t xml:space="preserve">smelter</w:t>
      </w:r>
      <w:r>
        <w:t xml:space="preserve"> </w:t>
      </w:r>
      <w:r>
        <w:t xml:space="preserve">berdampak pada pergeseran habitat alami satwa liar. Akibatnya, vektor pembawa penyakit terpaksa bermigrasi dan beririsan langsung dengan pemukiman pekerja tambang dan warga lokal. Keberadaan genangan air galian tambang yang tidak direklamasi serta kondisi sanitasi di area industri turut menjadi faktor pendukung perkembangbiakan vektor penyakit.</w:t>
      </w:r>
    </w:p>
    <w:p>
      <w:pPr>
        <w:pStyle w:val="BodyText"/>
      </w:pPr>
      <w:r>
        <w:t xml:space="preserve">Pertumbuhan investasi di sektor ekstraktif belum diimbangi dengan alokasi perlindungan sosial dan lingkungan yang memadai bagi masyarakat lokal. Penduduk asli dan pekerja tambang menghadapi risiko kesehatan berlapis: paparan emisi udara dari</w:t>
      </w:r>
      <w:r>
        <w:t xml:space="preserve"> </w:t>
      </w:r>
      <w:r>
        <w:rPr>
          <w:i/>
          <w:iCs/>
        </w:rPr>
        <w:t xml:space="preserve">captive power plant</w:t>
      </w:r>
      <w:r>
        <w:t xml:space="preserve"> </w:t>
      </w:r>
      <w:r>
        <w:t xml:space="preserve">sekaligus potensi risiko penyakit menular akibat disrupsi lingkungan hidup.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Keterangan pembacaan grafik tren:</w:t>
      </w:r>
      <w:r>
        <w:t xml:space="preserve"> </w:t>
      </w:r>
      <w:r>
        <w:t xml:space="preserve">garis merah solid menandai kabupaten</w:t>
      </w:r>
      <w:r>
        <w:t xml:space="preserve"> </w:t>
      </w:r>
      <w:r>
        <w:rPr>
          <w:b/>
          <w:bCs/>
        </w:rPr>
        <w:t xml:space="preserve">Ekstraktif/Smelter</w:t>
      </w:r>
      <w:r>
        <w:t xml:space="preserve"> </w:t>
      </w:r>
      <w:r>
        <w:t xml:space="preserve">(Morowali, Morowali Utara, Banggai). Gradasi merah mengikuti puncak kasus pada penyakit yang dipilih: merah paling kuat = puncak tertinggi. Garis abu-abu putus-putus menandai wilayah</w:t>
      </w:r>
      <w:r>
        <w:t xml:space="preserve"> </w:t>
      </w:r>
      <w:r>
        <w:rPr>
          <w:b/>
          <w:bCs/>
        </w:rPr>
        <w:t xml:space="preserve">Non-Ekstraktif/Kontrol</w:t>
      </w:r>
      <w:r>
        <w:t xml:space="preserve">. Angka di setiap titik menunjukkan total kasus absolut pada tahun tersebut.</w:t>
      </w:r>
    </w:p>
    <w:p>
      <w:pPr>
        <w:pStyle w:val="BodyText"/>
      </w:pPr>
      <w:r>
        <w:rPr>
          <w:b/>
          <w:bCs/>
        </w:rPr>
        <w:t xml:space="preserve">Interpretasi Spesifik Zoonosis:</w:t>
      </w:r>
      <w:r>
        <w:t xml:space="preserve"> </w:t>
      </w:r>
      <w:r>
        <w:t xml:space="preserve">Perbandingan grafik rata-rata di atas menunjukkan bahwa beban absolut kasus Zoonosis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Meskipun populasi area tambang seringkali lebih terkonsentrasi, angka ini memberikan sinyal kuat bahwa degradasi lingkungan di sekitar smelter menciptakan ceruk ekologis baru (seperti genangan air galian) yang mempercepat siklus penularan penyakit.</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Analisis ini tidak menyatakan bahwa smelter secara tunggal menyebabkan DBD; yang diuji adalah apakah kabupaten smelter menunjukkan beban kesehatan yang perlu dibaca bersama tekanan demografi dan perubahan ruang.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Karena jumlah kabupaten dalam dua kelompok tidak sama, grafik memakai rata-rata kasus per kabupaten-tahun.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harus dibaca hati-hati sebagai sinyal komparatif, bukan bukti kausal final, tetapi tetap penting untuk menilai beban sosial dari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a1546123e9dc8b37b0fec7f37108c79178d2520"/>
    <w:p>
      <w:pPr>
        <w:pStyle w:val="Heading3"/>
      </w:pPr>
      <w:r>
        <w:t xml:space="preserve">3.5 Pemetaan Geospasial: Distribusi Spasial Beban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r>
        <w:t xml:space="preserve"> </w:t>
      </w:r>
      <w:r>
        <w:t xml:space="preserve">1. Pemetaan Spasial Komparatif:</w:t>
      </w:r>
      <w:r>
        <w:t xml:space="preserve"> </w:t>
      </w:r>
      <w:r>
        <w:t xml:space="preserve">- Poligon (Choropleth): Intensitas warna area mewakili tingkatan total insiden ISPA. Semakin gelap, semakin rentan.</w:t>
      </w:r>
      <w:r>
        <w:t xml:space="preserve"> </w:t>
      </w:r>
      <w:r>
        <w:t xml:space="preserve">- Titik (Bubble): Ukuran/radius lingkaran merepresentasikan volume kasus Diare secara proporsional.</w:t>
      </w:r>
      <w:r>
        <w:t xml:space="preserve"> </w:t>
      </w:r>
      <w:r>
        <w:t xml:space="preserve">- Identifikasi Episentrum (Clustering): Menganalisis pemusatan visual beban ganda penyakit pada koordinat geografis yang beririsan langsung dengan zona perluasan industri.</w:t>
      </w:r>
      <w:r>
        <w:t xml:space="preserve"> </w:t>
      </w:r>
      <w:r>
        <w:t xml:space="preserve">2. Kalkulasi/Formula Pengolahan: Komparasi absolut lintas dekade (2015 vs 2024) dan standarisasi radius bubble.</w:t>
      </w:r>
      <w:r>
        <w:t xml:space="preserve"> </w:t>
      </w:r>
      <w:r>
        <w:t xml:space="preserve">3. Variabel &amp; Fitur Data: Titik Koordinat/Poligon (GeoJSON), Warna &amp; Ukuran (Total ISPA dan Total Diare).</w:t>
      </w:r>
      <w:r>
        <w:t xml:space="preserve"> </w:t>
      </w:r>
      <w:r>
        <w:t xml:space="preserve">4. Dataset &amp; File: Data Spasial:</w:t>
      </w:r>
      <w:r>
        <w:t xml:space="preserve"> </w:t>
      </w:r>
      <w:r>
        <w:rPr>
          <w:rStyle w:val="VerbatimChar"/>
        </w:rPr>
        <w:t xml:space="preserve">indonesia-prov.geojson</w:t>
      </w:r>
      <w:r>
        <w:t xml:space="preserve">, Data Penyakit:</w:t>
      </w:r>
      <w:r>
        <w:t xml:space="preserve"> </w:t>
      </w:r>
      <w:r>
        <w:rPr>
          <w:rStyle w:val="VerbatimChar"/>
        </w:rPr>
        <w:t xml:space="preserve">sulawesi_kesehatan_detail_2014_2024.csv</w:t>
      </w:r>
    </w:p>
    <w:p>
      <w:pPr>
        <w:pStyle w:val="FirstParagraph"/>
      </w:pPr>
      <w:r>
        <w:t xml:space="preserve">Peta interaktif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distribusi beban penyakit berkembang seiring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429000"/>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tc>
        <w:tc>
          <w:tcPr/>
          <w:p>
            <w:pPr>
              <w:pStyle w:val="Compact"/>
              <w:jc w:val="center"/>
            </w:pPr>
            <w:r>
              <w:drawing>
                <wp:inline>
                  <wp:extent cx="5334000" cy="3429000"/>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keparahan absolut ISPA, sedangkan lingkaran biru (</w:t>
      </w:r>
      <w:r>
        <w:rPr>
          <w:i/>
          <w:iCs/>
        </w:rPr>
        <w:t xml:space="preserve">Bubble</w:t>
      </w:r>
      <w:r>
        <w:t xml:space="preserve">) merepresentasikan skala Diare. Skala legenda disamakan agar komparasi antar-tahun lebih adil. Sumber: Dinas Kesehatan 2015 &amp; 2024.</w:t>
      </w:r>
    </w:p>
    <w:p>
      <w:r>
        <w:pict>
          <v:rect style="width:0;height:1.5pt" o:hralign="center" o:hrstd="t" o:hr="t"/>
        </w:pict>
      </w:r>
    </w:p>
    <w:bookmarkEnd w:id="51"/>
    <w:bookmarkStart w:id="63" w:name="Xe22fd6eb66b0f58a7e0566b9c45b7593457fbfd"/>
    <w:p>
      <w:pPr>
        <w:pStyle w:val="Heading3"/>
      </w:pPr>
      <w:r>
        <w:t xml:space="preserve">3.6 Krisis Air Bersih: Tinjauan Makro Provinsi dan Bukti Uji Klinis Lingkar Tambang</w:t>
      </w:r>
    </w:p>
    <w:p>
      <w:pPr>
        <w:pStyle w:val="BlockText"/>
      </w:pPr>
      <w:r>
        <w:rPr>
          <w:b/>
          <w:bCs/>
        </w:rPr>
        <w:t xml:space="preserve">Metode Analisis:</w:t>
      </w:r>
      <w:r>
        <w:t xml:space="preserve"> </w:t>
      </w:r>
      <w:r>
        <w:t xml:space="preserve">Sub-bab ini membedah krisis air bersih melalui dua tingkat observasi paralel. Pendekatan komplementer dua lensa.</w:t>
      </w:r>
      <w:r>
        <w:t xml:space="preserve"> </w:t>
      </w:r>
      <w:r>
        <w:t xml:space="preserve">1. Tinjauan Mikro (Bukti Fisik Laboratorium): Memeriksa kadar Kromium Heksavalen (Cr6+) di muara pembuangan air dan tailing tambang menggunakan data uji lab lapangan.</w:t>
      </w:r>
      <w:r>
        <w:t xml:space="preserve"> </w:t>
      </w:r>
      <w:r>
        <w:t xml:space="preserve">2. Tinjauan Makro (Analisis Panel Provinsi): Korelasi Bivariat (Scatter Plot) untuk melihat tren distribusi antara IKA dan kasus Diare.</w:t>
      </w:r>
      <w:r>
        <w:t xml:space="preserve"> </w:t>
      </w:r>
      <w:r>
        <w:t xml:space="preserve">3. Variabel &amp; Fitur Data: Kualitas Air (Mikro), IKA (Makro), Diare (Makro).</w:t>
      </w:r>
    </w:p>
    <w:p>
      <w:pPr>
        <w:pStyle w:val="FirstParagraph"/>
      </w:pPr>
      <w:r>
        <w:t xml:space="preserve">Sub-bab ini membedah krisis air bersih melalui</w:t>
      </w:r>
      <w:r>
        <w:t xml:space="preserve"> </w:t>
      </w:r>
      <w:r>
        <w:rPr>
          <w:b/>
          <w:bCs/>
        </w:rPr>
        <w:t xml:space="preserve">dua tingkat observasi paralel</w:t>
      </w:r>
      <w:r>
        <w:t xml:space="preserve">. Pertama, tinjauan mikro spesifik di kawasan padat industri menggunakan hasil uji fisik laboratorium independen. Kedua, pemetaan tren makro di tingkat provinsi yang melihat distribusi Indeks Kualitas Air (IKA) terhadap sebaran kasus Diare.</w:t>
      </w:r>
    </w:p>
    <w:p>
      <w:pPr>
        <w:pStyle w:val="BodyText"/>
      </w:pPr>
      <w:r>
        <w:t xml:space="preserve">Pendekatan komplementer ini sangat penting untuk dilakukan.</w:t>
      </w:r>
      <w:r>
        <w:t xml:space="preserve"> </w:t>
      </w:r>
      <w:r>
        <w:rPr>
          <w:b/>
          <w:bCs/>
        </w:rPr>
        <w:t xml:space="preserve">Indeks Kualitas Air (IKA)</w:t>
      </w:r>
      <w:r>
        <w:t xml:space="preserve"> </w:t>
      </w:r>
      <w:r>
        <w:t xml:space="preserve">dari pemerintah merupakan nilai rata-rata dari seluruh DAS (Daerah Aliran Sungai) di satu provinsi, sehingga tidak bisa mendeteksi pencemaran ekstrem secara spesifik di muara tambang (</w:t>
      </w:r>
      <w:r>
        <w:rPr>
          <w:i/>
          <w:iCs/>
        </w:rPr>
        <w:t xml:space="preserve">point source</w:t>
      </w:r>
      <w:r>
        <w:t xml:space="preserve">). Oleh karena itu, kita mendampingkan pemetaan statistik makro ini dengan bukti lab klinis (Kromium) di tingkat tapak untuk mendapatkan realita krisis secara utuh.</w:t>
      </w:r>
    </w:p>
    <w:bookmarkStart w:id="61" w:name="X6512fb37ad8298b0b1d48ad06893ba8c4cc058d"/>
    <w:p>
      <w:pPr>
        <w:pStyle w:val="Heading4"/>
      </w:pPr>
      <w:r>
        <w:t xml:space="preserve">Pemetaan Analisis: Kualitas Air dan Kasus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Bukti Fisik: Laboratorium NGO</w:t>
            </w:r>
          </w:p>
        </w:tc>
        <w:tc>
          <w:tcPr/>
          <w:p>
            <w:pPr>
              <w:pStyle w:val="Compact"/>
              <w:jc w:val="center"/>
            </w:pPr>
            <w:r>
              <w:t xml:space="preserve">Pemetaan Makro (Scatter Plot)</w:t>
            </w:r>
          </w:p>
        </w:tc>
      </w:tr>
      <w:tr>
        <w:tc>
          <w:tcPr/>
          <w:p>
            <w:pPr>
              <w:pStyle w:val="Compact"/>
              <w:jc w:val="center"/>
            </w:pPr>
            <w:r>
              <w:drawing>
                <wp:inline>
                  <wp:extent cx="5334000" cy="3549826"/>
                  <wp:effectExtent b="0" l="0" r="0" t="0"/>
                  <wp:docPr descr="Kadar Kromium Heksavalen (Cr6+) di Lingkar Tambang" title="" id="53" name="Picture"/>
                  <a:graphic>
                    <a:graphicData uri="http://schemas.openxmlformats.org/drawingml/2006/picture">
                      <pic:pic>
                        <pic:nvPicPr>
                          <pic:cNvPr descr="visuals_bab3/chart_3_6_ngo.png" id="54" name="Picture"/>
                          <pic:cNvPicPr>
                            <a:picLocks noChangeArrowheads="1" noChangeAspect="1"/>
                          </pic:cNvPicPr>
                        </pic:nvPicPr>
                        <pic:blipFill>
                          <a:blip r:embed="rId52"/>
                          <a:stretch>
                            <a:fillRect/>
                          </a:stretch>
                        </pic:blipFill>
                        <pic:spPr bwMode="auto">
                          <a:xfrm>
                            <a:off x="0" y="0"/>
                            <a:ext cx="5334000" cy="3549826"/>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Distribusi IKA vs Kasu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jc w:val="center"/>
            </w:pPr>
            <w:r>
              <w:drawing>
                <wp:inline>
                  <wp:extent cx="5334000" cy="3000375"/>
                  <wp:effectExtent b="0" l="0" r="0" t="0"/>
                  <wp:docPr descr="Beban Diare vs IKA (Bar)" title="" id="59" name="Picture"/>
                  <a:graphic>
                    <a:graphicData uri="http://schemas.openxmlformats.org/drawingml/2006/picture">
                      <pic:pic>
                        <pic:nvPicPr>
                          <pic:cNvPr descr="visuals_bab3/chart_3_6a_bar_korelasi.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p>
        </w:tc>
      </w:tr>
    </w:tbl>
    <w:p>
      <w:pPr>
        <w:pStyle w:val="BodyText"/>
      </w:pPr>
      <w:r>
        <w:rPr>
          <w:b/>
          <w:bCs/>
        </w:rPr>
        <w:t xml:space="preserve">Bukti Fisik (Laboratorium NGO):</w:t>
      </w:r>
      <w:r>
        <w:t xml:space="preserve"> </w:t>
      </w:r>
      <w:r>
        <w:t xml:space="preserve">Menghadapi absennya data</w:t>
      </w:r>
      <w:r>
        <w:t xml:space="preserve"> </w:t>
      </w:r>
      <w:r>
        <w:rPr>
          <w:b/>
          <w:bCs/>
        </w:rPr>
        <w:t xml:space="preserve">“Akses Air Minum Layak”</w:t>
      </w:r>
      <w:r>
        <w:t xml:space="preserve"> </w:t>
      </w:r>
      <w:r>
        <w:t xml:space="preserve">di tingkat Kabupaten dari BPS sejak 2019, kami menggunakan</w:t>
      </w:r>
      <w:r>
        <w:t xml:space="preserve"> </w:t>
      </w:r>
      <w:r>
        <w:rPr>
          <w:b/>
          <w:bCs/>
        </w:rPr>
        <w:t xml:space="preserve">Ground Truth Data</w:t>
      </w:r>
      <w:r>
        <w:t xml:space="preserve"> </w:t>
      </w:r>
      <w:r>
        <w:t xml:space="preserve">dari pengujian laboratorium independen (AEER &amp; WALHI) sebagai alternatif pengukur pencemaran air secara absolut.</w:t>
      </w:r>
    </w:p>
    <w:p>
      <w:pPr>
        <w:pStyle w:val="BodyText"/>
      </w:pPr>
      <w:r>
        <w:t xml:space="preserve">Berdasarkan hasil uji klinis independen di lingkar kawasan tambang, teridentifikasi bahwa sebagian besar titik sampel melampaui batas aman toksisitas biota laut (0.005 mg/L). Konsentrasi terparah ditemukan dengan kadar Kromium Heksavalen yang jauh lebih tinggi dari ambang batas aman.</w:t>
      </w:r>
    </w:p>
    <w:p>
      <w:pPr>
        <w:pStyle w:val="BodyText"/>
      </w:pPr>
      <w:r>
        <w:t xml:space="preserve">⚠️</w:t>
      </w:r>
      <w:r>
        <w:t xml:space="preserve"> </w:t>
      </w:r>
      <w:r>
        <w:rPr>
          <w:b/>
          <w:bCs/>
        </w:rPr>
        <w:t xml:space="preserve">Peringatan Klinis:</w:t>
      </w:r>
      <w:r>
        <w:t xml:space="preserve"> </w:t>
      </w:r>
      <w:r>
        <w:t xml:space="preserve">Kromium Heksavalen (Cr6+) adalah logam berat karsinogenik beracun. Paparan berulang pada air yang dikonsumsi atau digunakan mencuci memicu iritasi kulit kronis, kerusakan pernapasan, pencernaan, dan potensi kanker parah di komunitas lingkar tambang. Bukti konkret di level tapak ini mengonfirmasi asimetri dampak ekologis industri ekstraktif yang gagal ditangkap oleh agregasi data makro.</w:t>
      </w:r>
    </w:p>
    <w:p>
      <w:pPr>
        <w:pStyle w:val="BodyText"/>
      </w:pPr>
      <w:r>
        <w:rPr>
          <w:b/>
          <w:bCs/>
        </w:rPr>
        <w:t xml:space="preserve">Pemetaan Makro (Scatter Plot):</w:t>
      </w:r>
      <w:r>
        <w:t xml:space="preserve"> </w:t>
      </w:r>
      <w:r>
        <w:t xml:space="preserve">Titik yang tersebar acak mengindikasikan bahwa data makro secara statistik tidak menunjukkan korelasi kausalitas yang kuat pada level agregat provinsi (R²=0.043, P=0.157). Oleh karena itu, kesimpulan pencemaran air lebih valid ditarik dari hasil uji klinis mikroskopis di tapak (Bukti Lab NGO).</w:t>
      </w:r>
    </w:p>
    <w:p>
      <w:pPr>
        <w:pStyle w:val="SourceCode"/>
      </w:pPr>
      <w:r>
        <w:rPr>
          <w:rStyle w:val="VerbatimChar"/>
        </w:rPr>
        <w:t xml:space="preserve">    Hasil regresi linear (OLS) menunjukkan bahwa hubungan antara IKA dan Diare **TIDAK SIGNIFIKAN** secara statistik pada tingkat kepercayaan 95% (**R² = 0.043, P = 0.1565 &gt; 0.05**).</w:t>
      </w:r>
      <w:r>
        <w:br/>
      </w:r>
      <w:r>
        <w:br/>
      </w:r>
      <w:r>
        <w:rPr>
          <w:rStyle w:val="VerbatimChar"/>
        </w:rPr>
        <w:t xml:space="preserve">    Oleh karena itu, kita **tidak dapat menyimpulkan secara absolut** bahwa setiap penurunan 1 poin IKA otomatis meningkatkan jumlah kasus Diare secara proporsional. Namun secara kualitatif (visual), Provinsi Sentra Industri (titik merah) memang cenderung berkumpul di area IKA yang sangat rendah, memperlihatkan kerentanan ekologis yang patut diwaspadai.</w:t>
      </w:r>
      <w:r>
        <w:br/>
      </w:r>
      <w:r>
        <w:br/>
      </w:r>
      <w:r>
        <w:rPr>
          <w:rStyle w:val="VerbatimChar"/>
        </w:rPr>
        <w:t xml:space="preserve">    **Bubble size merepresentasikan tahun:** titik besar = tahun terkini (2024). Meskipun relasi linearnya lemah, sebaran titik ini menunjukkan perlunya kehati-hatian dalam mengelola limbah yang mencemari air permukaan.</w:t>
      </w:r>
      <w:r>
        <w:br/>
      </w:r>
      <w:r>
        <w:rPr>
          <w:rStyle w:val="VerbatimChar"/>
        </w:rPr>
        <w:t xml:space="preserve">    </w:t>
      </w:r>
    </w:p>
    <w:p>
      <w:pPr>
        <w:pStyle w:val="FirstParagraph"/>
      </w:pPr>
      <w:r>
        <w:rPr>
          <w:b/>
          <w:bCs/>
        </w:rPr>
        <w:t xml:space="preserve">Opsi Publik (Grafik Batang):</w:t>
      </w:r>
      <w:r>
        <w:t xml:space="preserve"> </w:t>
      </w:r>
      <w:r>
        <w:t xml:space="preserve">Interpretasi Visual: Provinsi di sebelah kiri yang memiliki warna coklat pekat (skor IKA terburuk) secara konsisten diiringi dengan batang kasus diare yang relatif lebih tinggi.</w:t>
      </w:r>
    </w:p>
    <w:bookmarkEnd w:id="61"/>
    <w:bookmarkStart w:id="62" w:name="Xc61cf79a8690fc3b0d8f36148d8d21a92fa07ca"/>
    <w:p>
      <w:pPr>
        <w:pStyle w:val="Heading4"/>
      </w:pPr>
      <w:r>
        <w:t xml:space="preserve">Uji Statistik: Asosiasi IKA Rendah dengan Tingginya Kasus Diare</w:t>
      </w:r>
    </w:p>
    <w:p>
      <w:pPr>
        <w:pStyle w:val="FirstParagraph"/>
      </w:pPr>
      <w:r>
        <w:t xml:space="preserve">Untuk membuktikan hubungan kausal secara statistik, crosstab Chi-Square di bawah menggunakan unit observasi Provinsi-Tahun.</w:t>
      </w:r>
    </w:p>
    <w:bookmarkEnd w:id="62"/>
    <w:bookmarkEnd w:id="63"/>
    <w:bookmarkStart w:id="64"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odyText"/>
      </w:pP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4"/>
    <w:bookmarkStart w:id="75"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w:t>
      </w:r>
      <w:r>
        <w:t xml:space="preserve"> </w:t>
      </w:r>
      <w:r>
        <w:t xml:space="preserve">1. Agregasi Limpasan Limbah Industri:</w:t>
      </w:r>
      <w:r>
        <w:t xml:space="preserve"> </w:t>
      </w:r>
      <w:r>
        <w:t xml:space="preserve">- Statistik Deskriptif: Melakukan pemeringkatan dan profiling komposisi buangan B3 absolut dari setiap fasilitas peleburan logam berat yang beroperasi.</w:t>
      </w:r>
      <w:r>
        <w:t xml:space="preserve"> </w:t>
      </w:r>
      <w:r>
        <w:t xml:space="preserve">- Audit Defisit Pengelolaan: Mengkomparasikan kapasitas pengolahan yang dilaporkan dengan estimasi empiris total emisi limbah.</w:t>
      </w:r>
      <w:r>
        <w:t xml:space="preserve"> </w:t>
      </w:r>
      <w:r>
        <w:t xml:space="preserve">- Pemetaan Toksisitas: Mengidentifikasi sumber dan skala ancaman racun lingkungan berdasarkan jenis tailing dan material B3 yang dominan.</w:t>
      </w:r>
      <w:r>
        <w:t xml:space="preserve"> </w:t>
      </w:r>
      <w:r>
        <w:t xml:space="preserve">2. Kalkulasi/Formula Pengolahan: Penjumlahan agregat produksi limbah kotor dari level pabrik hingga ke level regional.</w:t>
      </w:r>
      <w:r>
        <w:t xml:space="preserve"> </w:t>
      </w:r>
      <w:r>
        <w:t xml:space="preserve">3. Variabel &amp; Fitur Data: Timbulan (Ton/Tahun) (Dependen), Kawasan &amp; Jenis Limbah (Independen).</w:t>
      </w:r>
      <w:r>
        <w:t xml:space="preserve"> </w:t>
      </w:r>
      <w:r>
        <w:t xml:space="preserve">4. Dataset &amp; File: Data Audit LSM &amp; KLHK:</w:t>
      </w:r>
      <w:r>
        <w:t xml:space="preserve"> </w:t>
      </w:r>
      <w:r>
        <w:rPr>
          <w:rStyle w:val="VerbatimChar"/>
        </w:rPr>
        <w:t xml:space="preserve">data/processed/sulawesi_limbah_b3.csv</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signifikan namun memerlukan perhatian khusus</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rPr>
          <w:b/>
          <w:bCs/>
        </w:rPr>
        <w:t xml:space="preserve">Limbah B3</w:t>
      </w:r>
      <w:r>
        <w:t xml:space="preserve"> </w:t>
      </w:r>
      <w:r>
        <w:t xml:space="preserve">adalah residu hasil proses ekstraktif yang mengandung logam berat, senyawa kimia berbahaya, dan material berpotensi karsinogenik. Jenis limbah ini meliputi:</w:t>
      </w:r>
      <w:r>
        <w:t xml:space="preserve"> </w:t>
      </w:r>
      <w:r>
        <w:t xml:space="preserve">-</w:t>
      </w:r>
      <w:r>
        <w:t xml:space="preserve"> </w:t>
      </w:r>
      <w:r>
        <w:rPr>
          <w:b/>
          <w:bCs/>
        </w:rPr>
        <w:t xml:space="preserve">Slag &amp; Tailing</w:t>
      </w:r>
      <w:r>
        <w:t xml:space="preserve">: Material sisa pengolahan bijih nikel yang mengandung logam berat seperti Chromium, Nikel, dan Kadmium</w:t>
      </w:r>
      <w:r>
        <w:t xml:space="preserve"> </w:t>
      </w:r>
      <w:r>
        <w:t xml:space="preserve">-</w:t>
      </w:r>
      <w:r>
        <w:t xml:space="preserve"> </w:t>
      </w:r>
      <w:r>
        <w:rPr>
          <w:b/>
          <w:bCs/>
        </w:rPr>
        <w:t xml:space="preserve">Tailing HPAL</w:t>
      </w:r>
      <w:r>
        <w:t xml:space="preserve">: Limbah padat hasil proses High-Pressure Acid Leaching (HPAL) yang bersifat asam dan mengandung sulfat tinggi</w:t>
      </w:r>
      <w:r>
        <w:t xml:space="preserve"> </w:t>
      </w:r>
      <w:r>
        <w:t xml:space="preserve">-</w:t>
      </w:r>
      <w:r>
        <w:t xml:space="preserve"> </w:t>
      </w:r>
      <w:r>
        <w:rPr>
          <w:b/>
          <w:bCs/>
        </w:rPr>
        <w:t xml:space="preserve">Air Limbah Tambang</w:t>
      </w:r>
      <w:r>
        <w:t xml:space="preserve">: Buangan cair yang tercemar logam berat dan asam sulfat</w:t>
      </w:r>
      <w:r>
        <w:t xml:space="preserve"> </w:t>
      </w:r>
      <w:r>
        <w:t xml:space="preserve">-</w:t>
      </w:r>
      <w:r>
        <w:t xml:space="preserve"> </w:t>
      </w:r>
      <w:r>
        <w:rPr>
          <w:b/>
          <w:bCs/>
        </w:rPr>
        <w:t xml:space="preserve">Residu &amp; DSTP</w:t>
      </w:r>
      <w:r>
        <w:t xml:space="preserve">: Material beracun yang dikaji dalam opsi pembuangan laut dalam (Deep Sea Tailing Placement)</w:t>
      </w:r>
    </w:p>
    <w:p>
      <w:pPr>
        <w:pStyle w:val="BodyText"/>
      </w:pPr>
      <w:r>
        <w:t xml:space="preserve">Klaim bahwa slag dapat</w:t>
      </w:r>
      <w:r>
        <w:t xml:space="preserve"> </w:t>
      </w:r>
      <w:r>
        <w:t xml:space="preserve">“dimanfaatkan untuk batako dan penahan abrasi”</w:t>
      </w:r>
      <w:r>
        <w:t xml:space="preserve"> </w:t>
      </w:r>
      <w:r>
        <w:t xml:space="preserve">memerlukan kajian kritis, mengingat akumulasi material ini memerlukan pengelolaan dan pemantauan risiko kesehatan yang transparan.</w:t>
      </w:r>
    </w:p>
    <w:p>
      <w:pPr>
        <w:pStyle w:val="BodyText"/>
      </w:pPr>
      <w:r>
        <w:t xml:space="preserve">Data kompilasi dari laporan AEER, WALHI, JATAM, dan kajian akademis membuktikan bahwa</w:t>
      </w:r>
      <w:r>
        <w:t xml:space="preserve"> </w:t>
      </w:r>
      <w:r>
        <w:rPr>
          <w:b/>
          <w:bCs/>
        </w:rPr>
        <w:t xml:space="preserve">operasi smelter di Sulawesi menghasilkan puluhan juta ton limbah B3 per tahun</w:t>
      </w:r>
      <w:r>
        <w:t xml:space="preserve">—dengan dampak kesehatan jangka panjang yang perlu dimonitor secara berkelanjutan.</w:t>
      </w:r>
    </w:p>
    <w:p>
      <w:pPr>
        <w:pStyle w:val="BodyText"/>
      </w:pPr>
      <w:r>
        <w:rPr>
          <w:b/>
          <w:bCs/>
        </w:rPr>
        <w:t xml:space="preserve">Skala Ancaman Limbah Beracun:</w:t>
      </w:r>
      <w:r>
        <w:t xml:space="preserve"> </w:t>
      </w:r>
      <w:r>
        <w:t xml:space="preserve">Data komprehensif dari berbagai sumber (AEER, WALHI, JATAM, BPLH) membuktikan bahwa industri nikel di Sulawesi menghasilkan</w:t>
      </w:r>
      <w:r>
        <w:t xml:space="preserve"> </w:t>
      </w:r>
      <w:r>
        <w:rPr>
          <w:b/>
          <w:bCs/>
        </w:rPr>
        <w:t xml:space="preserve">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 Provinsi</w:t>
      </w:r>
      <w:r>
        <w:t xml:space="preserve"> </w:t>
      </w:r>
      <w:r>
        <w:rPr>
          <w:b/>
          <w:bCs/>
        </w:rPr>
        <w:t xml:space="preserve">Sulawesi Tengah</w:t>
      </w:r>
      <w:r>
        <w:t xml:space="preserve"> </w:t>
      </w:r>
      <w:r>
        <w:t xml:space="preserve">menanggung beban terbesar dengan</w:t>
      </w:r>
      <w:r>
        <w:t xml:space="preserve"> </w:t>
      </w:r>
      <w:r>
        <w:rPr>
          <w:b/>
          <w:bCs/>
        </w:rPr>
        <w:t xml:space="preserve">25.3 juta ton</w:t>
      </w:r>
      <w:r>
        <w:t xml:space="preserve"> </w:t>
      </w:r>
      <w:r>
        <w:t xml:space="preserve">limbah B3 per tahun, didominasi oleh operasi IMIP (Indonesia Morowali Industrial Park) yang menghasilkan slag dan tailing HPAL tanpa izin formal yang memadai. Catatan Kritis: Angka resmi ini kemungkinan besar</w:t>
      </w:r>
      <w:r>
        <w:t xml:space="preserve"> </w:t>
      </w:r>
      <w:r>
        <w:rPr>
          <w:i/>
          <w:iCs/>
        </w:rPr>
        <w:t xml:space="preserve">underestimate</w:t>
      </w:r>
      <w:r>
        <w:t xml:space="preserve"> </w:t>
      </w:r>
      <w:r>
        <w:t xml:space="preserve">(meremehkan) karena banyak fasilitas yang tidak melaporkan timbulan limbah secara transparan. Estimasi independen menyebutkan angka sebenarnya bisa 2-3 kali lipat lebih tinggi.</w:t>
      </w:r>
    </w:p>
    <w:bookmarkStart w:id="71" w:name="Xc7e9a7328180b9206e6af7ff59695173c5b5972"/>
    <w:p>
      <w:pPr>
        <w:pStyle w:val="Heading4"/>
      </w:pPr>
      <w:r>
        <w:t xml:space="preserve">Distribusi Limbah B3 per Provinsi &amp; Komposisi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6" name="Picture"/>
                  <a:graphic>
                    <a:graphicData uri="http://schemas.openxmlformats.org/drawingml/2006/picture">
                      <pic:pic>
                        <pic:nvPicPr>
                          <pic:cNvPr descr="visuals_bab3/chart_3_7a_b3_prov.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69" name="Picture"/>
                  <a:graphic>
                    <a:graphicData uri="http://schemas.openxmlformats.org/drawingml/2006/picture">
                      <pic:pic>
                        <pic:nvPicPr>
                          <pic:cNvPr descr="visuals_bab3/chart_3_7b_b3_type.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Spasial:</w:t>
      </w:r>
      <w:r>
        <w:t xml:space="preserve"> </w:t>
      </w:r>
      <w:r>
        <w:t xml:space="preserve">Visualisasi di atas menunjukkan bahwa</w:t>
      </w:r>
      <w:r>
        <w:t xml:space="preserve"> </w:t>
      </w:r>
      <w:r>
        <w:rPr>
          <w:b/>
          <w:bCs/>
        </w:rPr>
        <w:t xml:space="preserve">Sulawesi Tengah dan Sulawesi Tenggara</w:t>
      </w:r>
      <w:r>
        <w:t xml:space="preserve">—dua provinsi episentrum hilirisasi nikel—menanggung volume limbah B3 yang signifikan.</w:t>
      </w:r>
      <w:r>
        <w:t xml:space="preserve"> </w:t>
      </w:r>
      <w:r>
        <w:rPr>
          <w:b/>
          <w:bCs/>
        </w:rPr>
        <w:t xml:space="preserve">Sulawesi Tengah</w:t>
      </w:r>
      <w:r>
        <w:t xml:space="preserve"> </w:t>
      </w:r>
      <w:r>
        <w:t xml:space="preserve">menghasilkan</w:t>
      </w:r>
      <w:r>
        <w:t xml:space="preserve"> </w:t>
      </w:r>
      <w:r>
        <w:rPr>
          <w:b/>
          <w:bCs/>
        </w:rPr>
        <w:t xml:space="preserve">25.3 juta ton B3/tahun</w:t>
      </w:r>
      <w:r>
        <w:t xml:space="preserve">, terutama dari kawasan industri Morowali. Ini mencerminkan</w:t>
      </w:r>
      <w:r>
        <w:t xml:space="preserve"> </w:t>
      </w:r>
      <w:r>
        <w:rPr>
          <w:b/>
          <w:bCs/>
        </w:rPr>
        <w:t xml:space="preserve">ketimpangan ekologis</w:t>
      </w:r>
      <w:r>
        <w:t xml:space="preserve">: wilayah penyangga menanggung beban limbah industri yang signifikan dibandingkan manfaat ekonomi langsung yang diterima. Warga lokal beriringan dengan lokasi timbunan slag—</w:t>
      </w:r>
      <w:r>
        <w:rPr>
          <w:b/>
          <w:bCs/>
        </w:rPr>
        <w:t xml:space="preserve">sehingga membutuhkan pengawasan proteksi kesehatan dan transparansi pengolahan</w:t>
      </w:r>
      <w:r>
        <w:t xml:space="preserve">.</w:t>
      </w:r>
    </w:p>
    <w:p>
      <w:pPr>
        <w:pStyle w:val="BodyText"/>
      </w:pPr>
      <w:r>
        <w:rPr>
          <w:b/>
          <w:bCs/>
        </w:rPr>
        <w:t xml:space="preserve">Interpretasi Komposisi Limbah:</w:t>
      </w:r>
      <w:r>
        <w:t xml:space="preserve"> </w:t>
      </w:r>
      <w:r>
        <w:rPr>
          <w:b/>
          <w:bCs/>
        </w:rPr>
        <w:t xml:space="preserve">Slag dan Tailing</w:t>
      </w:r>
      <w:r>
        <w:t xml:space="preserve"> </w:t>
      </w:r>
      <w:r>
        <w:t xml:space="preserve">mendominasi timbulan limbah B3 dengan total</w:t>
      </w:r>
      <w:r>
        <w:t xml:space="preserve"> </w:t>
      </w:r>
      <w:r>
        <w:rPr>
          <w:b/>
          <w:bCs/>
        </w:rPr>
        <w:t xml:space="preserve">44.0 juta ton/tahun</w:t>
      </w:r>
      <w:r>
        <w:t xml:space="preserve">. Material ini mengandung konsentrasi tinggi logam berat seperti</w:t>
      </w:r>
      <w:r>
        <w:t xml:space="preserve"> </w:t>
      </w:r>
      <w:r>
        <w:rPr>
          <w:b/>
          <w:bCs/>
        </w:rPr>
        <w:t xml:space="preserve">Chromium (Cr), Nikel (Ni), Kadmium (Cd), dan Arsenik (As)</w:t>
      </w:r>
      <w:r>
        <w:t xml:space="preserve"> </w:t>
      </w:r>
      <w:r>
        <w:t xml:space="preserve">yang bersifat karsinogenik (memicu kanker) dan neurotoksik (merusak sistem saraf). Klaim industri bahwa slag</w:t>
      </w:r>
      <w:r>
        <w:t xml:space="preserve"> </w:t>
      </w:r>
      <w:r>
        <w:t xml:space="preserve">“aman dimanfaatkan untuk batako”</w:t>
      </w:r>
      <w:r>
        <w:t xml:space="preserve"> </w:t>
      </w:r>
      <w:r>
        <w:t xml:space="preserve">adalah</w:t>
      </w:r>
      <w:r>
        <w:t xml:space="preserve"> </w:t>
      </w:r>
      <w:r>
        <w:rPr>
          <w:b/>
          <w:bCs/>
        </w:rPr>
        <w:t xml:space="preserve">klaim yang perlu dikaji lebih kritis</w:t>
      </w:r>
      <w:r>
        <w:t xml:space="preserve">. Penelitian mengindikasikan bahwa paparan jangka panjang terhadap debu slag berpotensi memicu</w:t>
      </w:r>
      <w:r>
        <w:t xml:space="preserve"> </w:t>
      </w:r>
      <w:r>
        <w:rPr>
          <w:b/>
          <w:bCs/>
        </w:rPr>
        <w:t xml:space="preserve">dermatitis dan gangguan pernapasan</w:t>
      </w:r>
      <w:r>
        <w:t xml:space="preserve"> </w:t>
      </w:r>
      <w:r>
        <w:t xml:space="preserve">pada komunitas sekitar.</w:t>
      </w:r>
      <w:r>
        <w:t xml:space="preserve"> </w:t>
      </w:r>
      <w:r>
        <w:rPr>
          <w:b/>
          <w:bCs/>
        </w:rPr>
        <w:t xml:space="preserve">Tailing HPAL</w:t>
      </w:r>
      <w:r>
        <w:t xml:space="preserve"> </w:t>
      </w:r>
      <w:r>
        <w:t xml:space="preserve">(High-Pressure Acid Leaching) lebih berbahaya lagi karena mengandung</w:t>
      </w:r>
      <w:r>
        <w:t xml:space="preserve"> </w:t>
      </w:r>
      <w:r>
        <w:rPr>
          <w:b/>
          <w:bCs/>
        </w:rPr>
        <w:t xml:space="preserve">asam sulfat konsentrasi tinggi</w:t>
      </w:r>
      <w:r>
        <w:t xml:space="preserve"> </w:t>
      </w:r>
      <w:r>
        <w:t xml:space="preserve">yang dapat mencemari sungai dan laut. Proses HPAL yang digunakan PT HNC dan PT QMB di Morowali menghasilkan</w:t>
      </w:r>
      <w:r>
        <w:t xml:space="preserve"> </w:t>
      </w:r>
      <w:r>
        <w:rPr>
          <w:b/>
          <w:bCs/>
        </w:rPr>
        <w:t xml:space="preserve">12,5 juta ton tailing beracun per tahun</w:t>
      </w:r>
      <w:r>
        <w:t xml:space="preserve">—setara dengan volume banjir bandang yang terjadi setiap hari.</w:t>
      </w:r>
    </w:p>
    <w:bookmarkEnd w:id="71"/>
    <w:bookmarkStart w:id="72"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12,000,000</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7,000,000</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6,500,000</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5,500,000</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1,000,000</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72"/>
    <w:bookmarkStart w:id="73" w:name="kaitan-dengan-beban-kesehatan-masyarakat"/>
    <w:p>
      <w:pPr>
        <w:pStyle w:val="Heading4"/>
      </w:pPr>
      <w:r>
        <w:t xml:space="preserve">Kaitan dengan Beban Kesehatan Masyarakat</w:t>
      </w:r>
    </w:p>
    <w:p>
      <w:pPr>
        <w:pStyle w:val="FirstParagraph"/>
      </w:pPr>
      <w:r>
        <w:t xml:space="preserve">Meskipun data epidemiologis yang menghubungkan secara langsung antara paparan limbah B3 dengan penyakit spesifik masih terbatas (karena keengganan industri untuk melakukan kajian kesehatan independen),</w:t>
      </w:r>
      <w:r>
        <w:t xml:space="preserve"> </w:t>
      </w:r>
      <w:r>
        <w:rPr>
          <w:b/>
          <w:bCs/>
        </w:rPr>
        <w:t xml:space="preserve">bukti-bukti tidak langsung sangat kuat</w:t>
      </w:r>
      <w:r>
        <w:t xml:space="preserve">:</w:t>
      </w:r>
      <w:r>
        <w:t xml:space="preserve"> </w:t>
      </w:r>
      <w:r>
        <w:t xml:space="preserve">1.</w:t>
      </w:r>
      <w:r>
        <w:t xml:space="preserve"> </w:t>
      </w:r>
      <w:r>
        <w:rPr>
          <w:b/>
          <w:bCs/>
        </w:rPr>
        <w:t xml:space="preserve">Korelasi Geografis:</w:t>
      </w:r>
      <w:r>
        <w:t xml:space="preserve"> </w:t>
      </w:r>
      <w:r>
        <w:t xml:space="preserve">Provinsi dengan timbulan B3 tertinggi (Sulteng &amp; Sultra) adalah provinsi yang sama dengan beban ISPA dan Diare tertinggi (terbukti di sub-bab 3.1 dan 3.5)</w:t>
      </w:r>
      <w:r>
        <w:t xml:space="preserve"> </w:t>
      </w:r>
      <w:r>
        <w:t xml:space="preserve">2.</w:t>
      </w:r>
      <w:r>
        <w:t xml:space="preserve"> </w:t>
      </w:r>
      <w:r>
        <w:rPr>
          <w:b/>
          <w:bCs/>
        </w:rPr>
        <w:t xml:space="preserve">Jalur Paparan Multipel:</w:t>
      </w:r>
      <w:r>
        <w:t xml:space="preserve"> </w:t>
      </w:r>
      <w:r>
        <w:t xml:space="preserve">-</w:t>
      </w:r>
      <w:r>
        <w:t xml:space="preserve"> </w:t>
      </w:r>
      <w:r>
        <w:rPr>
          <w:b/>
          <w:bCs/>
        </w:rPr>
        <w:t xml:space="preserve">Paparan Inhalasi:</w:t>
      </w:r>
      <w:r>
        <w:t xml:space="preserve"> </w:t>
      </w:r>
      <w:r>
        <w:t xml:space="preserve">Debu slag yang beterbangan terhirup warga sekitar → ISPA/Pneumonia kronis</w:t>
      </w:r>
      <w:r>
        <w:t xml:space="preserve"> </w:t>
      </w:r>
      <w:r>
        <w:t xml:space="preserve">-</w:t>
      </w:r>
      <w:r>
        <w:t xml:space="preserve"> </w:t>
      </w:r>
      <w:r>
        <w:rPr>
          <w:b/>
          <w:bCs/>
        </w:rPr>
        <w:t xml:space="preserve">Kontaminasi Air:</w:t>
      </w:r>
      <w:r>
        <w:t xml:space="preserve"> </w:t>
      </w:r>
      <w:r>
        <w:t xml:space="preserve">Lindi (leachate) dari timbunan tailing berpotensi memengaruhi sumber air → Peningkatan kasus Diare dan penyakit kulit</w:t>
      </w:r>
      <w:r>
        <w:t xml:space="preserve"> </w:t>
      </w:r>
      <w:r>
        <w:t xml:space="preserve">-</w:t>
      </w:r>
      <w:r>
        <w:t xml:space="preserve"> </w:t>
      </w:r>
      <w:r>
        <w:rPr>
          <w:b/>
          <w:bCs/>
        </w:rPr>
        <w:t xml:space="preserve">Akumulasi Logam Berat:</w:t>
      </w:r>
      <w:r>
        <w:t xml:space="preserve"> </w:t>
      </w:r>
      <w:r>
        <w:t xml:space="preserve">Chromium dan Nikel terakumulasi dalam rantai makanan → Risiko kanker jangka panjang</w:t>
      </w:r>
      <w:r>
        <w:t xml:space="preserve"> </w:t>
      </w:r>
      <w:r>
        <w:t xml:space="preserve">3.</w:t>
      </w:r>
      <w:r>
        <w:t xml:space="preserve"> </w:t>
      </w:r>
      <w:r>
        <w:rPr>
          <w:b/>
          <w:bCs/>
        </w:rPr>
        <w:t xml:space="preserve">Temuan Lapangan dari WALHI dan JATAM:</w:t>
      </w:r>
      <w:r>
        <w:t xml:space="preserve"> </w:t>
      </w:r>
      <w:r>
        <w:t xml:space="preserve">- Warga Morowali melaporkan peningkatan kasus gatal-gatal kulit dan iritasi mata sejak operasi IMIP dimulai</w:t>
      </w:r>
      <w:r>
        <w:t xml:space="preserve"> </w:t>
      </w:r>
      <w:r>
        <w:t xml:space="preserve">- Air sumur warga di sekitar kawasan smelter berubah warna menjadi kemerahan dan berbau logam</w:t>
      </w:r>
      <w:r>
        <w:t xml:space="preserve"> </w:t>
      </w:r>
      <w:r>
        <w:t xml:space="preserve">- Ikan hasil tangkapan nelayan lokal mengalami penurunan kualitas dan kuantitas drastis</w:t>
      </w:r>
      <w:r>
        <w:t xml:space="preserve"> </w:t>
      </w:r>
      <w:r>
        <w:t xml:space="preserve">4.</w:t>
      </w:r>
      <w:r>
        <w:t xml:space="preserve"> </w:t>
      </w:r>
      <w:r>
        <w:rPr>
          <w:b/>
          <w:bCs/>
        </w:rPr>
        <w:t xml:space="preserve">Perbandingan Internasional:</w:t>
      </w:r>
      <w:r>
        <w:t xml:space="preserve"> </w:t>
      </w:r>
      <w:r>
        <w:t xml:space="preserve">Kasus pencemaran slag di Filipina (Zambales) dan Kaledonia Baru (New Caledonia) membuktikan bahwa komunitas yang hidup di sekitar fasilitas pengolahan nikel mengalami peningkatan signifikan kasus penyakit pernapasan, kanker paru-paru, dan gangguan reproduksi.</w:t>
      </w:r>
    </w:p>
    <w:bookmarkEnd w:id="73"/>
    <w:bookmarkStart w:id="74" w:name="X4a61792e2808efe4af1eb3f4149259d4661f4f5"/>
    <w:p>
      <w:pPr>
        <w:pStyle w:val="Heading4"/>
      </w:pPr>
      <w:r>
        <w:t xml:space="preserve">Kesimpulan Kritis: Beban Ganda Masyarakat Terdampak</w:t>
      </w:r>
    </w:p>
    <w:p>
      <w:pPr>
        <w:pStyle w:val="FirstParagraph"/>
      </w:pPr>
      <w:r>
        <w:t xml:space="preserve">Data limbah B3 di atas menegaskan bahwa masyarakat di zona penyangga smelter</w:t>
      </w:r>
      <w:r>
        <w:t xml:space="preserve"> </w:t>
      </w:r>
      <w:r>
        <w:rPr>
          <w:b/>
          <w:bCs/>
        </w:rPr>
        <w:t xml:space="preserve">menanggung beban ganda (double burden)</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 (terbukti di sub-bab 3.3 dan 3.5)</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w:t>
      </w:r>
      <w:r>
        <w:rPr>
          <w:b/>
          <w:bCs/>
        </w:rPr>
        <w:t xml:space="preserve">tanpa jaminan keamanan jangka panjang</w:t>
      </w:r>
    </w:p>
    <w:p>
      <w:pPr>
        <w:pStyle w:val="BodyText"/>
      </w:pPr>
      <w:r>
        <w:t xml:space="preserve">Kompleks IMIP di Morowali menghasilkan</w:t>
      </w:r>
      <w:r>
        <w:t xml:space="preserve"> </w:t>
      </w:r>
      <w:r>
        <w:rPr>
          <w:b/>
          <w:bCs/>
        </w:rPr>
        <w:t xml:space="preserve">12.0 juta ton limbah B3/tahun</w:t>
      </w:r>
      <w:r>
        <w:t xml:space="preserve">. Hal ini menunjukkan pentingnya evaluasi independen atas dampak lingkungan dan kesehatan dari ekspansi industri nikel bagi masyarakat sekitar.</w:t>
      </w:r>
    </w:p>
    <w:p>
      <w:pPr>
        <w:pStyle w:val="BodyText"/>
      </w:pPr>
      <w:r>
        <w:rPr>
          <w:b/>
          <w:bCs/>
        </w:rPr>
        <w:t xml:space="preserve">Rekomendasi Kebijakan:</w:t>
      </w:r>
      <w:r>
        <w:t xml:space="preserve"> </w:t>
      </w:r>
      <w:r>
        <w:t xml:space="preserve">Pemerintah harus segera menghentikan ekspansi smelter baru hingga tersedia kajian risiko kesehatan independen, sistem monitoring limbah B3 yang transparan, dan skema kompensasi yang adil bagi masyarakat terdampak.</w:t>
      </w:r>
      <w:r>
        <w:t xml:space="preserve"> </w:t>
      </w:r>
      <w:r>
        <w:rPr>
          <w:b/>
          <w:bCs/>
        </w:rPr>
        <w:t xml:space="preserve">Hak atas lingkungan hidup yang sehat adalah hak asasi yang tidak dapat ditawar dengan pertumbuhan ekonomi semata</w:t>
      </w:r>
      <w:r>
        <w:t xml:space="preserve">.</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2026-07-29T15:58:44Z</dcterms:created>
  <dcterms:modified xsi:type="dcterms:W3CDTF">2026-07-29T15:58:44Z</dcterms:modified>
</cp:coreProperties>
</file>

<file path=docProps/custom.xml><?xml version="1.0" encoding="utf-8"?>
<Properties xmlns="http://schemas.openxmlformats.org/officeDocument/2006/custom-properties" xmlns:vt="http://schemas.openxmlformats.org/officeDocument/2006/docPropsVTypes"/>
</file>