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2E7D32"/>
          <w:sz w:val="16"/>
        </w:rPr>
        <w:t>CELIOS - CENTER OF ECONOMIC AND LAW STUDIES  |  LAPORAN RISET METODOLOGI D3TLH</w:t>
      </w:r>
    </w:p>
    <w:p>
      <w:pPr>
        <w:spacing w:before="280" w:after="120"/>
        <w:pBdr>
          <w:bottom w:val="single" w:sz="12" w:space="2" w:color="1B5E20"/>
        </w:pBdr>
      </w:pPr>
      <w:r>
        <w:rPr>
          <w:b/>
          <w:i w:val="0"/>
          <w:color w:val="1B5E20"/>
          <w:sz w:val="26"/>
        </w:rPr>
        <w:t>BAB III: METODOLOGI ANALISIS BEBAN KESEHATAN MASYARAKAT TERDAMPAK</w:t>
      </w:r>
    </w:p>
    <w:p>
      <w:pPr>
        <w:spacing w:after="100"/>
        <w:jc w:val="both"/>
      </w:pPr>
      <w:r>
        <w:rPr>
          <w:b w:val="0"/>
          <w:i w:val="0"/>
          <w:color w:val="222222"/>
          <w:sz w:val="19"/>
        </w:rPr>
        <w:t xml:space="preserve">Dokumen laporan metodologi ini menyajikan kerangka ilmiah, prosedur pengolahan data, dan pembacaan empiris yang dioperasionalkan pada </w:t>
      </w:r>
      <w:r>
        <w:rPr>
          <w:b/>
          <w:i w:val="0"/>
          <w:color w:val="222222"/>
          <w:sz w:val="19"/>
        </w:rPr>
        <w:t>Bab 3: Beban Kesehatan Masyarakat Terdampak</w:t>
      </w:r>
      <w:r>
        <w:rPr>
          <w:b w:val="0"/>
          <w:i w:val="0"/>
          <w:color w:val="222222"/>
          <w:sz w:val="19"/>
        </w:rPr>
        <w:t xml:space="preserve"> dalam studi Daya Dukung dan Daya Tampung Lingkungan Hidup (D3TLH) Sulawesi.</w:t>
      </w:r>
    </w:p>
    <w:p>
      <w:pPr>
        <w:spacing w:before="240" w:after="80"/>
        <w:pBdr>
          <w:bottom w:val="single" w:sz="6" w:space="2" w:color="2E7D32"/>
        </w:pBdr>
      </w:pPr>
      <w:r>
        <w:rPr>
          <w:b/>
          <w:i w:val="0"/>
          <w:color w:val="2E7D32"/>
          <w:sz w:val="22"/>
        </w:rPr>
        <w:t>3.1 KESENJANGAN FASILITAS KESEHATAN DI KAWASAN EKSTRAKTIF</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Agregat Faskes: data/processed/sulawesi_faskes_agregat_v3.csv. Visualisasi dashboard menggunakan Grouped Horizontal Bar Chart pada tahun acuan 2024 untuk membandingkan rata-rata Puskesmas dan Rumah Sakit antara zona Sentra Industri dan Non-Sentra Industri.</w:t>
      </w:r>
    </w:p>
    <w:p>
      <w:pPr>
        <w:spacing w:before="160" w:after="40"/>
      </w:pPr>
      <w:r>
        <w:rPr>
          <w:b/>
          <w:i w:val="0"/>
          <w:color w:val="2E7D32"/>
          <w:sz w:val="19"/>
        </w:rPr>
        <w:t>A. Pengantar &amp; Kerangka Narasi</w:t>
      </w:r>
    </w:p>
    <w:p>
      <w:pPr>
        <w:spacing w:after="100"/>
        <w:jc w:val="both"/>
      </w:pPr>
      <w:r>
        <w:rPr>
          <w:b w:val="0"/>
          <w:i w:val="0"/>
          <w:color w:val="222222"/>
          <w:sz w:val="19"/>
        </w:rPr>
        <w:t xml:space="preserve">Data empiris menggambarkan kesenjangan antara klaim pertumbuhan ekonomi dari ekspansi industri nikel dan kondisi kesehatan masyarakat di kawasan penyangga. Selama satu dekade terakhir, emisi partikulat, gas buang PLTU batu bara, dan timbulan limbah dari fasilitas ekstraktif telah memberikan tekanan signifikan terhadap kualitas lingkungan hidup masyarakat. </w:t>
      </w:r>
      <w:r>
        <w:rPr>
          <w:b w:val="0"/>
          <w:i w:val="0"/>
          <w:color w:val="222222"/>
          <w:sz w:val="19"/>
        </w:rPr>
        <w:t>Data empiris merekam bagaimana ekspansi kapasitas industri, yang ditopang oleh PLTU captive berkapasitas 9,825 Megawatt, berjalan sejajar dengan peningkatan kasus penyakit di kawasan-kawasan penyangga.</w:t>
      </w:r>
    </w:p>
    <w:p>
      <w:pPr>
        <w:spacing w:after="100"/>
        <w:jc w:val="both"/>
      </w:pPr>
      <w:r>
        <w:rPr>
          <w:b w:val="0"/>
          <w:i w:val="0"/>
          <w:color w:val="222222"/>
          <w:sz w:val="19"/>
        </w:rPr>
        <w:t>Sepanjang 2014-2024, data agregat dinas kesehatan mencatat total kasus ISPA dan Pneumonia sebanyak 233,687 kasus, kasus Diare sebanyak 2,286,607 kasus, dan kasus Malaria sebanyak 50,877 kasus. Distribusi infrastruktur kesehatan tahun 2024 menunjukkan Puskesmas sebanyak 1,393 unit dan Rumah Sakit sebanyak 300 unit di wilayah observasi.</w:t>
      </w:r>
    </w:p>
    <w:p>
      <w:pPr>
        <w:spacing w:before="160" w:after="40"/>
      </w:pPr>
      <w:r>
        <w:rPr>
          <w:b/>
          <w:i w:val="0"/>
          <w:color w:val="2E7D32"/>
          <w:sz w:val="19"/>
        </w:rPr>
        <w:t>B. Alur Logika Metodologis Grouped Horizontal Bar Chart</w:t>
      </w:r>
    </w:p>
    <w:p>
      <w:pPr>
        <w:spacing w:after="100"/>
        <w:jc w:val="both"/>
      </w:pPr>
      <w:r>
        <w:rPr>
          <w:b w:val="0"/>
          <w:i w:val="0"/>
          <w:color w:val="222222"/>
          <w:sz w:val="19"/>
        </w:rPr>
        <w:t xml:space="preserve">Kerangka analisis ketimpangan infrastruktur kesehatan primer dan sekunder diilustrasikan pada </w:t>
      </w:r>
      <w:r>
        <w:rPr>
          <w:b/>
          <w:i w:val="0"/>
          <w:color w:val="222222"/>
          <w:sz w:val="19"/>
        </w:rPr>
        <w:t>Bagan Alur 3.1</w:t>
      </w:r>
      <w:r>
        <w:rPr>
          <w:b w:val="0"/>
          <w:i w:val="0"/>
          <w:color w:val="222222"/>
          <w:sz w:val="19"/>
        </w:rPr>
        <w:t xml:space="preserve"> berikut. Sub-bab ini menggunakan Gap Analysis cross-sectional dan tidak menggunakan uji inferensial Chi-Square.</w:t>
      </w:r>
    </w:p>
    <w:p>
      <w:pPr>
        <w:spacing w:before="120" w:after="40"/>
      </w:pPr>
      <w:r>
        <w:rPr>
          <w:b/>
          <w:i/>
          <w:color w:val="2E7D32"/>
          <w:sz w:val="17"/>
        </w:rPr>
        <w:t>Bagan Alur 3.1: Alur Logika Metodologis Grouped Horizontal Bar Chart Kesenjangan Faskes</w:t>
      </w:r>
    </w:p>
    <w:p>
      <w:pPr>
        <w:jc w:val="center"/>
      </w:pPr>
      <w:r>
        <w:drawing>
          <wp:inline xmlns:a="http://schemas.openxmlformats.org/drawingml/2006/main" xmlns:pic="http://schemas.openxmlformats.org/drawingml/2006/picture">
            <wp:extent cx="5400000" cy="521849"/>
            <wp:docPr id="1" name="Picture 1"/>
            <wp:cNvGraphicFramePr>
              <a:graphicFrameLocks noChangeAspect="1"/>
            </wp:cNvGraphicFramePr>
            <a:graphic>
              <a:graphicData uri="http://schemas.openxmlformats.org/drawingml/2006/picture">
                <pic:pic>
                  <pic:nvPicPr>
                    <pic:cNvPr id="0" name="mermaid_flowchart_3_1.png"/>
                    <pic:cNvPicPr/>
                  </pic:nvPicPr>
                  <pic:blipFill>
                    <a:blip r:embed="rId9"/>
                    <a:stretch>
                      <a:fillRect/>
                    </a:stretch>
                  </pic:blipFill>
                  <pic:spPr>
                    <a:xfrm>
                      <a:off x="0" y="0"/>
                      <a:ext cx="5400000" cy="521849"/>
                    </a:xfrm>
                    <a:prstGeom prst="rect"/>
                  </pic:spPr>
                </pic:pic>
              </a:graphicData>
            </a:graphic>
          </wp:inline>
        </w:drawing>
      </w:r>
    </w:p>
    <w:p>
      <w:pPr>
        <w:spacing w:before="120" w:after="40"/>
      </w:pPr>
      <w:r>
        <w:rPr>
          <w:b/>
          <w:i/>
          <w:color w:val="2E7D32"/>
          <w:sz w:val="17"/>
        </w:rPr>
        <w:t>Tabel 3.1a: Konfigurasi Variabel Analisis Gap Fasilitas Kesehatan (Sub-bab 3.1)</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Komponen Analisis</w:t>
            </w:r>
          </w:p>
        </w:tc>
        <w:tc>
          <w:tcPr>
            <w:tcW w:type="dxa" w:w="6236"/>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Definisi Variabel (Sub-bab 3.1)</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Jumlah &amp; Jenis Faskes (Dependen)</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Unit Rumah Sakit dan Puskesmas terdaftar (BPS).</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Kategori Zona (Independen)</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Lokasi wilayah: Sentra Industri (Sulteng &amp; Sultra) vs Non-Sentra Industri (Lainnya).</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Metode Analisis</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Grouped Horizontal Bar Chart pada satu periode cross-sectional untuk mengukur ketimpangan infrastruktur kesehatan primer dan sekunder.</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Tahun Acuan</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2024, mengikuti data terbaru pada file faskes.</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Dataset &amp; File</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data/processed/sulawesi_faskes_agregat_v3.csv</w:t>
            </w:r>
          </w:p>
        </w:tc>
      </w:tr>
    </w:tbl>
    <w:p>
      <w:pPr>
        <w:spacing w:after="80"/>
      </w:pPr>
    </w:p>
    <w:p>
      <w:pPr>
        <w:spacing w:before="160" w:after="40"/>
      </w:pPr>
      <w:r>
        <w:rPr>
          <w:b/>
          <w:i w:val="0"/>
          <w:color w:val="2E7D32"/>
          <w:sz w:val="19"/>
        </w:rPr>
        <w:t>C. Formulasi Matematis: Rata-rata Faskes dan Disparitas Zona</w:t>
      </w:r>
    </w:p>
    <w:p>
      <w:pPr>
        <w:spacing w:after="100"/>
        <w:jc w:val="both"/>
      </w:pPr>
      <w:r>
        <w:rPr>
          <w:b w:val="0"/>
          <w:i w:val="0"/>
          <w:color w:val="222222"/>
          <w:sz w:val="19"/>
        </w:rPr>
        <w:t>Kuantifikasi kesenjangan fasilitas kesehatan dihitung menggunakan sistem formulasi matematis berikut:</w:t>
      </w:r>
    </w:p>
    <w:p>
      <w:pPr>
        <w:spacing w:before="120" w:after="20"/>
      </w:pPr>
      <w:r>
        <w:rPr>
          <w:b/>
          <w:i/>
          <w:color w:val="2E7D32"/>
          <w:sz w:val="17"/>
        </w:rPr>
        <w:t>Persamaan: Rata-rata Fasilitas Kesehatan per Zona</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F̄_{z,j} = [ Σ_{p∈z} F_{p,j} ] / n_z</w:t>
      </w:r>
    </w:p>
    <w:p>
      <w:pPr>
        <w:spacing w:before="40" w:after="120"/>
        <w:ind w:left="280"/>
      </w:pPr>
      <w:r>
        <w:rPr>
          <w:b/>
          <w:i/>
          <w:color w:val="333333"/>
          <w:sz w:val="16"/>
        </w:rPr>
        <w:t>Keterangan Variabel:</w:t>
        <w:br/>
      </w:r>
      <w:r>
        <w:rPr>
          <w:b/>
          <w:i w:val="0"/>
          <w:color w:val="1B5E20"/>
          <w:sz w:val="16"/>
        </w:rPr>
        <w:t xml:space="preserve">- F̄_{z,j}: </w:t>
      </w:r>
      <w:r>
        <w:rPr>
          <w:b w:val="0"/>
          <w:i w:val="0"/>
          <w:color w:val="444444"/>
          <w:sz w:val="16"/>
        </w:rPr>
        <w:t>Rata-rata jumlah fasilitas kesehatan jenis j pada zona z.</w:t>
        <w:br/>
      </w:r>
      <w:r>
        <w:rPr>
          <w:b/>
          <w:i w:val="0"/>
          <w:color w:val="1B5E20"/>
          <w:sz w:val="16"/>
        </w:rPr>
        <w:t xml:space="preserve">- F_{p,j}: </w:t>
      </w:r>
      <w:r>
        <w:rPr>
          <w:b w:val="0"/>
          <w:i w:val="0"/>
          <w:color w:val="444444"/>
          <w:sz w:val="16"/>
        </w:rPr>
        <w:t>Jumlah fasilitas kesehatan jenis j pada provinsi p.</w:t>
        <w:br/>
      </w:r>
      <w:r>
        <w:rPr>
          <w:b/>
          <w:i w:val="0"/>
          <w:color w:val="1B5E20"/>
          <w:sz w:val="16"/>
        </w:rPr>
        <w:t xml:space="preserve">- p: </w:t>
      </w:r>
      <w:r>
        <w:rPr>
          <w:b w:val="0"/>
          <w:i w:val="0"/>
          <w:color w:val="444444"/>
          <w:sz w:val="16"/>
        </w:rPr>
        <w:t>Provinsi observasi di Pulau Sulawesi.</w:t>
        <w:br/>
      </w:r>
      <w:r>
        <w:rPr>
          <w:b/>
          <w:i w:val="0"/>
          <w:color w:val="1B5E20"/>
          <w:sz w:val="16"/>
        </w:rPr>
        <w:t xml:space="preserve">- p∈z: </w:t>
      </w:r>
      <w:r>
        <w:rPr>
          <w:b w:val="0"/>
          <w:i w:val="0"/>
          <w:color w:val="444444"/>
          <w:sz w:val="16"/>
        </w:rPr>
        <w:t>Dibaca 'p anggota dari z' atau 'p termasuk dalam zona z', artinya provinsi p masuk ke dalam kategori zona z.</w:t>
        <w:br/>
      </w:r>
      <w:r>
        <w:rPr>
          <w:b/>
          <w:i w:val="0"/>
          <w:color w:val="1B5E20"/>
          <w:sz w:val="16"/>
        </w:rPr>
        <w:t xml:space="preserve">- z: </w:t>
      </w:r>
      <w:r>
        <w:rPr>
          <w:b w:val="0"/>
          <w:i w:val="0"/>
          <w:color w:val="444444"/>
          <w:sz w:val="16"/>
        </w:rPr>
        <w:t>Kategori zona wilayah: Sentra Industri atau Non-Sentra Industri.</w:t>
        <w:br/>
      </w:r>
      <w:r>
        <w:rPr>
          <w:b/>
          <w:i w:val="0"/>
          <w:color w:val="1B5E20"/>
          <w:sz w:val="16"/>
        </w:rPr>
        <w:t xml:space="preserve">- j: </w:t>
      </w:r>
      <w:r>
        <w:rPr>
          <w:b w:val="0"/>
          <w:i w:val="0"/>
          <w:color w:val="444444"/>
          <w:sz w:val="16"/>
        </w:rPr>
        <w:t>Jenis fasilitas kesehatan: Puskesmas atau Rumah Sakit.</w:t>
        <w:br/>
      </w:r>
      <w:r>
        <w:rPr>
          <w:b/>
          <w:i w:val="0"/>
          <w:color w:val="1B5E20"/>
          <w:sz w:val="16"/>
        </w:rPr>
        <w:t xml:space="preserve">- n_z: </w:t>
      </w:r>
      <w:r>
        <w:rPr>
          <w:b w:val="0"/>
          <w:i w:val="0"/>
          <w:color w:val="444444"/>
          <w:sz w:val="16"/>
        </w:rPr>
        <w:t>Jumlah provinsi dalam zona observasi.</w:t>
      </w:r>
    </w:p>
    <w:p>
      <w:pPr>
        <w:spacing w:before="120" w:after="20"/>
      </w:pPr>
      <w:r>
        <w:rPr>
          <w:b/>
          <w:i/>
          <w:color w:val="2E7D32"/>
          <w:sz w:val="17"/>
        </w:rPr>
        <w:t>Persamaan: Rasio Disparitas Faskes Sentra vs Non-Sentra</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D_j = F̄_{Sentra,j} / F̄_{Non-Sentra,j}</w:t>
      </w:r>
    </w:p>
    <w:p>
      <w:pPr>
        <w:spacing w:before="40" w:after="120"/>
        <w:ind w:left="280"/>
      </w:pPr>
      <w:r>
        <w:rPr>
          <w:b/>
          <w:i/>
          <w:color w:val="333333"/>
          <w:sz w:val="16"/>
        </w:rPr>
        <w:t>Keterangan Variabel:</w:t>
        <w:br/>
      </w:r>
      <w:r>
        <w:rPr>
          <w:b/>
          <w:i w:val="0"/>
          <w:color w:val="1B5E20"/>
          <w:sz w:val="16"/>
        </w:rPr>
        <w:t xml:space="preserve">- D_j: </w:t>
      </w:r>
      <w:r>
        <w:rPr>
          <w:b w:val="0"/>
          <w:i w:val="0"/>
          <w:color w:val="444444"/>
          <w:sz w:val="16"/>
        </w:rPr>
        <w:t>Rasio perbandingan rata-rata fasilitas kesehatan jenis j antara zona Sentra dan Non-Sentra.</w:t>
        <w:br/>
      </w:r>
      <w:r>
        <w:rPr>
          <w:b/>
          <w:i w:val="0"/>
          <w:color w:val="1B5E20"/>
          <w:sz w:val="16"/>
        </w:rPr>
        <w:t xml:space="preserve">- F̄_{Sentra,j}: </w:t>
      </w:r>
      <w:r>
        <w:rPr>
          <w:b w:val="0"/>
          <w:i w:val="0"/>
          <w:color w:val="444444"/>
          <w:sz w:val="16"/>
        </w:rPr>
        <w:t>Rata-rata jumlah fasilitas kesehatan jenis j pada zona Sentra Industri (Sulawesi Tengah dan Sulawesi Tenggara).</w:t>
        <w:br/>
      </w:r>
      <w:r>
        <w:rPr>
          <w:b/>
          <w:i w:val="0"/>
          <w:color w:val="1B5E20"/>
          <w:sz w:val="16"/>
        </w:rPr>
        <w:t xml:space="preserve">- F̄_{Non-Sentra,j}: </w:t>
      </w:r>
      <w:r>
        <w:rPr>
          <w:b w:val="0"/>
          <w:i w:val="0"/>
          <w:color w:val="444444"/>
          <w:sz w:val="16"/>
        </w:rPr>
        <w:t>Rata-rata jumlah fasilitas kesehatan jenis j pada zona Non-Sentra Industri (provinsi selain Sulawesi Tengah dan Sulawesi Tenggara).</w:t>
        <w:br/>
      </w:r>
      <w:r>
        <w:rPr>
          <w:b/>
          <w:i w:val="0"/>
          <w:color w:val="1B5E20"/>
          <w:sz w:val="16"/>
        </w:rPr>
        <w:t xml:space="preserve">- j: </w:t>
      </w:r>
      <w:r>
        <w:rPr>
          <w:b w:val="0"/>
          <w:i w:val="0"/>
          <w:color w:val="444444"/>
          <w:sz w:val="16"/>
        </w:rPr>
        <w:t>Jenis fasilitas kesehatan: Puskesmas atau Rumah Sakit.</w:t>
      </w:r>
    </w:p>
    <w:p>
      <w:pPr>
        <w:spacing w:before="160" w:after="40"/>
      </w:pPr>
      <w:r>
        <w:rPr>
          <w:b/>
          <w:i w:val="0"/>
          <w:color w:val="2E7D32"/>
          <w:sz w:val="19"/>
        </w:rPr>
        <w:t>D. Matriks Hasil Uji Empiris: Ketersediaan Faskes Sentra vs Non-Sentra</w:t>
      </w:r>
    </w:p>
    <w:p>
      <w:pPr>
        <w:spacing w:after="100"/>
        <w:jc w:val="both"/>
      </w:pPr>
      <w:r>
        <w:rPr>
          <w:b w:val="0"/>
          <w:i w:val="0"/>
          <w:color w:val="222222"/>
          <w:sz w:val="19"/>
        </w:rPr>
        <w:t xml:space="preserve">Perbandingan rata-rata fasilitas kesehatan pada tahun 2024 antara zona Sentra Industri dan Non-Sentra Industri disajikan pada </w:t>
      </w:r>
      <w:r>
        <w:rPr>
          <w:b/>
          <w:i w:val="0"/>
          <w:color w:val="222222"/>
          <w:sz w:val="19"/>
        </w:rPr>
        <w:t>Tabel 3.1</w:t>
      </w:r>
      <w:r>
        <w:rPr>
          <w:b w:val="0"/>
          <w:i w:val="0"/>
          <w:color w:val="222222"/>
          <w:sz w:val="19"/>
        </w:rPr>
        <w:t xml:space="preserve"> berikut:</w:t>
      </w:r>
    </w:p>
    <w:p>
      <w:pPr>
        <w:spacing w:before="120" w:after="40"/>
      </w:pPr>
      <w:r>
        <w:rPr>
          <w:b/>
          <w:i/>
          <w:color w:val="2E7D32"/>
          <w:sz w:val="17"/>
        </w:rPr>
        <w:t>Tabel 3.1: Rata-rata Fasilitas Kesehatan per Provinsi menurut Zona Industri (2024)</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94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Kategori Zona</w:t>
            </w:r>
          </w:p>
        </w:tc>
        <w:tc>
          <w:tcPr>
            <w:tcW w:type="dxa" w:w="226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Jenis Faskes</w:t>
            </w:r>
          </w:p>
        </w:tc>
        <w:tc>
          <w:tcPr>
            <w:tcW w:type="dxa" w:w="226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Rata-rata Jumlah Fasilitas</w:t>
            </w:r>
          </w:p>
        </w:tc>
      </w:tr>
      <w:tr>
        <w:tc>
          <w:tcPr>
            <w:tcW w:type="dxa" w:w="294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 (Lainnya)</w:t>
            </w:r>
          </w:p>
        </w:tc>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Puskesmas</w:t>
            </w:r>
          </w:p>
        </w:tc>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216.5</w:t>
            </w:r>
          </w:p>
        </w:tc>
      </w:tr>
      <w:tr>
        <w:tc>
          <w:tcPr>
            <w:tcW w:type="dxa" w:w="294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Sentra Industri (Sulteng &amp; Sultra)</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Puskesmas</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263.5</w:t>
            </w:r>
          </w:p>
        </w:tc>
      </w:tr>
      <w:tr>
        <w:tc>
          <w:tcPr>
            <w:tcW w:type="dxa" w:w="294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 (Lainnya)</w:t>
            </w:r>
          </w:p>
        </w:tc>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Rumah Sakit</w:t>
            </w:r>
          </w:p>
        </w:tc>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55.0</w:t>
            </w:r>
          </w:p>
        </w:tc>
      </w:tr>
      <w:tr>
        <w:tc>
          <w:tcPr>
            <w:tcW w:type="dxa" w:w="294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Sentra Industri (Sulteng &amp; Sultra)</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Rumah Sakit</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40.0</w:t>
            </w:r>
          </w:p>
        </w:tc>
      </w:tr>
    </w:tbl>
    <w:p>
      <w:pPr>
        <w:spacing w:after="80"/>
      </w:pPr>
    </w:p>
    <w:p>
      <w:pPr>
        <w:spacing w:before="120" w:after="40"/>
      </w:pPr>
      <w:r>
        <w:rPr>
          <w:b/>
          <w:i/>
          <w:color w:val="2E7D32"/>
          <w:sz w:val="17"/>
        </w:rPr>
        <w:t>Tabel 3.2: Rincian Fasilitas Kesehatan per Provinsi (2024)</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15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Provinsi</w:t>
            </w:r>
          </w:p>
        </w:tc>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Kategori Zona</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Jenis Faskes</w:t>
            </w:r>
          </w:p>
        </w:tc>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Jumlah</w:t>
            </w:r>
          </w:p>
        </w:tc>
      </w:tr>
      <w:tr>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Gorontalo</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Puskesmas</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95</w:t>
            </w:r>
          </w:p>
        </w:tc>
      </w:tr>
      <w:tr>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Gorontalo</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Rumah Sakit</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w:t>
            </w:r>
          </w:p>
        </w:tc>
      </w:tr>
      <w:tr>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Barat</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Puskesmas</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98</w:t>
            </w:r>
          </w:p>
        </w:tc>
      </w:tr>
      <w:tr>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Barat</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Rumah Sakit</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16</w:t>
            </w:r>
          </w:p>
        </w:tc>
      </w:tr>
      <w:tr>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Selatan</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Puskesmas</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474</w:t>
            </w:r>
          </w:p>
        </w:tc>
      </w:tr>
      <w:tr>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Selatan</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Rumah Sakit</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126</w:t>
            </w:r>
          </w:p>
        </w:tc>
      </w:tr>
      <w:tr>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Sentra Industri</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Puskesmas</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219</w:t>
            </w:r>
          </w:p>
        </w:tc>
      </w:tr>
      <w:tr>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Sentra Industri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Rumah Sakit</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40</w:t>
            </w:r>
          </w:p>
        </w:tc>
      </w:tr>
      <w:tr>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Sentra Industri</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Puskesmas</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308</w:t>
            </w:r>
          </w:p>
        </w:tc>
      </w:tr>
      <w:tr>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Sentra Industri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Rumah Sakit</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40</w:t>
            </w:r>
          </w:p>
        </w:tc>
      </w:tr>
      <w:tr>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Utara</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Puskesmas</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199</w:t>
            </w:r>
          </w:p>
        </w:tc>
      </w:tr>
      <w:tr>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Utara</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Rumah Sakit</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58</w:t>
            </w:r>
          </w:p>
        </w:tc>
      </w:tr>
    </w:tbl>
    <w:p>
      <w:pPr>
        <w:spacing w:after="80"/>
      </w:pPr>
    </w:p>
    <w:p>
      <w:pPr>
        <w:spacing w:before="160" w:after="40"/>
      </w:pPr>
      <w:r>
        <w:rPr>
          <w:b/>
          <w:i w:val="0"/>
          <w:color w:val="2E7D32"/>
          <w:sz w:val="19"/>
        </w:rPr>
        <w:t>E. Analisis Temuan Empiris: Defisit Infrastruktur Kesehatan Publik</w:t>
      </w:r>
    </w:p>
    <w:p>
      <w:pPr>
        <w:spacing w:after="100"/>
        <w:jc w:val="both"/>
      </w:pPr>
      <w:r>
        <w:rPr>
          <w:b w:val="0"/>
          <w:i w:val="0"/>
          <w:color w:val="222222"/>
          <w:sz w:val="19"/>
        </w:rPr>
        <w:t xml:space="preserve">Data perbandingan distribusi fasilitas kesehatan mengindikasikan bahwa ketersediaan infrastruktur medis di provinsi sentra industri relatif tidak lebih baik dibandingkan wilayah non-sentra, meski beban penyakit di wilayah tersebut lebih tinggi. </w:t>
      </w:r>
      <w:r>
        <w:rPr>
          <w:b w:val="0"/>
          <w:i w:val="0"/>
          <w:color w:val="222222"/>
          <w:sz w:val="19"/>
        </w:rPr>
        <w:t xml:space="preserve">Rata-rata Rumah Sakit di Sentra Industri tercatat 40 unit per provinsi, lebih rendah dari wilayah Non-Sentra yang mencapai 55 unit. </w:t>
      </w:r>
      <w:r>
        <w:rPr>
          <w:b w:val="0"/>
          <w:i w:val="0"/>
          <w:color w:val="222222"/>
          <w:sz w:val="19"/>
        </w:rPr>
        <w:t>Untuk fasilitas primer, rata-rata Puskesmas di Sentra Industri tercatat 264 unit per provinsi dibandingkan 216 unit di Non-Sentra. Kesenjangan ini menunjukkan bahwa pertumbuhan ekonomi dari hilirisasi nikel belum diimbangi distribusi infrastruktur kesehatan yang proporsional bagi masyarakat di wilayah operasi industri.</w:t>
      </w:r>
    </w:p>
    <w:p>
      <w:pPr>
        <w:spacing w:before="240" w:after="80"/>
        <w:pBdr>
          <w:bottom w:val="single" w:sz="6" w:space="2" w:color="2E7D32"/>
        </w:pBdr>
      </w:pPr>
      <w:r>
        <w:rPr>
          <w:b/>
          <w:i w:val="0"/>
          <w:color w:val="2E7D32"/>
          <w:sz w:val="22"/>
        </w:rPr>
        <w:t>3.2 KETIMPANGAN BEBAN PENYAKIT: SENTRA INDUSTRI VS NON-SENTRA</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Agregasi Kesehatan: data/processed/sulawesi_kesehatan_detail_2014_2024.csv. Visualisasi dashboard menggunakan Comparative Spatial Analysis untuk membandingkan rata-rata beban penyakit antara provinsi sentra ekstraktif dan non-sentra.</w:t>
      </w:r>
    </w:p>
    <w:p>
      <w:pPr>
        <w:spacing w:before="160" w:after="40"/>
      </w:pPr>
      <w:r>
        <w:rPr>
          <w:b/>
          <w:i w:val="0"/>
          <w:color w:val="2E7D32"/>
          <w:sz w:val="19"/>
        </w:rPr>
        <w:t>A. Pengantar &amp; Kerangka Narasi</w:t>
      </w:r>
    </w:p>
    <w:p>
      <w:pPr>
        <w:spacing w:after="100"/>
        <w:jc w:val="both"/>
      </w:pPr>
      <w:r>
        <w:rPr>
          <w:b w:val="0"/>
          <w:i w:val="0"/>
          <w:color w:val="222222"/>
          <w:sz w:val="19"/>
        </w:rPr>
        <w:t xml:space="preserve">Melalui analisis komparatif spasial, terlihat bahwa beban ekologis tidak terdistribusi secara merata di seluruh wilayah. Provinsi sentra ekspansi nikel, yaitu Sulawesi Tengah dan Sulawesi Tenggara, menunjukkan indikator penyakit yang secara konsisten lebih tinggi. </w:t>
      </w:r>
      <w:r>
        <w:rPr>
          <w:b w:val="0"/>
          <w:i w:val="0"/>
          <w:color w:val="222222"/>
          <w:sz w:val="19"/>
        </w:rPr>
        <w:t>Data menunjukkan bahwa rata-rata penderita ISPA/Pneumonia di Sentra Industri tercatat 5,353 kasus per tahun, dibandingkan provinsi Non-Sentra di angka 2,634 kasus. Selisih sebesar 2.0 kali lipat ini mengindikasikan beban pernapasan yang lebih berat di kawasan penyangga smelter.</w:t>
      </w:r>
    </w:p>
    <w:p>
      <w:pPr>
        <w:spacing w:before="160" w:after="40"/>
      </w:pPr>
      <w:r>
        <w:rPr>
          <w:b/>
          <w:i w:val="0"/>
          <w:color w:val="2E7D32"/>
          <w:sz w:val="19"/>
        </w:rPr>
        <w:t>B. Alur Logika Metodologis Comparative Spatial Analysis</w:t>
      </w:r>
    </w:p>
    <w:p>
      <w:pPr>
        <w:spacing w:after="100"/>
        <w:jc w:val="both"/>
      </w:pPr>
      <w:r>
        <w:rPr>
          <w:b w:val="0"/>
          <w:i w:val="0"/>
          <w:color w:val="222222"/>
          <w:sz w:val="19"/>
        </w:rPr>
        <w:t xml:space="preserve">Kerangka komparasi spasial untuk membandingkan rata-rata beban penyakit antara provinsi sentra ekstraktif dan non-sentra diilustrasikan pada </w:t>
      </w:r>
      <w:r>
        <w:rPr>
          <w:b/>
          <w:i w:val="0"/>
          <w:color w:val="222222"/>
          <w:sz w:val="19"/>
        </w:rPr>
        <w:t>Bagan Alur 3.2</w:t>
      </w:r>
      <w:r>
        <w:rPr>
          <w:b w:val="0"/>
          <w:i w:val="0"/>
          <w:color w:val="222222"/>
          <w:sz w:val="19"/>
        </w:rPr>
        <w:t xml:space="preserve"> berikut. Sub-bab ini tidak menggunakan uji inferensial Chi-Square, melainkan perbandingan rata-rata absolut beban penyakit tahunan berdasarkan klasifikasi wilayah.</w:t>
      </w:r>
    </w:p>
    <w:p>
      <w:pPr>
        <w:spacing w:before="120" w:after="40"/>
      </w:pPr>
      <w:r>
        <w:rPr>
          <w:b/>
          <w:i/>
          <w:color w:val="2E7D32"/>
          <w:sz w:val="17"/>
        </w:rPr>
        <w:t>Bagan Alur 3.2: Alur Logika Metodologis Comparative Spatial Analysis Beban Penyakit</w:t>
      </w:r>
    </w:p>
    <w:p>
      <w:pPr>
        <w:jc w:val="center"/>
      </w:pPr>
      <w:r>
        <w:drawing>
          <wp:inline xmlns:a="http://schemas.openxmlformats.org/drawingml/2006/main" xmlns:pic="http://schemas.openxmlformats.org/drawingml/2006/picture">
            <wp:extent cx="5400000" cy="516176"/>
            <wp:docPr id="2" name="Picture 2"/>
            <wp:cNvGraphicFramePr>
              <a:graphicFrameLocks noChangeAspect="1"/>
            </wp:cNvGraphicFramePr>
            <a:graphic>
              <a:graphicData uri="http://schemas.openxmlformats.org/drawingml/2006/picture">
                <pic:pic>
                  <pic:nvPicPr>
                    <pic:cNvPr id="0" name="mermaid_flowchart_3_2.png"/>
                    <pic:cNvPicPr/>
                  </pic:nvPicPr>
                  <pic:blipFill>
                    <a:blip r:embed="rId10"/>
                    <a:stretch>
                      <a:fillRect/>
                    </a:stretch>
                  </pic:blipFill>
                  <pic:spPr>
                    <a:xfrm>
                      <a:off x="0" y="0"/>
                      <a:ext cx="5400000" cy="516176"/>
                    </a:xfrm>
                    <a:prstGeom prst="rect"/>
                  </pic:spPr>
                </pic:pic>
              </a:graphicData>
            </a:graphic>
          </wp:inline>
        </w:drawing>
      </w:r>
    </w:p>
    <w:p>
      <w:pPr>
        <w:spacing w:before="120" w:after="40"/>
      </w:pPr>
      <w:r>
        <w:rPr>
          <w:b/>
          <w:i/>
          <w:color w:val="2E7D32"/>
          <w:sz w:val="17"/>
        </w:rPr>
        <w:t>Tabel 3.2a: Konfigurasi Variabel Comparative Spatial Analysis (Sub-bab 3.2)</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Komponen Analisis</w:t>
            </w:r>
          </w:p>
        </w:tc>
        <w:tc>
          <w:tcPr>
            <w:tcW w:type="dxa" w:w="6236"/>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Definisi Variabel (Sub-bab 3.2)</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Kategori Zona (Independen)</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Labeling spasial: Sentra Industri (Sulteng &amp; Sultra) vs Non-Sentra Industri (Sulsel, Sulut, Gorontalo, Sulbar).</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Kasus ISPA/Pneumonia &amp; Diare (Dependen)</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Total prevalensi historis penyakit per tahun dari fasilitas kesehatan primer.</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Metode Analisis</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Comparative Spatial Analysis untuk membandingkan rata-rata beban penyakit antara provinsi sentra ekstraktif dan non-sentra.</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Periode Observasi</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2014-2024, mengikuti data kesehatan agregat yang tersedia.</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Dataset &amp; File</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data/processed/sulawesi_kesehatan_detail_2014_2024.csv</w:t>
            </w:r>
          </w:p>
        </w:tc>
      </w:tr>
    </w:tbl>
    <w:p>
      <w:pPr>
        <w:spacing w:after="80"/>
      </w:pPr>
    </w:p>
    <w:p>
      <w:pPr>
        <w:spacing w:before="160" w:after="40"/>
      </w:pPr>
      <w:r>
        <w:rPr>
          <w:b/>
          <w:i w:val="0"/>
          <w:color w:val="2E7D32"/>
          <w:sz w:val="19"/>
        </w:rPr>
        <w:t>C. Formulasi Matematis: Rata-rata Beban Penyakit dan Disparitas Zona</w:t>
      </w:r>
    </w:p>
    <w:p>
      <w:pPr>
        <w:spacing w:after="100"/>
        <w:jc w:val="both"/>
      </w:pPr>
      <w:r>
        <w:rPr>
          <w:b w:val="0"/>
          <w:i w:val="0"/>
          <w:color w:val="222222"/>
          <w:sz w:val="19"/>
        </w:rPr>
        <w:t>Kuantifikasi rata-rata beban penyakit dan disparitas antar-zona dihitung menggunakan sistem formulasi matematis berikut:</w:t>
      </w:r>
    </w:p>
    <w:p>
      <w:pPr>
        <w:spacing w:before="120" w:after="20"/>
      </w:pPr>
      <w:r>
        <w:rPr>
          <w:b/>
          <w:i/>
          <w:color w:val="2E7D32"/>
          <w:sz w:val="17"/>
        </w:rPr>
        <w:t>Persamaan: Rata-rata Beban Penyakit per Zona</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B̄_{z,k} = [ Σ_{p∈z} Σ_t C_{p,t,k} ] / N_z</w:t>
      </w:r>
    </w:p>
    <w:p>
      <w:pPr>
        <w:spacing w:before="40" w:after="120"/>
        <w:ind w:left="280"/>
      </w:pPr>
      <w:r>
        <w:rPr>
          <w:b/>
          <w:i/>
          <w:color w:val="333333"/>
          <w:sz w:val="16"/>
        </w:rPr>
        <w:t>Keterangan Variabel:</w:t>
        <w:br/>
      </w:r>
      <w:r>
        <w:rPr>
          <w:b/>
          <w:i w:val="0"/>
          <w:color w:val="1B5E20"/>
          <w:sz w:val="16"/>
        </w:rPr>
        <w:t xml:space="preserve">- B̄_{z,k}: </w:t>
      </w:r>
      <w:r>
        <w:rPr>
          <w:b w:val="0"/>
          <w:i w:val="0"/>
          <w:color w:val="444444"/>
          <w:sz w:val="16"/>
        </w:rPr>
        <w:t>Rata-rata beban penyakit indikator k pada zona z.</w:t>
        <w:br/>
      </w:r>
      <w:r>
        <w:rPr>
          <w:b/>
          <w:i w:val="0"/>
          <w:color w:val="1B5E20"/>
          <w:sz w:val="16"/>
        </w:rPr>
        <w:t xml:space="preserve">- C_{p,t,k}: </w:t>
      </w:r>
      <w:r>
        <w:rPr>
          <w:b w:val="0"/>
          <w:i w:val="0"/>
          <w:color w:val="444444"/>
          <w:sz w:val="16"/>
        </w:rPr>
        <w:t>Jumlah kasus penyakit indikator k pada provinsi p dan tahun t.</w:t>
        <w:br/>
      </w:r>
      <w:r>
        <w:rPr>
          <w:b/>
          <w:i w:val="0"/>
          <w:color w:val="1B5E20"/>
          <w:sz w:val="16"/>
        </w:rPr>
        <w:t xml:space="preserve">- p∈z: </w:t>
      </w:r>
      <w:r>
        <w:rPr>
          <w:b w:val="0"/>
          <w:i w:val="0"/>
          <w:color w:val="444444"/>
          <w:sz w:val="16"/>
        </w:rPr>
        <w:t>Dibaca 'p anggota dari z' atau 'p termasuk dalam zona z', artinya provinsi p masuk ke dalam kategori zona z.</w:t>
        <w:br/>
      </w:r>
      <w:r>
        <w:rPr>
          <w:b/>
          <w:i w:val="0"/>
          <w:color w:val="1B5E20"/>
          <w:sz w:val="16"/>
        </w:rPr>
        <w:t xml:space="preserve">- t: </w:t>
      </w:r>
      <w:r>
        <w:rPr>
          <w:b w:val="0"/>
          <w:i w:val="0"/>
          <w:color w:val="444444"/>
          <w:sz w:val="16"/>
        </w:rPr>
        <w:t>Tahun observasi dalam periode 2014-2024.</w:t>
        <w:br/>
      </w:r>
      <w:r>
        <w:rPr>
          <w:b/>
          <w:i w:val="0"/>
          <w:color w:val="1B5E20"/>
          <w:sz w:val="16"/>
        </w:rPr>
        <w:t xml:space="preserve">- k: </w:t>
      </w:r>
      <w:r>
        <w:rPr>
          <w:b w:val="0"/>
          <w:i w:val="0"/>
          <w:color w:val="444444"/>
          <w:sz w:val="16"/>
        </w:rPr>
        <w:t>Indikator penyakit: Kasus ISPA/Pneumonia atau Kasus Diare Dilayani.</w:t>
        <w:br/>
      </w:r>
      <w:r>
        <w:rPr>
          <w:b/>
          <w:i w:val="0"/>
          <w:color w:val="1B5E20"/>
          <w:sz w:val="16"/>
        </w:rPr>
        <w:t xml:space="preserve">- N_z: </w:t>
      </w:r>
      <w:r>
        <w:rPr>
          <w:b w:val="0"/>
          <w:i w:val="0"/>
          <w:color w:val="444444"/>
          <w:sz w:val="16"/>
        </w:rPr>
        <w:t>Jumlah observasi provinsi-tahun yang tersedia pada zona z.</w:t>
      </w:r>
    </w:p>
    <w:p>
      <w:pPr>
        <w:spacing w:before="120" w:after="20"/>
      </w:pPr>
      <w:r>
        <w:rPr>
          <w:b/>
          <w:i/>
          <w:color w:val="2E7D32"/>
          <w:sz w:val="17"/>
        </w:rPr>
        <w:t>Persamaan: Rasio Disparitas Beban Penyakit Sentra vs Non-Sentra</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Q_k = B̄_{Sentra,k} / B̄_{Non-Sentra,k}</w:t>
      </w:r>
    </w:p>
    <w:p>
      <w:pPr>
        <w:spacing w:before="40" w:after="120"/>
        <w:ind w:left="280"/>
      </w:pPr>
      <w:r>
        <w:rPr>
          <w:b/>
          <w:i/>
          <w:color w:val="333333"/>
          <w:sz w:val="16"/>
        </w:rPr>
        <w:t>Keterangan Variabel:</w:t>
        <w:br/>
      </w:r>
      <w:r>
        <w:rPr>
          <w:b/>
          <w:i w:val="0"/>
          <w:color w:val="1B5E20"/>
          <w:sz w:val="16"/>
        </w:rPr>
        <w:t xml:space="preserve">- Q_k: </w:t>
      </w:r>
      <w:r>
        <w:rPr>
          <w:b w:val="0"/>
          <w:i w:val="0"/>
          <w:color w:val="444444"/>
          <w:sz w:val="16"/>
        </w:rPr>
        <w:t>Rasio perbandingan rata-rata beban penyakit indikator k antara zona Sentra dan Non-Sentra.</w:t>
        <w:br/>
      </w:r>
      <w:r>
        <w:rPr>
          <w:b/>
          <w:i w:val="0"/>
          <w:color w:val="1B5E20"/>
          <w:sz w:val="16"/>
        </w:rPr>
        <w:t xml:space="preserve">- B̄_{Sentra,k}: </w:t>
      </w:r>
      <w:r>
        <w:rPr>
          <w:b w:val="0"/>
          <w:i w:val="0"/>
          <w:color w:val="444444"/>
          <w:sz w:val="16"/>
        </w:rPr>
        <w:t>Rata-rata beban penyakit indikator k pada zona Sentra Industri (Sulawesi Tengah dan Sulawesi Tenggara).</w:t>
        <w:br/>
      </w:r>
      <w:r>
        <w:rPr>
          <w:b/>
          <w:i w:val="0"/>
          <w:color w:val="1B5E20"/>
          <w:sz w:val="16"/>
        </w:rPr>
        <w:t xml:space="preserve">- B̄_{Non-Sentra,k}: </w:t>
      </w:r>
      <w:r>
        <w:rPr>
          <w:b w:val="0"/>
          <w:i w:val="0"/>
          <w:color w:val="444444"/>
          <w:sz w:val="16"/>
        </w:rPr>
        <w:t>Rata-rata beban penyakit indikator k pada zona Non-Sentra Industri.</w:t>
      </w:r>
    </w:p>
    <w:p>
      <w:pPr>
        <w:spacing w:after="100"/>
        <w:jc w:val="both"/>
      </w:pPr>
      <w:r>
        <w:rPr>
          <w:b w:val="0"/>
          <w:i w:val="0"/>
          <w:color w:val="222222"/>
          <w:sz w:val="19"/>
        </w:rPr>
        <w:t>Substitusi angka dari dataset aktual ke dalam rumus rata-rata beban penyakit adalah sebagai berikut:</w:t>
      </w:r>
    </w:p>
    <w:p>
      <w:pPr>
        <w:spacing w:before="120" w:after="20"/>
      </w:pPr>
      <w:r>
        <w:rPr>
          <w:b/>
          <w:i/>
          <w:color w:val="2E7D32"/>
          <w:sz w:val="17"/>
        </w:rPr>
        <w:t>Persamaan: Substitusi ISPA/Pneumonia Zona Sentra</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B̄_Sentra,ISPA = 117,775 / 22 = 5,353.4 kasus</w:t>
      </w:r>
    </w:p>
    <w:p>
      <w:pPr>
        <w:spacing w:before="120" w:after="20"/>
      </w:pPr>
      <w:r>
        <w:rPr>
          <w:b/>
          <w:i/>
          <w:color w:val="2E7D32"/>
          <w:sz w:val="17"/>
        </w:rPr>
        <w:t>Persamaan: Substitusi ISPA/Pneumonia Zona Non-Sentra</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B̄_Non-Sentra,ISPA = 115,912 / 44 = 2,634.4 kasus</w:t>
      </w:r>
    </w:p>
    <w:p>
      <w:pPr>
        <w:spacing w:before="120" w:after="20"/>
      </w:pPr>
      <w:r>
        <w:rPr>
          <w:b/>
          <w:i/>
          <w:color w:val="2E7D32"/>
          <w:sz w:val="17"/>
        </w:rPr>
        <w:t>Persamaan: Substitusi Diare Zona Sentra</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B̄_Sentra,Diare = 814,407 / 20 = 40,720.3 kasus</w:t>
      </w:r>
    </w:p>
    <w:p>
      <w:pPr>
        <w:spacing w:before="120" w:after="20"/>
      </w:pPr>
      <w:r>
        <w:rPr>
          <w:b/>
          <w:i/>
          <w:color w:val="2E7D32"/>
          <w:sz w:val="17"/>
        </w:rPr>
        <w:t>Persamaan: Substitusi Diare Zona Non-Sentra</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B̄_Non-Sentra,Diare = 1,472,200 / 40 = 36,805.0 kasus</w:t>
      </w:r>
    </w:p>
    <w:p>
      <w:pPr>
        <w:spacing w:before="120" w:after="20"/>
      </w:pPr>
      <w:r>
        <w:rPr>
          <w:b/>
          <w:i/>
          <w:color w:val="2E7D32"/>
          <w:sz w:val="17"/>
        </w:rPr>
        <w:t>Persamaan: Substitusi Rasio Disparitas Beban Penyakit</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Q_ISPA = 5,353.4 / 2,634.4 = 2.0x</w:t>
        <w:br/>
        <w:t>Q_Diare = 40,720.3 / 36,805.0 = 1.1x</w:t>
      </w:r>
    </w:p>
    <w:p>
      <w:pPr>
        <w:spacing w:before="160" w:after="40"/>
      </w:pPr>
      <w:r>
        <w:rPr>
          <w:b/>
          <w:i w:val="0"/>
          <w:color w:val="2E7D32"/>
          <w:sz w:val="19"/>
        </w:rPr>
        <w:t>D. Matriks Hasil Uji Empiris: Beban Penyakit Sentra vs Non-Sentra</w:t>
      </w:r>
    </w:p>
    <w:p>
      <w:pPr>
        <w:spacing w:after="100"/>
        <w:jc w:val="both"/>
      </w:pPr>
      <w:r>
        <w:rPr>
          <w:b w:val="0"/>
          <w:i w:val="0"/>
          <w:color w:val="222222"/>
          <w:sz w:val="19"/>
        </w:rPr>
        <w:t xml:space="preserve">Perbandingan rata-rata beban penyakit pada periode 2014-2024 antara zona Sentra Industri dan Non-Sentra Industri disajikan pada </w:t>
      </w:r>
      <w:r>
        <w:rPr>
          <w:b/>
          <w:i w:val="0"/>
          <w:color w:val="222222"/>
          <w:sz w:val="19"/>
        </w:rPr>
        <w:t>Tabel 3.3</w:t>
      </w:r>
      <w:r>
        <w:rPr>
          <w:b w:val="0"/>
          <w:i w:val="0"/>
          <w:color w:val="222222"/>
          <w:sz w:val="19"/>
        </w:rPr>
        <w:t xml:space="preserve"> berikut:</w:t>
      </w:r>
    </w:p>
    <w:p>
      <w:pPr>
        <w:spacing w:before="120" w:after="40"/>
      </w:pPr>
      <w:r>
        <w:rPr>
          <w:b/>
          <w:i/>
          <w:color w:val="2E7D32"/>
          <w:sz w:val="17"/>
        </w:rPr>
        <w:t>Tabel 3.3: Rata-rata Beban Penyakit per Tahun menurut Zona Industri (2014-2024)</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Indikator Penyakit</w:t>
            </w:r>
          </w:p>
        </w:tc>
        <w:tc>
          <w:tcPr>
            <w:tcW w:type="dxa" w:w="328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Kategori Zona</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Rata-rata Kasus per Tahun</w:t>
            </w:r>
          </w:p>
        </w:tc>
      </w:tr>
      <w:tr>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Kasus Diare Dilayani</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 (Sulsel, Sulut, Gorontalo, Sulbar)</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36,805</w:t>
            </w:r>
          </w:p>
        </w:tc>
      </w:tr>
      <w:tr>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Kasus Diare Dilayani</w:t>
            </w:r>
          </w:p>
        </w:tc>
        <w:tc>
          <w:tcPr>
            <w:tcW w:type="dxa" w:w="328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Sentra Industri (Sulteng &amp; Sultra)</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40,720</w:t>
            </w:r>
          </w:p>
        </w:tc>
      </w:tr>
      <w:tr>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Kasus ISPA/Pneumonia</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 (Sulsel, Sulut, Gorontalo, Sulbar)</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2,634</w:t>
            </w:r>
          </w:p>
        </w:tc>
      </w:tr>
      <w:tr>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Kasus ISPA/Pneumonia</w:t>
            </w:r>
          </w:p>
        </w:tc>
        <w:tc>
          <w:tcPr>
            <w:tcW w:type="dxa" w:w="328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Sentra Industri (Sulteng &amp; Sultra)</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5,353</w:t>
            </w:r>
          </w:p>
        </w:tc>
      </w:tr>
    </w:tbl>
    <w:p>
      <w:pPr>
        <w:spacing w:after="80"/>
      </w:pPr>
    </w:p>
    <w:p>
      <w:pPr>
        <w:spacing w:before="120" w:after="40"/>
      </w:pPr>
      <w:r>
        <w:rPr>
          <w:b/>
          <w:i/>
          <w:color w:val="2E7D32"/>
          <w:sz w:val="17"/>
        </w:rPr>
        <w:t>Tabel 3.4: Ringkasan Disparitas Beban Penyakit Sentra vs Non-Sentra</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Indikator Penyakit</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Rata-rata Sentra</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Rata-rata Non-Sentra</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Rasio Disparitas</w:t>
            </w:r>
          </w:p>
        </w:tc>
      </w:tr>
      <w:tr>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Kasus ISPA/Pneumonia</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5,353</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2,634</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2.0x</w:t>
            </w:r>
          </w:p>
        </w:tc>
      </w:tr>
      <w:tr>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Kasus Diare Dilayani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40,720</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36,805</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1.1x</w:t>
            </w:r>
          </w:p>
        </w:tc>
      </w:tr>
    </w:tbl>
    <w:p>
      <w:pPr>
        <w:spacing w:after="80"/>
      </w:pPr>
    </w:p>
    <w:p>
      <w:pPr>
        <w:spacing w:before="160" w:after="40"/>
      </w:pPr>
      <w:r>
        <w:rPr>
          <w:b/>
          <w:i w:val="0"/>
          <w:color w:val="2E7D32"/>
          <w:sz w:val="19"/>
        </w:rPr>
        <w:t>E. Analisis Temuan Empiris: Ketimpangan Beban Penyakit Struktural</w:t>
      </w:r>
    </w:p>
    <w:p>
      <w:pPr>
        <w:spacing w:after="100"/>
        <w:jc w:val="both"/>
      </w:pPr>
      <w:r>
        <w:rPr>
          <w:b w:val="0"/>
          <w:i w:val="0"/>
          <w:color w:val="222222"/>
          <w:sz w:val="19"/>
        </w:rPr>
        <w:t xml:space="preserve">Rata-rata penderita ISPA/Pneumonia di Sentra Industri tercatat 5,353 kasus per tahun, dibandingkan provinsi Non-Sentra di angka 2,634 kasus. Selisih sebesar 2.0 kali lipat mendukung pembacaan bahwa wilayah dengan konsentrasi industri tinggi cenderung menanggung beban kesehatan yang lebih besar akibat tekanan terhadap daya tampung lingkungan. </w:t>
      </w:r>
      <w:r>
        <w:rPr>
          <w:b w:val="0"/>
          <w:i w:val="0"/>
          <w:color w:val="222222"/>
          <w:sz w:val="19"/>
        </w:rPr>
        <w:t>Kesenjangan statistik ini mengindikasikan bahwa manfaat ekonomi dari hilirisasi nikel belum disertai perbaikan infrastruktur kesehatan yang proporsional di wilayah operasi industri ekstraktif.</w:t>
      </w:r>
    </w:p>
    <w:p>
      <w:pPr>
        <w:spacing w:before="240" w:after="80"/>
        <w:pBdr>
          <w:bottom w:val="single" w:sz="6" w:space="2" w:color="2E7D32"/>
        </w:pBdr>
      </w:pPr>
      <w:r>
        <w:rPr>
          <w:b/>
          <w:i w:val="0"/>
          <w:color w:val="2E7D32"/>
          <w:sz w:val="22"/>
        </w:rPr>
        <w:t>3.3 LINTASAN WAKTU EKOLOGIS &amp; DINAMIKA PENYAKIT DI KAWASAN INDUSTRI EKSTRAKTIF</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Lingkungan &amp; Penyakit: data/processed/sulawesi_kesehatan_detail_2014_2024.csv, data/processed/sulawesi_ika_2016_2024.csv, data/processed/sulawesi_iku_2015_2024.csv. Visualisasi dashboard menampilkan Time-Series Line Chart (insiden per 10.000 penduduk dan total kasus absolut) serta pengujian Chi-Square tabulasi silang (Crosstabulation) dengan binning median per-provinsi.</w:t>
      </w:r>
    </w:p>
    <w:p>
      <w:pPr>
        <w:spacing w:before="160" w:after="40"/>
      </w:pPr>
      <w:r>
        <w:rPr>
          <w:b/>
          <w:i w:val="0"/>
          <w:color w:val="2E7D32"/>
          <w:sz w:val="19"/>
        </w:rPr>
        <w:t>A. Pengantar &amp; Kerangka Narasi</w:t>
      </w:r>
    </w:p>
    <w:p>
      <w:pPr>
        <w:spacing w:after="100"/>
        <w:jc w:val="both"/>
      </w:pPr>
      <w:r>
        <w:rPr>
          <w:b w:val="0"/>
          <w:i w:val="0"/>
          <w:color w:val="222222"/>
          <w:sz w:val="19"/>
        </w:rPr>
        <w:t>Meskipun secara akumulatif kawasan Sentra Industri menanggung beban yang lebih berat, penelusuran data secara time-series (historis) dari 2014 hingga 2024 memberikan wawasan tambahan mengenai fluktuasi kasus penyakit dari tahun ke tahun. Konversi angka absolut ke rasio per kapita (Kasus per 10.000 Penduduk) dilakukan untuk menghilangkan bias jumlah populasi antar wilayah.</w:t>
      </w:r>
    </w:p>
    <w:p>
      <w:pPr>
        <w:spacing w:after="100"/>
        <w:jc w:val="both"/>
      </w:pPr>
      <w:r>
        <w:rPr>
          <w:b w:val="0"/>
          <w:i w:val="0"/>
          <w:color w:val="222222"/>
          <w:sz w:val="19"/>
        </w:rPr>
        <w:t xml:space="preserve">Hipotesis utama narasi ini adalah bahwa penurunan kualitas udara ambien (IKU) berbanding lurus dengan peningkatan insidensi penyakit pernapasan dan lingkungan (seperti ISPA dan Diare). </w:t>
      </w:r>
      <w:r>
        <w:rPr>
          <w:b w:val="0"/>
          <w:i w:val="0"/>
          <w:color w:val="222222"/>
          <w:sz w:val="19"/>
        </w:rPr>
        <w:t>Untuk mengujinya secara statistik di tengah keterbatasan jumlah provinsi di Sulawesi (N=6), tabel crosstab dan uji Chi-Square menggunakan unit observasi Provinsi-Tahun (6 provinsi × 11 tahun panel). Setiap observasi diklasifikasikan menjadi 'Tinggi' atau 'Rendah' berdasarkan nilai median per-provinsi dari indikator yang dipilih.</w:t>
      </w:r>
    </w:p>
    <w:p>
      <w:pPr>
        <w:spacing w:before="160" w:after="40"/>
      </w:pPr>
      <w:r>
        <w:rPr>
          <w:b/>
          <w:i w:val="0"/>
          <w:color w:val="2E7D32"/>
          <w:sz w:val="19"/>
        </w:rPr>
        <w:t>B. Alur Logika Metodologis Time-Series Line Chart &amp; Crosstabulation</w:t>
      </w:r>
    </w:p>
    <w:p>
      <w:pPr>
        <w:spacing w:after="100"/>
        <w:jc w:val="both"/>
      </w:pPr>
      <w:r>
        <w:rPr>
          <w:b w:val="0"/>
          <w:i w:val="0"/>
          <w:color w:val="222222"/>
          <w:sz w:val="19"/>
        </w:rPr>
        <w:t xml:space="preserve">Kerangka penelusuran runtut waktu insiden penyakit sejalan dengan akumulasi polusi tahunan, beserta tahapan uji silang statistiknya, diilustrasikan pada </w:t>
      </w:r>
      <w:r>
        <w:rPr>
          <w:b/>
          <w:i w:val="0"/>
          <w:color w:val="222222"/>
          <w:sz w:val="19"/>
        </w:rPr>
        <w:t>Bagan Alur 3.3</w:t>
      </w:r>
      <w:r>
        <w:rPr>
          <w:b w:val="0"/>
          <w:i w:val="0"/>
          <w:color w:val="222222"/>
          <w:sz w:val="19"/>
        </w:rPr>
        <w:t xml:space="preserve"> berikut, dengan konfigurasi variabel pengujian dirinci pada Tabel 3.3a di bawah gambar.</w:t>
      </w:r>
    </w:p>
    <w:p>
      <w:pPr>
        <w:spacing w:before="120" w:after="40"/>
      </w:pPr>
      <w:r>
        <w:rPr>
          <w:b/>
          <w:i/>
          <w:color w:val="2E7D32"/>
          <w:sz w:val="17"/>
        </w:rPr>
        <w:t>Bagan Alur 3.3: Alur Logika Metodologis Time-Series Line Chart &amp; Crosstabulation Beban Kesehatan</w:t>
      </w:r>
    </w:p>
    <w:p>
      <w:pPr>
        <w:jc w:val="center"/>
      </w:pPr>
      <w:r>
        <w:drawing>
          <wp:inline xmlns:a="http://schemas.openxmlformats.org/drawingml/2006/main" xmlns:pic="http://schemas.openxmlformats.org/drawingml/2006/picture">
            <wp:extent cx="5400000" cy="1415231"/>
            <wp:docPr id="3" name="Picture 3"/>
            <wp:cNvGraphicFramePr>
              <a:graphicFrameLocks noChangeAspect="1"/>
            </wp:cNvGraphicFramePr>
            <a:graphic>
              <a:graphicData uri="http://schemas.openxmlformats.org/drawingml/2006/picture">
                <pic:pic>
                  <pic:nvPicPr>
                    <pic:cNvPr id="0" name="mermaid_flowchart_3_3.png"/>
                    <pic:cNvPicPr/>
                  </pic:nvPicPr>
                  <pic:blipFill>
                    <a:blip r:embed="rId11"/>
                    <a:stretch>
                      <a:fillRect/>
                    </a:stretch>
                  </pic:blipFill>
                  <pic:spPr>
                    <a:xfrm>
                      <a:off x="0" y="0"/>
                      <a:ext cx="5400000" cy="1415231"/>
                    </a:xfrm>
                    <a:prstGeom prst="rect"/>
                  </pic:spPr>
                </pic:pic>
              </a:graphicData>
            </a:graphic>
          </wp:inline>
        </w:drawing>
      </w:r>
    </w:p>
    <w:p>
      <w:pPr>
        <w:spacing w:before="120" w:after="40"/>
      </w:pPr>
      <w:r>
        <w:rPr>
          <w:b/>
          <w:i/>
          <w:color w:val="2E7D32"/>
          <w:sz w:val="17"/>
        </w:rPr>
        <w:t>Tabel 3.3a: Konfigurasi Variabel Uji Chi-Square (Sub-bab 3.3)</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Komponen Uji</w:t>
            </w:r>
          </w:p>
        </w:tc>
        <w:tc>
          <w:tcPr>
            <w:tcW w:type="dxa" w:w="6236"/>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Definisi Variabel (Sub-bab 3.3)</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Variabel Independen (X)</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IKU Wilayah Sentra Tambang / IKU Wilayah Non-Sentra (indeks tekanan kualitas lingkungan).</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Variabel Dependen (Y)</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Total Kasus ISPA/Pneumonia (insidensi penyakit pernapasan dan lingkungan).</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Hipotesis Nol (H0)</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Penurunan kualitas lingkungan (IKU/IKA) tidak berkorelasi dengan peningkatan insidensi penyakit pernapasan dan pencernaan.</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Hipotesis Alternatif (H1)</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Penurunan kualitas udara ambien (IKU) berbanding lurus dengan peningkatan insidensi penyakit pernapasan dan lingkungan (ISPA dan Diare).</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Decision Rule (Alpha 5%)</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Chi-Square P-Value &lt; 0.05 (Tolak H0) dan kalkulasi Odds Ratio.</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Threshold Kategori</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Median per-provinsi data panel Provinsi-Tahun (N=18 observasi valid skenario Sentra); binning 'Tinggi'/'Rendah' per provinsi untuk menghilangkan bias besaran absolut antar wilayah.</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Orientasi Odds Ratio</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Untuk variabel X berjenis indeks kualitas (IKU/IKA), risiko dihitung saat indeks Rendah: OR = ( b × c ) / ( a × d ).</w:t>
            </w:r>
          </w:p>
        </w:tc>
      </w:tr>
    </w:tbl>
    <w:p>
      <w:pPr>
        <w:spacing w:after="80"/>
      </w:pPr>
    </w:p>
    <w:p>
      <w:pPr>
        <w:spacing w:before="160" w:after="40"/>
      </w:pPr>
      <w:r>
        <w:rPr>
          <w:b/>
          <w:i w:val="0"/>
          <w:color w:val="2E7D32"/>
          <w:sz w:val="19"/>
        </w:rPr>
        <w:t>C. Formulasi Matematis: Normalisasi Per Kapita, Binning Median Provinsi, dan Uji Crosstabulation</w:t>
      </w:r>
    </w:p>
    <w:p>
      <w:pPr>
        <w:spacing w:after="100"/>
        <w:jc w:val="both"/>
      </w:pPr>
      <w:r>
        <w:rPr>
          <w:b w:val="0"/>
          <w:i w:val="0"/>
          <w:color w:val="222222"/>
          <w:sz w:val="19"/>
        </w:rPr>
        <w:t>Kuantifikasi rasio keparahan per kapita dan pembuktian statistik dihitung menggunakan sistem formulasi matematis berikut:</w:t>
      </w:r>
    </w:p>
    <w:p>
      <w:pPr>
        <w:spacing w:before="120" w:after="20"/>
      </w:pPr>
      <w:r>
        <w:rPr>
          <w:b/>
          <w:i/>
          <w:color w:val="2E7D32"/>
          <w:sz w:val="17"/>
        </w:rPr>
        <w:t>Persamaan: Persamaan Rasio Insiden per 10.000 Penduduk (Normalisasi Per Kapita)</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Insiden_10K_p,t = ( Kasus_p,t / Populasi_p ) × 10.000</w:t>
      </w:r>
    </w:p>
    <w:p>
      <w:pPr>
        <w:spacing w:before="40" w:after="120"/>
        <w:ind w:left="280"/>
      </w:pPr>
      <w:r>
        <w:rPr>
          <w:b/>
          <w:i/>
          <w:color w:val="333333"/>
          <w:sz w:val="16"/>
        </w:rPr>
        <w:t>Keterangan Variabel:</w:t>
        <w:br/>
      </w:r>
      <w:r>
        <w:rPr>
          <w:b/>
          <w:i w:val="0"/>
          <w:color w:val="1B5E20"/>
          <w:sz w:val="16"/>
        </w:rPr>
        <w:t xml:space="preserve">- Insiden_10K_p,t: </w:t>
      </w:r>
      <w:r>
        <w:rPr>
          <w:b w:val="0"/>
          <w:i w:val="0"/>
          <w:color w:val="444444"/>
          <w:sz w:val="16"/>
        </w:rPr>
        <w:t>Rasio keparahan penyakit per 10.000 penduduk pada provinsi p dan tahun t, menghilangkan bias jumlah populasi antar wilayah.</w:t>
        <w:br/>
      </w:r>
      <w:r>
        <w:rPr>
          <w:b/>
          <w:i w:val="0"/>
          <w:color w:val="1B5E20"/>
          <w:sz w:val="16"/>
        </w:rPr>
        <w:t xml:space="preserve">- Kasus_p,t: </w:t>
      </w:r>
      <w:r>
        <w:rPr>
          <w:b w:val="0"/>
          <w:i w:val="0"/>
          <w:color w:val="444444"/>
          <w:sz w:val="16"/>
        </w:rPr>
        <w:t>Jumlah kasus absolut indikator penyakit pada provinsi p dan tahun t.</w:t>
        <w:br/>
      </w:r>
      <w:r>
        <w:rPr>
          <w:b/>
          <w:i w:val="0"/>
          <w:color w:val="1B5E20"/>
          <w:sz w:val="16"/>
        </w:rPr>
        <w:t xml:space="preserve">- Populasi_p: </w:t>
      </w:r>
      <w:r>
        <w:rPr>
          <w:b w:val="0"/>
          <w:i w:val="0"/>
          <w:color w:val="444444"/>
          <w:sz w:val="16"/>
        </w:rPr>
        <w:t>Populasi proxy BPS 2020 provinsi p sebagai denominator normalisasi.</w:t>
      </w:r>
    </w:p>
    <w:p>
      <w:pPr>
        <w:spacing w:before="120" w:after="20"/>
      </w:pPr>
      <w:r>
        <w:rPr>
          <w:b/>
          <w:i/>
          <w:color w:val="2E7D32"/>
          <w:sz w:val="17"/>
        </w:rPr>
        <w:t>Persamaan: Persamaan Ambang Batas Median per-Provinsi</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Median_Prov_p = Median ( Nilai_p,t )   ;   untuk seluruh tahun t pada provinsi p</w:t>
      </w:r>
    </w:p>
    <w:p>
      <w:pPr>
        <w:spacing w:before="40" w:after="120"/>
        <w:ind w:left="280"/>
      </w:pPr>
      <w:r>
        <w:rPr>
          <w:b/>
          <w:i/>
          <w:color w:val="333333"/>
          <w:sz w:val="16"/>
        </w:rPr>
        <w:t>Keterangan Variabel:</w:t>
        <w:br/>
      </w:r>
      <w:r>
        <w:rPr>
          <w:b/>
          <w:i w:val="0"/>
          <w:color w:val="1B5E20"/>
          <w:sz w:val="16"/>
        </w:rPr>
        <w:t xml:space="preserve">- Median_Prov_p: </w:t>
      </w:r>
      <w:r>
        <w:rPr>
          <w:b w:val="0"/>
          <w:i w:val="0"/>
          <w:color w:val="444444"/>
          <w:sz w:val="16"/>
        </w:rPr>
        <w:t>Nilai tengah indikator pada masing-masing provinsi p, digunakan sebagai ambang batas binning untuk menghilangkan efek bias besaran absolut antar wilayah.</w:t>
        <w:br/>
      </w:r>
      <w:r>
        <w:rPr>
          <w:b/>
          <w:i w:val="0"/>
          <w:color w:val="1B5E20"/>
          <w:sz w:val="16"/>
        </w:rPr>
        <w:t xml:space="preserve">- Nilai_p,t: </w:t>
      </w:r>
      <w:r>
        <w:rPr>
          <w:b w:val="0"/>
          <w:i w:val="0"/>
          <w:color w:val="444444"/>
          <w:sz w:val="16"/>
        </w:rPr>
        <w:t>Nilai indikator (X atau Y) pada provinsi p dan tahun t.</w:t>
      </w:r>
    </w:p>
    <w:p>
      <w:pPr>
        <w:spacing w:before="120" w:after="20"/>
      </w:pPr>
      <w:r>
        <w:rPr>
          <w:b/>
          <w:i/>
          <w:color w:val="2E7D32"/>
          <w:sz w:val="17"/>
        </w:rPr>
        <w:t>Persamaan: Persamaan Kategorisasi Median per-Provinsi (Fungsi Piecewise)</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Kategori(x_p,t) = 'Tinggi' , jika x_p,t ≥ Median_Prov_p   |   'Rendah' , jika x_p,t &lt; Median_Prov_p</w:t>
      </w:r>
    </w:p>
    <w:p>
      <w:pPr>
        <w:spacing w:before="40" w:after="120"/>
        <w:ind w:left="280"/>
      </w:pPr>
      <w:r>
        <w:rPr>
          <w:b/>
          <w:i/>
          <w:color w:val="333333"/>
          <w:sz w:val="16"/>
        </w:rPr>
        <w:t>Keterangan Variabel:</w:t>
        <w:br/>
      </w:r>
      <w:r>
        <w:rPr>
          <w:b/>
          <w:i w:val="0"/>
          <w:color w:val="1B5E20"/>
          <w:sz w:val="16"/>
        </w:rPr>
        <w:t xml:space="preserve">- Kategori(x_p,t): </w:t>
      </w:r>
      <w:r>
        <w:rPr>
          <w:b w:val="0"/>
          <w:i w:val="0"/>
          <w:color w:val="444444"/>
          <w:sz w:val="16"/>
        </w:rPr>
        <w:t>Klasifikasi biner tiap observasi provinsi-tahun terhadap median provinsinya sendiri.</w:t>
      </w:r>
    </w:p>
    <w:p>
      <w:pPr>
        <w:spacing w:before="120" w:after="20"/>
      </w:pPr>
      <w:r>
        <w:rPr>
          <w:b/>
          <w:i/>
          <w:color w:val="2E7D32"/>
          <w:sz w:val="17"/>
        </w:rPr>
        <w:t>Persamaan: Persamaan Uji Independensi Chi-Square Pearson (χ² Kontinjensi 2x2)</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χ² = Σ [ ( O_ij - E_ij )² / E_ij ]   ;   dengan E_ij = ( Total_Baris_i × Total_Kolom_j ) / N</w:t>
      </w:r>
    </w:p>
    <w:p>
      <w:pPr>
        <w:spacing w:before="40" w:after="120"/>
        <w:ind w:left="280"/>
      </w:pPr>
      <w:r>
        <w:rPr>
          <w:b/>
          <w:i/>
          <w:color w:val="333333"/>
          <w:sz w:val="16"/>
        </w:rPr>
        <w:t>Keterangan Variabel:</w:t>
        <w:br/>
      </w:r>
      <w:r>
        <w:rPr>
          <w:b/>
          <w:i w:val="0"/>
          <w:color w:val="1B5E20"/>
          <w:sz w:val="16"/>
        </w:rPr>
        <w:t xml:space="preserve">- χ²: </w:t>
      </w:r>
      <w:r>
        <w:rPr>
          <w:b w:val="0"/>
          <w:i w:val="0"/>
          <w:color w:val="444444"/>
          <w:sz w:val="16"/>
        </w:rPr>
        <w:t>Nilai statistik uji kecocokan Pearson untuk membuktikan ada tidaknya hubungan ketergantungan antara indeks kualitas udara dan insidensi penyakit pada panel Provinsi-Tahun (N=18 observasi valid skenario Sentra).</w:t>
        <w:br/>
      </w:r>
      <w:r>
        <w:rPr>
          <w:b/>
          <w:i w:val="0"/>
          <w:color w:val="1B5E20"/>
          <w:sz w:val="16"/>
        </w:rPr>
        <w:t xml:space="preserve">- O_ij: </w:t>
      </w:r>
      <w:r>
        <w:rPr>
          <w:b w:val="0"/>
          <w:i w:val="0"/>
          <w:color w:val="444444"/>
          <w:sz w:val="16"/>
        </w:rPr>
        <w:t>Frekuensi Observasi: jumlah kasus aktual pada sel baris i kolom j tabel kontinjensi 2x2.</w:t>
        <w:br/>
      </w:r>
      <w:r>
        <w:rPr>
          <w:b/>
          <w:i w:val="0"/>
          <w:color w:val="1B5E20"/>
          <w:sz w:val="16"/>
        </w:rPr>
        <w:t xml:space="preserve">- E_ij: </w:t>
      </w:r>
      <w:r>
        <w:rPr>
          <w:b w:val="0"/>
          <w:i w:val="0"/>
          <w:color w:val="444444"/>
          <w:sz w:val="16"/>
        </w:rPr>
        <w:t>Frekuensi Harapan: jumlah kasus teoretis jika kedua variabel saling independen, E_ij = ( Total_Baris_i × Total_Kolom_j ) / N.</w:t>
      </w:r>
    </w:p>
    <w:p>
      <w:pPr>
        <w:spacing w:before="120" w:after="20"/>
      </w:pPr>
      <w:r>
        <w:rPr>
          <w:b/>
          <w:i/>
          <w:color w:val="2E7D32"/>
          <w:sz w:val="17"/>
        </w:rPr>
        <w:t>Persamaan: Persamaan Rasio Keunggulan Risiko untuk Variabel Indeks (Risk Odds Ratio / OR)</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Odds_Ratio (OR) = ( b × c ) / ( a × d )   ;   untuk X berjenis indeks kualitas (IKU/IKA)</w:t>
      </w:r>
    </w:p>
    <w:p>
      <w:pPr>
        <w:spacing w:before="40" w:after="120"/>
        <w:ind w:left="280"/>
      </w:pPr>
      <w:r>
        <w:rPr>
          <w:b/>
          <w:i/>
          <w:color w:val="333333"/>
          <w:sz w:val="16"/>
        </w:rPr>
        <w:t>Keterangan Variabel:</w:t>
        <w:br/>
      </w:r>
      <w:r>
        <w:rPr>
          <w:b/>
          <w:i w:val="0"/>
          <w:color w:val="1B5E20"/>
          <w:sz w:val="16"/>
        </w:rPr>
        <w:t xml:space="preserve">- Odds_Ratio (OR): </w:t>
      </w:r>
      <w:r>
        <w:rPr>
          <w:b w:val="0"/>
          <w:i w:val="0"/>
          <w:color w:val="444444"/>
          <w:sz w:val="16"/>
        </w:rPr>
        <w:t>Ukuran kelipatan peluang munculnya insiden penyakit Tinggi pada kelompok indeks kualitas Rendah; orientasi dibalik karena risiko terjadi saat indeks kualitas lingkungan menurun.</w:t>
        <w:br/>
      </w:r>
      <w:r>
        <w:rPr>
          <w:b/>
          <w:i w:val="0"/>
          <w:color w:val="1B5E20"/>
          <w:sz w:val="16"/>
        </w:rPr>
        <w:t xml:space="preserve">- a: </w:t>
      </w:r>
      <w:r>
        <w:rPr>
          <w:b w:val="0"/>
          <w:i w:val="0"/>
          <w:color w:val="444444"/>
          <w:sz w:val="16"/>
        </w:rPr>
        <w:t>Jumlah observasi panel pada kelompok X Rendah dan Y Rendah.</w:t>
        <w:br/>
      </w:r>
      <w:r>
        <w:rPr>
          <w:b/>
          <w:i w:val="0"/>
          <w:color w:val="1B5E20"/>
          <w:sz w:val="16"/>
        </w:rPr>
        <w:t xml:space="preserve">- b: </w:t>
      </w:r>
      <w:r>
        <w:rPr>
          <w:b w:val="0"/>
          <w:i w:val="0"/>
          <w:color w:val="444444"/>
          <w:sz w:val="16"/>
        </w:rPr>
        <w:t>Jumlah observasi panel pada kelompok X Rendah dan Y Tinggi.</w:t>
        <w:br/>
      </w:r>
      <w:r>
        <w:rPr>
          <w:b/>
          <w:i w:val="0"/>
          <w:color w:val="1B5E20"/>
          <w:sz w:val="16"/>
        </w:rPr>
        <w:t xml:space="preserve">- c: </w:t>
      </w:r>
      <w:r>
        <w:rPr>
          <w:b w:val="0"/>
          <w:i w:val="0"/>
          <w:color w:val="444444"/>
          <w:sz w:val="16"/>
        </w:rPr>
        <w:t>Jumlah observasi panel pada kelompok X Tinggi dan Y Rendah.</w:t>
        <w:br/>
      </w:r>
      <w:r>
        <w:rPr>
          <w:b/>
          <w:i w:val="0"/>
          <w:color w:val="1B5E20"/>
          <w:sz w:val="16"/>
        </w:rPr>
        <w:t xml:space="preserve">- d: </w:t>
      </w:r>
      <w:r>
        <w:rPr>
          <w:b w:val="0"/>
          <w:i w:val="0"/>
          <w:color w:val="444444"/>
          <w:sz w:val="16"/>
        </w:rPr>
        <w:t>Jumlah observasi panel pada kelompok X Tinggi dan Y Tinggi.</w:t>
      </w:r>
    </w:p>
    <w:p>
      <w:pPr>
        <w:spacing w:before="160" w:after="40"/>
      </w:pPr>
      <w:r>
        <w:rPr>
          <w:b/>
          <w:i w:val="0"/>
          <w:color w:val="2E7D32"/>
          <w:sz w:val="19"/>
        </w:rPr>
        <w:t>D. Matriks Hasil Uji Empiris: Insiden Per Kapita dan Skenario Crosstab</w:t>
      </w:r>
    </w:p>
    <w:p>
      <w:pPr>
        <w:spacing w:after="100"/>
        <w:jc w:val="both"/>
      </w:pPr>
      <w:r>
        <w:rPr>
          <w:b w:val="0"/>
          <w:i w:val="0"/>
          <w:color w:val="222222"/>
          <w:sz w:val="19"/>
        </w:rPr>
        <w:t xml:space="preserve">Rata-rata tahunan kasus ISPA/Pneumonia dan rasio insiden per 10.000 penduduk masing-masing provinsi pada periode 2014-2024 disajikan pada </w:t>
      </w:r>
      <w:r>
        <w:rPr>
          <w:b/>
          <w:i w:val="0"/>
          <w:color w:val="222222"/>
          <w:sz w:val="19"/>
        </w:rPr>
        <w:t>Tabel 3.5</w:t>
      </w:r>
      <w:r>
        <w:rPr>
          <w:b w:val="0"/>
          <w:i w:val="0"/>
          <w:color w:val="222222"/>
          <w:sz w:val="19"/>
        </w:rPr>
        <w:t xml:space="preserve"> berikut:</w:t>
      </w:r>
    </w:p>
    <w:p>
      <w:pPr>
        <w:spacing w:before="120" w:after="40"/>
      </w:pPr>
      <w:r>
        <w:rPr>
          <w:b/>
          <w:i/>
          <w:color w:val="2E7D32"/>
          <w:sz w:val="17"/>
        </w:rPr>
        <w:t>Tabel 3.5: Rata-rata Insiden ISPA/Pneumonia Absolut dan per 10.000 Penduduk per Provinsi (2014-2024)</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Provinsi</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Kategori Zona</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Populasi Proxy (BPS 2020)</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Rata-rata Kasus per Tahun</w:t>
            </w:r>
          </w:p>
        </w:tc>
        <w:tc>
          <w:tcPr>
            <w:tcW w:type="dxa" w:w="204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Rata-rata Insiden per 10.000 Penduduk</w:t>
            </w:r>
          </w:p>
        </w:tc>
      </w:tr>
      <w:tr>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Sentra Industri</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2,985,000</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8,120</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27</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Gorontalo</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1,171,000</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2,779</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24</w:t>
            </w:r>
          </w:p>
        </w:tc>
      </w:tr>
      <w:tr>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Sentra Industri</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2,624,000</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2,587</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Barat</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1,419,000</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1,182</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w:t>
            </w:r>
          </w:p>
        </w:tc>
      </w:tr>
      <w:tr>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Selatan</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9,070,000</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5,197</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Utara</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Non-Sentra Industri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2,621,000</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1,379</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w:t>
            </w:r>
          </w:p>
        </w:tc>
      </w:tr>
    </w:tbl>
    <w:p>
      <w:pPr>
        <w:spacing w:after="80"/>
      </w:pPr>
    </w:p>
    <w:p>
      <w:pPr>
        <w:spacing w:after="100"/>
        <w:jc w:val="both"/>
      </w:pPr>
      <w:r>
        <w:rPr>
          <w:b w:val="0"/>
          <w:i w:val="0"/>
          <w:color w:val="222222"/>
          <w:sz w:val="19"/>
        </w:rPr>
        <w:t xml:space="preserve">Ringkasan hasil pengujian statistik (Chi-Square) untuk semua kemungkinan kombinasi antara indikator lingkungan (X) dan dampak kesehatan (Y) pada panel data yang sama disajikan pada </w:t>
      </w:r>
      <w:r>
        <w:rPr>
          <w:b/>
          <w:i w:val="0"/>
          <w:color w:val="222222"/>
          <w:sz w:val="19"/>
        </w:rPr>
        <w:t>Tabel 3.6</w:t>
      </w:r>
      <w:r>
        <w:rPr>
          <w:b w:val="0"/>
          <w:i w:val="0"/>
          <w:color w:val="222222"/>
          <w:sz w:val="19"/>
        </w:rPr>
        <w:t xml:space="preserve"> berikut:</w:t>
      </w:r>
    </w:p>
    <w:p>
      <w:pPr>
        <w:spacing w:before="120" w:after="40"/>
      </w:pPr>
      <w:r>
        <w:rPr>
          <w:b/>
          <w:i/>
          <w:color w:val="2E7D32"/>
          <w:sz w:val="17"/>
        </w:rPr>
        <w:t>Tabel 3.6: Ringkasan Eksekutif Seluruh Skenario Crosstab IKU vs Insidensi Penyakit Bab 3</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Variabel Independen (X)</w:t>
            </w:r>
          </w:p>
        </w:tc>
        <w:tc>
          <w:tcPr>
            <w:tcW w:type="dxa" w:w="192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Variabel Dependen (Y)</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Chi-Square (χ²)</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P-Value</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Odds Ratio</w:t>
            </w:r>
          </w:p>
        </w:tc>
        <w:tc>
          <w:tcPr>
            <w:tcW w:type="dxa" w:w="147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Kesimpulan</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IKU Wilayah Sentra Tambang</w:t>
            </w:r>
          </w:p>
        </w:tc>
        <w:tc>
          <w:tcPr>
            <w:tcW w:type="dxa" w:w="192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Total Kasus ISPA/Pneumonia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3.556</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p = 0.059</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12.25</w:t>
            </w:r>
          </w:p>
        </w:tc>
        <w:tc>
          <w:tcPr>
            <w:tcW w:type="dxa" w:w="147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TIDAK SIGNIFIKAN</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IKU Wilayah Non-Sentra</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Total Kasus ISPA/Pneumonia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1.044</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p = 0.307</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2.52</w:t>
            </w:r>
          </w:p>
        </w:tc>
        <w:tc>
          <w:tcPr>
            <w:tcW w:type="dxa" w:w="147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TIDAK SIGNIFIKAN</w:t>
            </w:r>
          </w:p>
        </w:tc>
      </w:tr>
    </w:tbl>
    <w:p>
      <w:pPr>
        <w:spacing w:after="80"/>
      </w:pPr>
    </w:p>
    <w:p>
      <w:pPr>
        <w:spacing w:before="160" w:after="40"/>
      </w:pPr>
      <w:r>
        <w:rPr>
          <w:b/>
          <w:i w:val="0"/>
          <w:color w:val="2E7D32"/>
          <w:sz w:val="19"/>
        </w:rPr>
        <w:t>E. Analisis Temuan Empiris: Pembedahan Realitas Ekologis</w:t>
      </w:r>
    </w:p>
    <w:p>
      <w:pPr>
        <w:spacing w:after="100"/>
        <w:jc w:val="both"/>
      </w:pPr>
      <w:r>
        <w:rPr>
          <w:b w:val="0"/>
          <w:i w:val="0"/>
          <w:color w:val="222222"/>
          <w:sz w:val="19"/>
        </w:rPr>
        <w:t>Dari 2 skenario pengujian, seluruhnya menunjukkan status TIDAK SIGNIFIKAN. Dalam perspektif analisis ekologis, ketidaksignifikanan secara agregat ini mengindikasikan bahwa penurunan kualitas lingkungan dan peningkatan beban penyakit telah terjadi secara merata dan persisten di seluruh wilayah. Penambahan aktivitas industri di satu titik berkorelasi dengan tekanan lingkungan yang sudah merata secara sistemik.</w:t>
      </w:r>
    </w:p>
    <w:p>
      <w:pPr>
        <w:spacing w:before="240" w:after="80"/>
        <w:pBdr>
          <w:bottom w:val="single" w:sz="6" w:space="2" w:color="2E7D32"/>
        </w:pBdr>
      </w:pPr>
      <w:r>
        <w:rPr>
          <w:b/>
          <w:i w:val="0"/>
          <w:color w:val="2E7D32"/>
          <w:sz w:val="22"/>
        </w:rPr>
        <w:t>3.4 ANOMALI ZOONOSIS: DAMPAK KRITIS EKSPANSI INDUSTRI DI LEVEL TAPAK (STUDI KASUS SULTENG)</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Zoonosis: data/processed/zoonosis_kab_kota_2015_2024.csv. Visualisasi dashboard menggunakan Time-Series dan Komparasi Spasial Wilayah untuk membandingkan kabupaten lingkar tambang/smelter aktif dengan daerah non-tambang/agraris sebagai kontrol.</w:t>
      </w:r>
    </w:p>
    <w:p>
      <w:pPr>
        <w:spacing w:before="160" w:after="40"/>
      </w:pPr>
      <w:r>
        <w:rPr>
          <w:b/>
          <w:i w:val="0"/>
          <w:color w:val="2E7D32"/>
          <w:sz w:val="19"/>
        </w:rPr>
        <w:t>A. Pengantar &amp; Kerangka Narasi</w:t>
      </w:r>
    </w:p>
    <w:p>
      <w:pPr>
        <w:spacing w:after="100"/>
        <w:jc w:val="both"/>
      </w:pPr>
      <w:r>
        <w:rPr>
          <w:b w:val="0"/>
          <w:i w:val="0"/>
          <w:color w:val="222222"/>
          <w:sz w:val="19"/>
        </w:rPr>
        <w:t xml:space="preserve">Data empiris Dinas Kesehatan mencatat total akumulasi 3,111 kasus penyakit zoonosis di wilayah Lingkar Tambang/Smelter Aktif Sulawesi Tengah (Morowali, Morowali Utara, Banggai) sepanjang rentang waktu pengamatan 2019-2024. </w:t>
      </w:r>
      <w:r>
        <w:rPr>
          <w:b w:val="0"/>
          <w:i w:val="0"/>
          <w:color w:val="222222"/>
          <w:sz w:val="19"/>
        </w:rPr>
        <w:t>Peningkatan angka zoonosis ini dibaca bersama perubahan ekologis akibat ekspansi penggunaan lahan, konversi tutupan hutan, pergeseran habitat alami satwa liar, genangan air galian tambang yang tidak direklamasi, serta kondisi sanitasi di area industri.</w:t>
      </w:r>
    </w:p>
    <w:p>
      <w:pPr>
        <w:spacing w:before="160" w:after="40"/>
      </w:pPr>
      <w:r>
        <w:rPr>
          <w:b/>
          <w:i w:val="0"/>
          <w:color w:val="2E7D32"/>
          <w:sz w:val="19"/>
        </w:rPr>
        <w:t>B. Alur Logika Metodologis Time-Series &amp; Komparasi Spasial Wilayah</w:t>
      </w:r>
    </w:p>
    <w:p>
      <w:pPr>
        <w:spacing w:after="100"/>
        <w:jc w:val="both"/>
      </w:pPr>
      <w:r>
        <w:rPr>
          <w:b w:val="0"/>
          <w:i w:val="0"/>
          <w:color w:val="222222"/>
          <w:sz w:val="19"/>
        </w:rPr>
        <w:t xml:space="preserve">Kerangka studi kasus mendalam berbasis deret waktu di tingkat kabupaten/kota khusus Sulawesi Tengah diilustrasikan pada </w:t>
      </w:r>
      <w:r>
        <w:rPr>
          <w:b/>
          <w:i w:val="0"/>
          <w:color w:val="222222"/>
          <w:sz w:val="19"/>
        </w:rPr>
        <w:t>Bagan Alur 3.4</w:t>
      </w:r>
      <w:r>
        <w:rPr>
          <w:b w:val="0"/>
          <w:i w:val="0"/>
          <w:color w:val="222222"/>
          <w:sz w:val="19"/>
        </w:rPr>
        <w:t xml:space="preserve"> berikut. Sub-bab ini tidak menggunakan uji inferensial Chi-Square, melainkan isolasi episentrum ekstraktif dan komparasi absolut dengan wilayah kontrol.</w:t>
      </w:r>
    </w:p>
    <w:p>
      <w:pPr>
        <w:spacing w:before="120" w:after="40"/>
      </w:pPr>
      <w:r>
        <w:rPr>
          <w:b/>
          <w:i/>
          <w:color w:val="2E7D32"/>
          <w:sz w:val="17"/>
        </w:rPr>
        <w:t>Bagan Alur 3.4: Alur Logika Metodologis Anomali Zoonosis Level Tapak</w:t>
      </w:r>
    </w:p>
    <w:p>
      <w:pPr>
        <w:jc w:val="center"/>
      </w:pPr>
      <w:r>
        <w:drawing>
          <wp:inline xmlns:a="http://schemas.openxmlformats.org/drawingml/2006/main" xmlns:pic="http://schemas.openxmlformats.org/drawingml/2006/picture">
            <wp:extent cx="5400000" cy="816807"/>
            <wp:docPr id="4" name="Picture 4"/>
            <wp:cNvGraphicFramePr>
              <a:graphicFrameLocks noChangeAspect="1"/>
            </wp:cNvGraphicFramePr>
            <a:graphic>
              <a:graphicData uri="http://schemas.openxmlformats.org/drawingml/2006/picture">
                <pic:pic>
                  <pic:nvPicPr>
                    <pic:cNvPr id="0" name="mermaid_flowchart_3_4.png"/>
                    <pic:cNvPicPr/>
                  </pic:nvPicPr>
                  <pic:blipFill>
                    <a:blip r:embed="rId12"/>
                    <a:stretch>
                      <a:fillRect/>
                    </a:stretch>
                  </pic:blipFill>
                  <pic:spPr>
                    <a:xfrm>
                      <a:off x="0" y="0"/>
                      <a:ext cx="5400000" cy="816807"/>
                    </a:xfrm>
                    <a:prstGeom prst="rect"/>
                  </pic:spPr>
                </pic:pic>
              </a:graphicData>
            </a:graphic>
          </wp:inline>
        </w:drawing>
      </w:r>
    </w:p>
    <w:p>
      <w:pPr>
        <w:spacing w:before="120" w:after="40"/>
      </w:pPr>
      <w:r>
        <w:rPr>
          <w:b/>
          <w:i/>
          <w:color w:val="2E7D32"/>
          <w:sz w:val="17"/>
        </w:rPr>
        <w:t>Tabel 3.4a: Konfigurasi Variabel Analisis Zoonosis (Sub-bab 3.4)</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Komponen Analisis</w:t>
            </w:r>
          </w:p>
        </w:tc>
        <w:tc>
          <w:tcPr>
            <w:tcW w:type="dxa" w:w="6236"/>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Definisi Variabel (Sub-bab 3.4)</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Kategori Wilayah Distrik</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Label dikotomi daerah ring 1 tambang/smelter aktif vs daerah penyangga luar ring.</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Total Kasus Penyakit</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Angka infeksi yang ditransmisikan vektor, seperti Malaria, DBD, Rabies, dan Gigitan Hewan.</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Model Analisis</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Deep Dive Case Study berbasis deret waktu tingkat kabupaten/kota khusus Sulawesi Tengah.</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Episentrum Ekstraktif</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Morowali, Morowali Utara, dan Banggai.</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Dataset &amp; File</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data/processed/zoonosis_kab_kota_2015_2024.csv</w:t>
            </w:r>
          </w:p>
        </w:tc>
      </w:tr>
    </w:tbl>
    <w:p>
      <w:pPr>
        <w:spacing w:after="80"/>
      </w:pPr>
    </w:p>
    <w:p>
      <w:pPr>
        <w:spacing w:before="160" w:after="40"/>
      </w:pPr>
      <w:r>
        <w:rPr>
          <w:b/>
          <w:i w:val="0"/>
          <w:color w:val="2E7D32"/>
          <w:sz w:val="19"/>
        </w:rPr>
        <w:t>C. Formulasi Matematis: Tren Zoonosis Distrik dan Komparasi Wilayah</w:t>
      </w:r>
    </w:p>
    <w:p>
      <w:pPr>
        <w:spacing w:after="100"/>
        <w:jc w:val="both"/>
      </w:pPr>
      <w:r>
        <w:rPr>
          <w:b w:val="0"/>
          <w:i w:val="0"/>
          <w:color w:val="222222"/>
          <w:sz w:val="19"/>
        </w:rPr>
        <w:t>Akumulasi tren tahunan infeksi zoonosis dan rasio komparatif wilayah dihitung menggunakan sistem formulasi matematis berikut:</w:t>
      </w:r>
    </w:p>
    <w:p>
      <w:pPr>
        <w:spacing w:before="120" w:after="20"/>
      </w:pPr>
      <w:r>
        <w:rPr>
          <w:b/>
          <w:i/>
          <w:color w:val="2E7D32"/>
          <w:sz w:val="17"/>
        </w:rPr>
        <w:t>Persamaan: Akumulasi Tren Zoonosis per Kategori Wilayah</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Z_{w,t,d} = Σ C_{r,t,d}, untuk setiap distrik r yang termasuk wilayah w</w:t>
      </w:r>
    </w:p>
    <w:p>
      <w:pPr>
        <w:spacing w:before="40" w:after="120"/>
        <w:ind w:left="280"/>
      </w:pPr>
      <w:r>
        <w:rPr>
          <w:b/>
          <w:i/>
          <w:color w:val="333333"/>
          <w:sz w:val="16"/>
        </w:rPr>
        <w:t>Keterangan Variabel:</w:t>
        <w:br/>
      </w:r>
      <w:r>
        <w:rPr>
          <w:b/>
          <w:i w:val="0"/>
          <w:color w:val="1B5E20"/>
          <w:sz w:val="16"/>
        </w:rPr>
        <w:t xml:space="preserve">- Z_{w,t,d}: </w:t>
      </w:r>
      <w:r>
        <w:rPr>
          <w:b w:val="0"/>
          <w:i w:val="0"/>
          <w:color w:val="444444"/>
          <w:sz w:val="16"/>
        </w:rPr>
        <w:t>Total kasus penyakit d pada kategori wilayah w dan tahun t.</w:t>
        <w:br/>
      </w:r>
      <w:r>
        <w:rPr>
          <w:b/>
          <w:i w:val="0"/>
          <w:color w:val="1B5E20"/>
          <w:sz w:val="16"/>
        </w:rPr>
        <w:t xml:space="preserve">- C_{r,t,d}: </w:t>
      </w:r>
      <w:r>
        <w:rPr>
          <w:b w:val="0"/>
          <w:i w:val="0"/>
          <w:color w:val="444444"/>
          <w:sz w:val="16"/>
        </w:rPr>
        <w:t>Jumlah kasus penyakit d pada distrik/kabupaten r dan tahun t.</w:t>
        <w:br/>
      </w:r>
      <w:r>
        <w:rPr>
          <w:b/>
          <w:i w:val="0"/>
          <w:color w:val="1B5E20"/>
          <w:sz w:val="16"/>
        </w:rPr>
        <w:t xml:space="preserve">- w: </w:t>
      </w:r>
      <w:r>
        <w:rPr>
          <w:b w:val="0"/>
          <w:i w:val="0"/>
          <w:color w:val="444444"/>
          <w:sz w:val="16"/>
        </w:rPr>
        <w:t>Kategori wilayah: Lingkar Tambang/Smelter Aktif atau Non-Tambang/Agraris (Kontrol).</w:t>
        <w:br/>
      </w:r>
      <w:r>
        <w:rPr>
          <w:b/>
          <w:i w:val="0"/>
          <w:color w:val="1B5E20"/>
          <w:sz w:val="16"/>
        </w:rPr>
        <w:t xml:space="preserve">- d: </w:t>
      </w:r>
      <w:r>
        <w:rPr>
          <w:b w:val="0"/>
          <w:i w:val="0"/>
          <w:color w:val="444444"/>
          <w:sz w:val="16"/>
        </w:rPr>
        <w:t>Jenis penyakit zoonosis yang diamati.</w:t>
      </w:r>
    </w:p>
    <w:p>
      <w:pPr>
        <w:spacing w:before="120" w:after="20"/>
      </w:pPr>
      <w:r>
        <w:rPr>
          <w:b/>
          <w:i/>
          <w:color w:val="2E7D32"/>
          <w:sz w:val="17"/>
        </w:rPr>
        <w:t>Persamaan: Rata-rata Kasus Zoonosis Wilayah</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Z̄_w = [ Σ_t Z_{w,t,d} ] / N_w</w:t>
      </w:r>
    </w:p>
    <w:p>
      <w:pPr>
        <w:spacing w:before="40" w:after="120"/>
        <w:ind w:left="280"/>
      </w:pPr>
      <w:r>
        <w:rPr>
          <w:b/>
          <w:i/>
          <w:color w:val="333333"/>
          <w:sz w:val="16"/>
        </w:rPr>
        <w:t>Keterangan Variabel:</w:t>
        <w:br/>
      </w:r>
      <w:r>
        <w:rPr>
          <w:b/>
          <w:i w:val="0"/>
          <w:color w:val="1B5E20"/>
          <w:sz w:val="16"/>
        </w:rPr>
        <w:t xml:space="preserve">- Z̄_w: </w:t>
      </w:r>
      <w:r>
        <w:rPr>
          <w:b w:val="0"/>
          <w:i w:val="0"/>
          <w:color w:val="444444"/>
          <w:sz w:val="16"/>
        </w:rPr>
        <w:t>Rata-rata kasus zoonosis pada kategori wilayah w untuk penyakit terpilih.</w:t>
        <w:br/>
      </w:r>
      <w:r>
        <w:rPr>
          <w:b/>
          <w:i w:val="0"/>
          <w:color w:val="1B5E20"/>
          <w:sz w:val="16"/>
        </w:rPr>
        <w:t xml:space="preserve">- N_w: </w:t>
      </w:r>
      <w:r>
        <w:rPr>
          <w:b w:val="0"/>
          <w:i w:val="0"/>
          <w:color w:val="444444"/>
          <w:sz w:val="16"/>
        </w:rPr>
        <w:t>Jumlah observasi distrik-tahun pada kategori wilayah w.</w:t>
      </w:r>
    </w:p>
    <w:p>
      <w:pPr>
        <w:spacing w:before="120" w:after="20"/>
      </w:pPr>
      <w:r>
        <w:rPr>
          <w:b/>
          <w:i/>
          <w:color w:val="2E7D32"/>
          <w:sz w:val="17"/>
        </w:rPr>
        <w:t>Persamaan: Rasio Komparatif Tambang vs Kontrol</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R_d = Z̄_Tambang / Z̄_Kontrol</w:t>
      </w:r>
    </w:p>
    <w:p>
      <w:pPr>
        <w:spacing w:before="40" w:after="120"/>
        <w:ind w:left="280"/>
      </w:pPr>
      <w:r>
        <w:rPr>
          <w:b/>
          <w:i/>
          <w:color w:val="333333"/>
          <w:sz w:val="16"/>
        </w:rPr>
        <w:t>Keterangan Variabel:</w:t>
        <w:br/>
      </w:r>
      <w:r>
        <w:rPr>
          <w:b/>
          <w:i w:val="0"/>
          <w:color w:val="1B5E20"/>
          <w:sz w:val="16"/>
        </w:rPr>
        <w:t xml:space="preserve">- R_d: </w:t>
      </w:r>
      <w:r>
        <w:rPr>
          <w:b w:val="0"/>
          <w:i w:val="0"/>
          <w:color w:val="444444"/>
          <w:sz w:val="16"/>
        </w:rPr>
        <w:t>Rasio perbandingan rata-rata kasus DBD antara wilayah tambang dan kontrol.</w:t>
      </w:r>
    </w:p>
    <w:p>
      <w:pPr>
        <w:spacing w:before="160" w:after="40"/>
      </w:pPr>
      <w:r>
        <w:rPr>
          <w:b/>
          <w:i w:val="0"/>
          <w:color w:val="2E7D32"/>
          <w:sz w:val="19"/>
        </w:rPr>
        <w:t>D. Matriks Hasil Uji Empiris: Puncak Kasus dan Komparasi Zoonosis</w:t>
      </w:r>
    </w:p>
    <w:p>
      <w:pPr>
        <w:spacing w:after="100"/>
        <w:jc w:val="both"/>
      </w:pPr>
      <w:r>
        <w:rPr>
          <w:b w:val="0"/>
          <w:i w:val="0"/>
          <w:color w:val="222222"/>
          <w:sz w:val="19"/>
        </w:rPr>
        <w:t>Rincian insidensi tertinggi menurut jenis penyakit di wilayah lingkar tambang/smelter aktif disajikan pada Tabel 3.7 berikut:</w:t>
      </w:r>
    </w:p>
    <w:p>
      <w:pPr>
        <w:spacing w:before="120" w:after="40"/>
      </w:pPr>
      <w:r>
        <w:rPr>
          <w:b/>
          <w:i/>
          <w:color w:val="2E7D32"/>
          <w:sz w:val="17"/>
        </w:rPr>
        <w:t>Tabel 3.7: Insidensi Tertinggi Zoonosis di Lingkar Tambang/Smelter Aktif Sulawesi Tengah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26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Jenis Penyakit</w:t>
            </w:r>
          </w:p>
        </w:tc>
        <w:tc>
          <w:tcPr>
            <w:tcW w:type="dxa" w:w="204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Kabupaten</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Tahun</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Puncak Kasus</w:t>
            </w:r>
          </w:p>
        </w:tc>
      </w:tr>
      <w:tr>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DBD</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Morowali Utara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2024</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431</w:t>
            </w:r>
          </w:p>
        </w:tc>
      </w:tr>
      <w:tr>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FILARIASIS</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Banggai</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2019</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16</w:t>
            </w:r>
          </w:p>
        </w:tc>
      </w:tr>
      <w:tr>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MALARIA</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Morowali Utara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2024</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355</w:t>
            </w:r>
          </w:p>
        </w:tc>
      </w:tr>
      <w:tr>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RABIES</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Banggai</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2019</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w:t>
            </w:r>
          </w:p>
        </w:tc>
      </w:tr>
    </w:tbl>
    <w:p>
      <w:pPr>
        <w:spacing w:after="80"/>
      </w:pPr>
    </w:p>
    <w:p>
      <w:pPr>
        <w:spacing w:before="120" w:after="40"/>
      </w:pPr>
      <w:r>
        <w:rPr>
          <w:b/>
          <w:i/>
          <w:color w:val="2E7D32"/>
          <w:sz w:val="17"/>
        </w:rPr>
        <w:t>Tabel 3.8: Tren Tahunan DBD menurut Kategori Wilayah</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Tahun</w:t>
            </w:r>
          </w:p>
        </w:tc>
        <w:tc>
          <w:tcPr>
            <w:tcW w:type="dxa" w:w="3402"/>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Kategori Wilayah</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Total Kasus</w:t>
            </w:r>
          </w:p>
        </w:tc>
      </w:tr>
      <w:tr>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2019</w:t>
            </w:r>
          </w:p>
        </w:tc>
        <w:tc>
          <w:tcPr>
            <w:tcW w:type="dxa" w:w="3402"/>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Lingkar Tambang/Smelter Aktif</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416</w:t>
            </w:r>
          </w:p>
        </w:tc>
      </w:tr>
      <w:tr>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2019</w:t>
            </w:r>
          </w:p>
        </w:tc>
        <w:tc>
          <w:tcPr>
            <w:tcW w:type="dxa" w:w="340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Non-Tambang/Agraris (Kontrol)</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717</w:t>
            </w:r>
          </w:p>
        </w:tc>
      </w:tr>
      <w:tr>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2020</w:t>
            </w:r>
          </w:p>
        </w:tc>
        <w:tc>
          <w:tcPr>
            <w:tcW w:type="dxa" w:w="3402"/>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Lingkar Tambang/Smelter Aktif</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86</w:t>
            </w:r>
          </w:p>
        </w:tc>
      </w:tr>
      <w:tr>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2020</w:t>
            </w:r>
          </w:p>
        </w:tc>
        <w:tc>
          <w:tcPr>
            <w:tcW w:type="dxa" w:w="340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Non-Tambang/Agraris (Kontrol)</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709</w:t>
            </w:r>
          </w:p>
        </w:tc>
      </w:tr>
      <w:tr>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2021</w:t>
            </w:r>
          </w:p>
        </w:tc>
        <w:tc>
          <w:tcPr>
            <w:tcW w:type="dxa" w:w="3402"/>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Lingkar Tambang/Smelter Aktif</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97</w:t>
            </w:r>
          </w:p>
        </w:tc>
      </w:tr>
      <w:tr>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2021</w:t>
            </w:r>
          </w:p>
        </w:tc>
        <w:tc>
          <w:tcPr>
            <w:tcW w:type="dxa" w:w="340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Non-Tambang/Agraris (Kontrol)</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266</w:t>
            </w:r>
          </w:p>
        </w:tc>
      </w:tr>
      <w:tr>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2022</w:t>
            </w:r>
          </w:p>
        </w:tc>
        <w:tc>
          <w:tcPr>
            <w:tcW w:type="dxa" w:w="3402"/>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Lingkar Tambang/Smelter Aktif</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279</w:t>
            </w:r>
          </w:p>
        </w:tc>
      </w:tr>
      <w:tr>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2022</w:t>
            </w:r>
          </w:p>
        </w:tc>
        <w:tc>
          <w:tcPr>
            <w:tcW w:type="dxa" w:w="340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Non-Tambang/Agraris (Kontrol)</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876</w:t>
            </w:r>
          </w:p>
        </w:tc>
      </w:tr>
      <w:tr>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c>
          <w:tcPr>
            <w:tcW w:type="dxa" w:w="3402"/>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Lingkar Tambang/Smelter Aktif</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325</w:t>
            </w:r>
          </w:p>
        </w:tc>
      </w:tr>
      <w:tr>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c>
          <w:tcPr>
            <w:tcW w:type="dxa" w:w="340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Non-Tambang/Agraris (Kontrol)</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734</w:t>
            </w:r>
          </w:p>
        </w:tc>
      </w:tr>
      <w:tr>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2024</w:t>
            </w:r>
          </w:p>
        </w:tc>
        <w:tc>
          <w:tcPr>
            <w:tcW w:type="dxa" w:w="3402"/>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Lingkar Tambang/Smelter Aktif</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876</w:t>
            </w:r>
          </w:p>
        </w:tc>
      </w:tr>
      <w:tr>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2024</w:t>
            </w:r>
          </w:p>
        </w:tc>
        <w:tc>
          <w:tcPr>
            <w:tcW w:type="dxa" w:w="340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Non-Tambang/Agraris (Kontrol)</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944</w:t>
            </w:r>
          </w:p>
        </w:tc>
      </w:tr>
    </w:tbl>
    <w:p>
      <w:pPr>
        <w:spacing w:after="80"/>
      </w:pPr>
    </w:p>
    <w:p>
      <w:pPr>
        <w:spacing w:before="120" w:after="40"/>
      </w:pPr>
      <w:r>
        <w:rPr>
          <w:b/>
          <w:i/>
          <w:color w:val="2E7D32"/>
          <w:sz w:val="17"/>
        </w:rPr>
        <w:t>Tabel 3.9: Rata-rata Kasus DBD Tambang vs Kontrol</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98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Jenis Penyakit</w:t>
            </w:r>
          </w:p>
        </w:tc>
        <w:tc>
          <w:tcPr>
            <w:tcW w:type="dxa" w:w="3402"/>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Kategori Wilayah</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Rata-rata Kasus</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DBD</w:t>
            </w:r>
          </w:p>
        </w:tc>
        <w:tc>
          <w:tcPr>
            <w:tcW w:type="dxa" w:w="3402"/>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Lingkar Tambang/Smelter Aktif</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115.5</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DBD</w:t>
            </w:r>
          </w:p>
        </w:tc>
        <w:tc>
          <w:tcPr>
            <w:tcW w:type="dxa" w:w="340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Non-Tambang/Agraris (Kontrol)</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88.5</w:t>
            </w:r>
          </w:p>
        </w:tc>
      </w:tr>
    </w:tbl>
    <w:p>
      <w:pPr>
        <w:spacing w:after="80"/>
      </w:pPr>
    </w:p>
    <w:p>
      <w:pPr>
        <w:spacing w:before="160" w:after="40"/>
      </w:pPr>
      <w:r>
        <w:rPr>
          <w:b/>
          <w:i w:val="0"/>
          <w:color w:val="2E7D32"/>
          <w:sz w:val="19"/>
        </w:rPr>
        <w:t>E. Analisis Temuan Empiris: Anomali Zoonosis Level Tapak</w:t>
      </w:r>
    </w:p>
    <w:p>
      <w:pPr>
        <w:spacing w:after="100"/>
        <w:jc w:val="both"/>
      </w:pPr>
      <w:r>
        <w:rPr>
          <w:b w:val="0"/>
          <w:i w:val="0"/>
          <w:color w:val="222222"/>
          <w:sz w:val="19"/>
        </w:rPr>
        <w:t xml:space="preserve">Pada penyakit terpilih (DBD), rata-rata kasus di wilayah Lingkar Tambang/Smelter Aktif mencapai 115.5 kasus per observasi, dibandingkan 88.5 kasus pada wilayah Non-Tambang/Agraris (Kontrol), dengan rasio komparatif 1.3x. </w:t>
      </w:r>
      <w:r>
        <w:rPr>
          <w:b w:val="0"/>
          <w:i w:val="0"/>
          <w:color w:val="222222"/>
          <w:sz w:val="19"/>
        </w:rPr>
        <w:t>Pola ini memberikan sinyal bahwa perubahan ekologis di sekitar kawasan industri perlu dibaca sampai level tapak, karena data agregat provinsi dapat mengaburkan lonjakan penyakit pada kabupaten episentrum ekstraktif.</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