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variabel kontinu dikonversi menjadi biner.</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S_p = Σ s_i, untuk setiap fasilitas i yang berada di provinsi p</w:t>
      </w:r>
    </w:p>
    <w:p>
      <w:pPr>
        <w:spacing w:before="40" w:after="120"/>
        <w:ind w:left="280"/>
      </w:pPr>
      <w:r>
        <w:rPr>
          <w:b/>
          <w:i/>
          <w:color w:val="333333"/>
          <w:sz w:val="16"/>
        </w:rPr>
        <w:t>Keterangan Variabel:</w:t>
        <w:br/>
      </w:r>
      <w:r>
        <w:rPr>
          <w:b/>
          <w:i w:val="0"/>
          <w:color w:val="1B5E20"/>
          <w:sz w:val="16"/>
        </w:rPr>
        <w:t xml:space="preserve">- S_p: </w:t>
      </w:r>
      <w:r>
        <w:rPr>
          <w:b w:val="0"/>
          <w:i w:val="0"/>
          <w:color w:val="444444"/>
          <w:sz w:val="16"/>
        </w:rPr>
        <w:t>Total fasilitas smelter pada provinsi p.</w:t>
        <w:br/>
      </w:r>
      <w:r>
        <w:rPr>
          <w:b/>
          <w:i w:val="0"/>
          <w:color w:val="1B5E20"/>
          <w:sz w:val="16"/>
        </w:rPr>
        <w:t xml:space="preserve">- s_i: </w:t>
      </w:r>
      <w:r>
        <w:rPr>
          <w:b w:val="0"/>
          <w:i w:val="0"/>
          <w:color w:val="444444"/>
          <w:sz w:val="16"/>
        </w:rPr>
        <w:t>Indikator keberadaan fasilitas smelter ke-i; bernilai 1 jika fasilitas berada di provinsi p.</w:t>
        <w:br/>
      </w:r>
      <w:r>
        <w:rPr>
          <w:b/>
          <w:i w:val="0"/>
          <w:color w:val="1B5E20"/>
          <w:sz w:val="16"/>
        </w:rPr>
        <w:t xml:space="preserve">- p: </w:t>
      </w:r>
      <w:r>
        <w:rPr>
          <w:b w:val="0"/>
          <w:i w:val="0"/>
          <w:color w:val="444444"/>
          <w:sz w:val="16"/>
        </w:rPr>
        <w:t>Provinsi observasi di Pulau Sulawesi.</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IKĀ_{p,t} = (1 / n_{p,t}) × Σ IKA_{j,p,t}</w:t>
      </w:r>
    </w:p>
    <w:p>
      <w:pPr>
        <w:spacing w:before="40" w:after="120"/>
        <w:ind w:left="280"/>
      </w:pPr>
      <w:r>
        <w:rPr>
          <w:b/>
          <w:i/>
          <w:color w:val="333333"/>
          <w:sz w:val="16"/>
        </w:rPr>
        <w:t>Keterangan Variabel:</w:t>
        <w:br/>
      </w:r>
      <w:r>
        <w:rPr>
          <w:b/>
          <w:i w:val="0"/>
          <w:color w:val="1B5E20"/>
          <w:sz w:val="16"/>
        </w:rPr>
        <w:t xml:space="preserve">- IKĀ_{p,t}: </w:t>
      </w:r>
      <w:r>
        <w:rPr>
          <w:b w:val="0"/>
          <w:i w:val="0"/>
          <w:color w:val="444444"/>
          <w:sz w:val="16"/>
        </w:rPr>
        <w:t>Rata-rata Indeks Kualitas Air pada provinsi p dan tahun t.</w:t>
        <w:br/>
      </w:r>
      <w:r>
        <w:rPr>
          <w:b/>
          <w:i w:val="0"/>
          <w:color w:val="1B5E20"/>
          <w:sz w:val="16"/>
        </w:rPr>
        <w:t xml:space="preserve">- IKA_{j,p,t}: </w:t>
      </w:r>
      <w:r>
        <w:rPr>
          <w:b w:val="0"/>
          <w:i w:val="0"/>
          <w:color w:val="444444"/>
          <w:sz w:val="16"/>
        </w:rPr>
        <w:t>Nilai pengamatan Indeks Kualitas Air ke-j pada provinsi p dan tahun t.</w:t>
        <w:br/>
      </w:r>
      <w:r>
        <w:rPr>
          <w:b/>
          <w:i w:val="0"/>
          <w:color w:val="1B5E20"/>
          <w:sz w:val="16"/>
        </w:rPr>
        <w:t xml:space="preserve">- n_{p,t}: </w:t>
      </w:r>
      <w:r>
        <w:rPr>
          <w:b w:val="0"/>
          <w:i w:val="0"/>
          <w:color w:val="444444"/>
          <w:sz w:val="16"/>
        </w:rPr>
        <w:t>Jumlah pengamatan IKA yang tersedia pada provinsi p dan tahun t.</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K_x = Tinggi jika X_{p,t} ≥ M_X; K_y = Baik jika Y_{p,t} ≥ M_Y</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M_X dan M_Y: </w:t>
      </w:r>
      <w:r>
        <w:rPr>
          <w:b w:val="0"/>
          <w:i w:val="0"/>
          <w:color w:val="444444"/>
          <w:sz w:val="16"/>
        </w:rPr>
        <w:t>Nilai median masing-masing variabel pada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2133538"/>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2133538"/>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2.2a</w:t>
      </w:r>
      <w:r>
        <w:rPr>
          <w:b w:val="0"/>
          <w:i w:val="0"/>
          <w:color w:val="222222"/>
          <w:sz w:val="19"/>
        </w:rPr>
        <w:t xml:space="preserve"> berikut:</w:t>
      </w:r>
    </w:p>
    <w:p>
      <w:pPr>
        <w:spacing w:before="120" w:after="40"/>
      </w:pPr>
      <w:r>
        <w:rPr>
          <w:b/>
          <w:i/>
          <w:color w:val="2E7D32"/>
          <w:sz w:val="17"/>
        </w:rPr>
        <w:t>Tabel 2.2a: Konfigurasi Variabel Uji Chi-Square (Sub-bab 2.2)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 Total kapasitas PLTU Captive yang beroperasi.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Skor baku mutu udara ambien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kapasitas PLTU dengan Indeks Kualitas Udara.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emisi PLTU menurunkan kualitas udara).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(N=54); variabel kontinu dikonversi menjadi biner.</w:t>
            </w:r>
          </w:p>
        </w:tc>
      </w:tr>
    </w:tbl>
    <w:p>
      <w:pPr>
        <w:spacing w:before="40" w:after="80"/>
      </w:pP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Kapasitas PLTU, IKU, dan Konsentrasi NO2 NASA</w:t>
      </w:r>
    </w:p>
    <w:p>
      <w:pPr>
        <w:spacing w:after="100"/>
        <w:jc w:val="both"/>
      </w:pPr>
      <w:r>
        <w:rPr>
          <w:b w:val="0"/>
          <w:i w:val="0"/>
          <w:color w:val="222222"/>
          <w:sz w:val="19"/>
        </w:rPr>
        <w:t xml:space="preserve">Akumulasi kapasitas PLTU captive yang beroperasi, beserta kondisi mutu udara melalui pengukuran IKU dan satelit NASA TROPOMI (NO₂) dapat dilihat secara empiris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Rincian Empiris Kapasitas PLTU Captive, IKU, dan Konsentrasi NO₂ NASA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Kapasitas PLTU Captive (MW)</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IKU</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NASA TROPOMI NO₂ (mol/m²)</w:t>
              <w:br/>
              <w:t>*Batas Kritis: 6.00e-06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9,365</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2,280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6.62e-06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91.5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6.40e-06</w:t>
            </w:r>
          </w:p>
        </w:tc>
      </w:tr>
    </w:tbl>
    <w:p>
      <w:pPr>
        <w:spacing w:before="40" w:after="80"/>
      </w:pP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Kerangka operasionalisasi sub-bab ini menggunakan pendekatan visualisasi dinamis Animated Bubble Chart (Hans Rosling-style) dan Uji Statistik Chi-Square (Crosstabulation) untuk mengukur keterkaitan alokasi izin lahan dengan laju deforestasi. Alur data dan pengujian diilustrasikan pada </w:t>
      </w:r>
      <w:r>
        <w:rPr>
          <w:b/>
          <w:i w:val="0"/>
          <w:color w:val="222222"/>
          <w:sz w:val="19"/>
        </w:rPr>
        <w:t>Bagan Alur 2.3</w:t>
      </w:r>
      <w:r>
        <w:rPr>
          <w:b w:val="0"/>
          <w:i w:val="0"/>
          <w:color w:val="222222"/>
          <w:sz w:val="19"/>
        </w:rPr>
        <w:t xml:space="preserve"> berikut:</w:t>
      </w:r>
    </w:p>
    <w:p>
      <w:pPr>
        <w:spacing w:before="120" w:after="40"/>
      </w:pPr>
      <w:r>
        <w:rPr>
          <w:b/>
          <w:i/>
          <w:color w:val="2E7D32"/>
          <w:sz w:val="17"/>
        </w:rPr>
        <w:t>Bagan Alur 2.3: Alur Logika Metodologis Animated Bubble Chart &amp; Crosstabulation Ekspansi Industri vs Deforestasi</w:t>
      </w:r>
    </w:p>
    <w:p>
      <w:pPr>
        <w:jc w:val="center"/>
      </w:pPr>
      <w:r>
        <w:drawing>
          <wp:inline xmlns:a="http://schemas.openxmlformats.org/drawingml/2006/main" xmlns:pic="http://schemas.openxmlformats.org/drawingml/2006/picture">
            <wp:extent cx="5400000" cy="1137290"/>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137290"/>
                    </a:xfrm>
                    <a:prstGeom prst="rect"/>
                  </pic:spPr>
                </pic:pic>
              </a:graphicData>
            </a:graphic>
          </wp:inline>
        </w:drawing>
      </w: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Luas_IUP_Kawasan_Provinsi = SUM(total_luas_ha) GROUP BY Provinsi</w:t>
      </w:r>
    </w:p>
    <w:p>
      <w:pPr>
        <w:spacing w:before="40" w:after="120"/>
        <w:ind w:left="280"/>
      </w:pPr>
      <w:r>
        <w:rPr>
          <w:b/>
          <w:i/>
          <w:color w:val="333333"/>
          <w:sz w:val="16"/>
        </w:rPr>
        <w:t>Keterangan Variabel:</w:t>
        <w:br/>
      </w:r>
      <w:r>
        <w:rPr>
          <w:b/>
          <w:i w:val="0"/>
          <w:color w:val="1B5E20"/>
          <w:sz w:val="16"/>
        </w:rPr>
        <w:t xml:space="preserve">- Luas_IUP_Kawasan_Provinsi: </w:t>
      </w:r>
      <w:r>
        <w:rPr>
          <w:b w:val="0"/>
          <w:i w:val="0"/>
          <w:color w:val="444444"/>
          <w:sz w:val="16"/>
        </w:rPr>
        <w:t>Total luasan (Ha) konsesi IUP dan Kawasan Industri nikel pada provinsi observasi.</w:t>
        <w:br/>
      </w:r>
      <w:r>
        <w:rPr>
          <w:b/>
          <w:i w:val="0"/>
          <w:color w:val="1B5E20"/>
          <w:sz w:val="16"/>
        </w:rPr>
        <w:t xml:space="preserve">- total_luas_ha: </w:t>
      </w:r>
      <w:r>
        <w:rPr>
          <w:b w:val="0"/>
          <w:i w:val="0"/>
          <w:color w:val="444444"/>
          <w:sz w:val="16"/>
        </w:rPr>
        <w:t>Luas izin (Ha) tiap entitas perusahaan dalam data kawasan nikel Minerbaone/CGS.</w:t>
      </w:r>
    </w:p>
    <w:p>
      <w:pPr>
        <w:spacing w:before="120" w:after="20"/>
      </w:pPr>
      <w:r>
        <w:rPr>
          <w:b/>
          <w:i/>
          <w:color w:val="2E7D32"/>
          <w:sz w:val="17"/>
        </w:rPr>
        <w:t>Persamaan: Kumulatif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Kumulatif_Luas_Konsesi_Ha = CUMSUM(Total_Luas_Konsesi_Baru_Ha) OVER (ORDER BY Tahun)</w:t>
      </w:r>
    </w:p>
    <w:p>
      <w:pPr>
        <w:spacing w:before="40" w:after="120"/>
        <w:ind w:left="280"/>
      </w:pPr>
      <w:r>
        <w:rPr>
          <w:b/>
          <w:i/>
          <w:color w:val="333333"/>
          <w:sz w:val="16"/>
        </w:rPr>
        <w:t>Keterangan Variabel:</w:t>
        <w:br/>
      </w:r>
      <w:r>
        <w:rPr>
          <w:b/>
          <w:i w:val="0"/>
          <w:color w:val="1B5E20"/>
          <w:sz w:val="16"/>
        </w:rPr>
        <w:t xml:space="preserve">- Kumulatif_Luas_Konsesi_Ha: </w:t>
      </w:r>
      <w:r>
        <w:rPr>
          <w:b w:val="0"/>
          <w:i w:val="0"/>
          <w:color w:val="444444"/>
          <w:sz w:val="16"/>
        </w:rPr>
        <w:t>Akumulasi luasan konsesi industri per provinsi yang bertambah dari tahun ke tahun (skala ukuran gelembung).</w:t>
        <w:br/>
      </w:r>
      <w:r>
        <w:rPr>
          <w:b/>
          <w:i w:val="0"/>
          <w:color w:val="1B5E20"/>
          <w:sz w:val="16"/>
        </w:rPr>
        <w:t xml:space="preserve">- Total_Luas_Konsesi_Baru_Ha: </w:t>
      </w:r>
      <w:r>
        <w:rPr>
          <w:b w:val="0"/>
          <w:i w:val="0"/>
          <w:color w:val="444444"/>
          <w:sz w:val="16"/>
        </w:rPr>
        <w:t>Variabel Tekanan Ruang (Independen): luas IUP diterbitkan per tahun.</w:t>
      </w:r>
    </w:p>
    <w:p>
      <w:pPr>
        <w:spacing w:before="120" w:after="20"/>
      </w:pPr>
      <w:r>
        <w:rPr>
          <w:b/>
          <w:i/>
          <w:color w:val="2E7D32"/>
          <w:sz w:val="17"/>
        </w:rPr>
        <w:t>Persamaan: Kumulatif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Kumulatif_Deforestasi_Ha = CUMSUM(Total_Deforestasi_Ha) OVER (ORDER BY Tahun)</w:t>
      </w:r>
    </w:p>
    <w:p>
      <w:pPr>
        <w:spacing w:before="40" w:after="120"/>
        <w:ind w:left="280"/>
      </w:pPr>
      <w:r>
        <w:rPr>
          <w:b/>
          <w:i/>
          <w:color w:val="333333"/>
          <w:sz w:val="16"/>
        </w:rPr>
        <w:t>Keterangan Variabel:</w:t>
        <w:br/>
      </w:r>
      <w:r>
        <w:rPr>
          <w:b/>
          <w:i w:val="0"/>
          <w:color w:val="1B5E20"/>
          <w:sz w:val="16"/>
        </w:rPr>
        <w:t xml:space="preserve">- Kumulatif_Deforestasi_Ha: </w:t>
      </w:r>
      <w:r>
        <w:rPr>
          <w:b w:val="0"/>
          <w:i w:val="0"/>
          <w:color w:val="444444"/>
          <w:sz w:val="16"/>
        </w:rPr>
        <w:t>Akumulasi total deforestasi per provinsi yang merepresentasikan level keparahan pada gradasi warna peta.</w:t>
        <w:br/>
      </w:r>
      <w:r>
        <w:rPr>
          <w:b/>
          <w:i w:val="0"/>
          <w:color w:val="1B5E20"/>
          <w:sz w:val="16"/>
        </w:rPr>
        <w:t xml:space="preserve">- Total_Deforestasi_Ha: </w:t>
      </w:r>
      <w:r>
        <w:rPr>
          <w:b w:val="0"/>
          <w:i w:val="0"/>
          <w:color w:val="444444"/>
          <w:sz w:val="16"/>
        </w:rPr>
        <w:t>Variabel Dampak Ruang (Dependen): deforestasi alam per tahun.</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'Tinggi/Parah', 'Rendah')</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ekspansi industri dan deforestasi saling independen: E = (Total Baris * Total Kolom)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2.6</w:t>
      </w:r>
      <w:r>
        <w:rPr>
          <w:b w:val="0"/>
          <w:i w:val="0"/>
          <w:color w:val="222222"/>
          <w:sz w:val="19"/>
        </w:rPr>
        <w:t xml:space="preserve"> berikut:</w:t>
      </w:r>
    </w:p>
    <w:p>
      <w:pPr>
        <w:spacing w:before="120" w:after="40"/>
      </w:pPr>
      <w:r>
        <w:rPr>
          <w:b/>
          <w:i/>
          <w:color w:val="2E7D32"/>
          <w:sz w:val="17"/>
        </w:rPr>
        <w:t>Tabel 2.6: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