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397657"/>
          <w:sz w:val="36"/>
        </w:rPr>
        <w:t>DOCUMENTO MAESTRO</w:t>
      </w:r>
    </w:p>
    <w:p>
      <w:pPr>
        <w:jc w:val="center"/>
      </w:pPr>
      <w:r>
        <w:rPr>
          <w:b/>
          <w:color w:val="173247"/>
          <w:sz w:val="64"/>
        </w:rPr>
        <w:t>SmartOrder AI</w:t>
      </w:r>
    </w:p>
    <w:p>
      <w:pPr>
        <w:jc w:val="center"/>
      </w:pPr>
      <w:r>
        <w:rPr>
          <w:sz w:val="32"/>
        </w:rPr>
        <w:t>Sistema Inteligente de Pedidos Sugeridos para la Gestión Comercial Avícola</w:t>
        <w:br/>
        <w:t>Vitali Alimentos</w:t>
      </w:r>
    </w:p>
    <w:p>
      <w:pPr>
        <w:jc w:val="center"/>
      </w:pPr>
      <w:r>
        <w:t>Memoria técnica académica</w:t>
      </w:r>
    </w:p>
    <w:p>
      <w:pPr>
        <w:jc w:val="center"/>
      </w:pPr>
      <w:r>
        <w:t>Estado documentado: origin/main</w:t>
      </w:r>
    </w:p>
    <w:p>
      <w:pPr>
        <w:jc w:val="center"/>
      </w:pPr>
      <w:r>
        <w:t>29 de octubre de 2026</w:t>
      </w:r>
    </w:p>
    <w:p>
      <w:pPr>
        <w:jc w:val="center"/>
      </w:pPr>
      <w:r>
        <w:t>Commit 5129401fd8e346f088ba377aff039d44eb03a1d3</w:t>
      </w:r>
    </w:p>
    <w:p>
      <w:r>
        <w:br w:type="page"/>
      </w:r>
    </w:p>
    <w:p>
      <w:pPr>
        <w:pStyle w:val="Title"/>
      </w:pPr>
      <w:r>
        <w:t>Índice</w:t>
      </w:r>
    </w:p>
    <w:p>
      <w:r>
        <w:t>1. Resumen ejecutivo</w:t>
      </w:r>
    </w:p>
    <w:p>
      <w:r>
        <w:t>2. Introducción</w:t>
      </w:r>
    </w:p>
    <w:p>
      <w:r>
        <w:t>3. Descripción del problema</w:t>
      </w:r>
    </w:p>
    <w:p>
      <w:r>
        <w:t>4. Justificación</w:t>
      </w:r>
    </w:p>
    <w:p>
      <w:r>
        <w:t>5. Objetivos</w:t>
      </w:r>
    </w:p>
    <w:p>
      <w:r>
        <w:t>6. Alcance</w:t>
      </w:r>
    </w:p>
    <w:p>
      <w:r>
        <w:t>7. Evolución del proyecto</w:t>
      </w:r>
    </w:p>
    <w:p>
      <w:r>
        <w:t>8. Arquitectura</w:t>
      </w:r>
    </w:p>
    <w:p>
      <w:r>
        <w:t>9. Stack tecnológico</w:t>
      </w:r>
    </w:p>
    <w:p>
      <w:r>
        <w:t>10. Estructura del repositorio</w:t>
      </w:r>
    </w:p>
    <w:p>
      <w:r>
        <w:t>11. Modelo de datos</w:t>
      </w:r>
    </w:p>
    <w:p>
      <w:r>
        <w:t>12. Usuarios y roles</w:t>
      </w:r>
    </w:p>
    <w:p>
      <w:r>
        <w:t>13. Gestión de ventas</w:t>
      </w:r>
    </w:p>
    <w:p>
      <w:r>
        <w:t>14. Inventario</w:t>
      </w:r>
    </w:p>
    <w:p>
      <w:r>
        <w:t>15. Motor de recomendaciones</w:t>
      </w:r>
    </w:p>
    <w:p>
      <w:r>
        <w:t>16. Inteligencia Artificial</w:t>
      </w:r>
    </w:p>
    <w:p>
      <w:r>
        <w:t>17. Pedido sugerido</w:t>
      </w:r>
    </w:p>
    <w:p>
      <w:r>
        <w:t>18. Planificación</w:t>
      </w:r>
    </w:p>
    <w:p>
      <w:r>
        <w:t>19. Flujo comercial</w:t>
      </w:r>
    </w:p>
    <w:p>
      <w:r>
        <w:t>20. Producción</w:t>
      </w:r>
    </w:p>
    <w:p>
      <w:r>
        <w:t>21. Integración Odoo</w:t>
      </w:r>
    </w:p>
    <w:p>
      <w:r>
        <w:t>22. Dashboards</w:t>
      </w:r>
    </w:p>
    <w:p>
      <w:r>
        <w:t>23. Reportes</w:t>
      </w:r>
    </w:p>
    <w:p>
      <w:r>
        <w:t>24. Streamlit</w:t>
      </w:r>
    </w:p>
    <w:p>
      <w:r>
        <w:t>25. Django</w:t>
      </w:r>
    </w:p>
    <w:p>
      <w:r>
        <w:t>26. Seguridad</w:t>
      </w:r>
    </w:p>
    <w:p>
      <w:r>
        <w:t>27. Pruebas y resultados técnicos comprobados</w:t>
      </w:r>
    </w:p>
    <w:p>
      <w:r>
        <w:t>28. Resultados de negocio esperados</w:t>
      </w:r>
    </w:p>
    <w:p>
      <w:r>
        <w:t>29. Limitaciones</w:t>
      </w:r>
    </w:p>
    <w:p>
      <w:r>
        <w:t>30. Deuda técnica</w:t>
      </w:r>
    </w:p>
    <w:p>
      <w:r>
        <w:t>31. Estado actual vs. visión objetivo</w:t>
      </w:r>
    </w:p>
    <w:p>
      <w:r>
        <w:t>32. Próximos pasos</w:t>
      </w:r>
    </w:p>
    <w:p>
      <w:r>
        <w:t>33. Conclusiones</w:t>
      </w:r>
    </w:p>
    <w:p>
      <w:r>
        <w:t>Anexos. Ficha de verificación, tecnologías, capturas y diagramas.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SmartOrder AI es un prototipo de apoyo a la gestión comercial avícola. En el HEAD auditado combina Django y Streamlit, importa ventas e inventario, compara métodos de pronóstico y presenta recomendaciones que una persona debe revisar. Una venta confirmada no autoriza automáticamente producción. La operación Odoo incluida es un laboratorio local con datos sintéticos, no una implantación empresarial.</w:t>
      </w:r>
    </w:p>
    <w:p>
      <w:pPr>
        <w:pStyle w:val="Heading1"/>
      </w:pPr>
      <w:r>
        <w:t>2. Introducción</w:t>
      </w:r>
    </w:p>
    <w:p>
      <w:r>
        <w:t>Esta memoria describe el estado de origin/main al 29 de octubre de 2026, commit 5129401fd8e346f088ba377aff039d44eb03a1d3. La fuente principal es el código, migrations, pruebas, scripts y README. Distingue funciones implementadas, simulación y aspectos no validados en infraestructura externa.</w:t>
      </w:r>
    </w:p>
    <w:p>
      <w:pPr>
        <w:pStyle w:val="Heading1"/>
      </w:pPr>
      <w:r>
        <w:t>3. Descripción del problema</w:t>
      </w:r>
    </w:p>
    <w:p>
      <w:r>
        <w:t>El caso parte de pedidos apoyados en hojas de cálculo y criterio individual, con riesgo de estimar por encima o por debajo de la demanda, reaccionar tarde y perder trazabilidad. La fragmentación entre ventas, inventario y producción dificulta anticipar disponibilidad y compromisos. Son problemas del contexto del proyecto; no se midieron aquí tasas reales de quiebre o merma en Vitali.</w:t>
      </w:r>
    </w:p>
    <w:p>
      <w:pPr>
        <w:pStyle w:val="Heading1"/>
      </w:pPr>
      <w:r>
        <w:t>4. Justificación</w:t>
      </w:r>
    </w:p>
    <w:p>
      <w:r>
        <w:t>Centralizar ventas, disponibilidad, reglas y aprobaciones ayuda a que vendedor, administración y operación trabajen con datos comparables. La recomendación reduce cálculos manuales repetidos, mientras la revisión humana conserva responsabilidad comercial. Los beneficios económicos requieren un piloto con datos observados y grupo/periodo de comparación.</w:t>
      </w:r>
    </w:p>
    <w:p>
      <w:pPr>
        <w:pStyle w:val="Heading1"/>
      </w:pPr>
      <w:r>
        <w:t>5. Objetivos</w:t>
      </w:r>
    </w:p>
    <w:p>
      <w:r>
        <w:t>Objetivo general: apoyar la gestión comercial avícola con datos históricos, analítica, pronóstico, inventario y reglas de negocio, dentro de un flujo supervisado por personas. Objetivos específicos: centralizar cargas, reducir errores de transcripción, apoyar planificación, hacer trazables ajustes y aprobaciones, evaluar métodos predictivos por producto e integrar gradualmente un ERP.</w:t>
      </w:r>
    </w:p>
    <w:p>
      <w:pPr>
        <w:pStyle w:val="Heading1"/>
      </w:pPr>
      <w:r>
        <w:t>6. Alcance</w:t>
      </w:r>
    </w:p>
    <w:p>
      <w:r>
        <w:t>Incluye dos interfaces (Django y Streamlit), usuarios y permisos, carga Excel, recomendaciones, inventario, pedidos/ventas, autorización de producción, reportes y laboratorio Odoo. No incluye servicio productivo confirmado, integración fiscal, conectividad Odoo Cloud ni resultados económicos demostrados. Streamlit Cloud usa almacenamiento efímero y no es apropiado para datos comerciales reales.</w:t>
      </w:r>
    </w:p>
    <w:p>
      <w:pPr>
        <w:pStyle w:val="Heading1"/>
      </w:pPr>
      <w:r>
        <w:t>7. Evolución del proyecto</w:t>
      </w:r>
    </w:p>
    <w:p>
      <w:r>
        <w:t>Línea de tiempo basada en fechas del historial Git: 2026-09-25, `a74f37b` inicia el sistema local de pedidos sugeridos; `c555cb7` incorpora dashboards y pedidos revisados; `515a3d6` construye el prototipo avanzado; `ea6c308` activa una demo aislada en Streamlit Cloud; `411104b` evita inicializaciones públicas concurrentes; `d45ff0b` documenta esa demo. PR #1 se integra en `c548848` y PR #2 en `a19cbee`. El 2026-10-04, `1830457` reemplaza la demo pública aislada por Streamlit compartido y `9a533bc` reduce el mínimo de contraseña a ocho caracteres. El 2026-10-29, el HEAD `5129401` amplía el piloto comercial y la planificación de pedidos.</w:t>
      </w:r>
    </w:p>
    <w:p>
      <w:r>
        <w:t>El historial confirma etapas por commits, no por el nombre del producto solamente. `a74f37b` inicia sistema local; `c555cb7` añade paneles y pedidos revisados; `515a3d6` crea SmartOrder avanzado; `ea6c308`/`411104b` introducen demo pública y concurrencia; `d45ff0b` documenta su publicación. Los merges `c548848` y `a19cbee` identifican la integración de PR #1 y #2. En septiembre se registra el cambio a Django y Streamlit; para el 4 de octubre README resume laboratorio Odoo y 83 tests; el commit `1830457` sustituye la demo aislada por interfaz Streamlit compartida; `9a533bc` reduce el mínimo a ocho; `5129401` amplia piloto y planificación.</w:t>
      </w:r>
    </w:p>
    <w:p>
      <w:r>
        <w:t>La diferencia de arquitectura es material: el `app.py` monolítico de la versión anterior se reduce a wrapper, se eliminan la autenticación/almacenamiento propios y el seed demo anterior, y se añaden 14 migraciones Django, dominio operacional, bridge Streamlit, configuraciones y scripts de laboratorio. La historia 83→134 pruebas representa expansión de cobertura, no una comparación de calidad estadística.</w:t>
      </w:r>
    </w:p>
    <w:p>
      <w:pPr>
        <w:pStyle w:val="Heading1"/>
      </w:pPr>
      <w:r>
        <w:t>8. Arquitectura</w:t>
      </w:r>
    </w:p>
    <w:p>
      <w:r>
        <w:t>Django mantiene autenticación, ORM, permisos y servicios. La UI Django usa templates; Streamlit usa `streamlit_app.py` y un bridge interno hacia el dominio compartido. Las importaciones pasan por validadores; los servicios calculan recomendaciones y reglas comerciales; los registros se guardan en base de datos y archivos locales. Odoo se integra mediante conector y addon del laboratorio.</w:t>
      </w:r>
    </w:p>
    <w:p>
      <w:r>
        <w:t>El request HTTP entra por URLconf de `operations/urls.py`. Vistas aplican autenticación, rol y estado; formatean contextos y delegan cambios a servicios. Los servicios validan el estado actual de fuente, unidad, asignaciones, inventario y solicitud bajo transacciones Django. Modelos materializan procedencia, fechas, confirmaciones y referencias. `streamlit_app.py` no importa credenciales ni mantiene otro repositorio de negocio; `streamlit_bridge.py` ejecuta la misma capa de dominio.</w:t>
      </w:r>
    </w:p>
    <w:p>
      <w:r>
        <w:t>En despliegue Streamlit cada acción puede iniciar Django en proceso si la base es SQLite, conforme al entrypoint y bridge; comparten la ruta de DB/media local. Eso favorece reglas consistentes entre UI, pero significa que Cloud requiere storage durable y configuración estable. El diagrama simplifica flujos, no representa cada tarea ni cada relación del ORM.</w:t>
      </w:r>
    </w:p>
    <w:p>
      <w:r>
        <w:drawing>
          <wp:inline xmlns:a="http://schemas.openxmlformats.org/drawingml/2006/main" xmlns:pic="http://schemas.openxmlformats.org/drawingml/2006/picture">
            <wp:extent cx="5669280" cy="3948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quitectura_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8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Arquitectura general</w:t>
      </w:r>
    </w:p>
    <w:p>
      <w:pPr>
        <w:pStyle w:val="Heading1"/>
      </w:pPr>
      <w:r>
        <w:t>9. Stack tecnológico</w:t>
      </w:r>
    </w:p>
    <w:p>
      <w:r>
        <w:t>Python implementa lógica; Django maneja web, usuarios y ORM; Streamlit entrega UI interactiva; pandas/NumPy procesan series; openpyxl lee y escribe Excel; scikit-learn aporta métricas; XGBoost es candidato de pronóstico. SQLite es la configuración local; PostgreSQL está contemplado por configuración/dependencia opcional. Bootstrap y Chart.js apoyan Django; Telegram es opcional. Odoo Community y GitHub aparecen como laboratorio e historial/código.</w:t>
      </w:r>
    </w:p>
    <w:p>
      <w:r>
        <w:t>El entorno auditado con Python 3.12 resolvió Django 5.2.18, Streamlit 1.66.1, pandas 2.3.3, NumPy 2.5.4, openpyxl 3.1.5, XGBoost 3.4.1, scikit-learn 1.9.1 y psycopg 3.3.6. Los manifiestos expresan rangos, no lockfile; versiones instaladas describen esta verificación, no un pin permanente.</w:t>
      </w:r>
    </w:p>
    <w:p>
      <w:r>
        <w:t>PostgreSQL aparece como opción por variable `SMARTORDER_DATABASE_URL` y requirements-postgres, pero la prueba ejecutada usó SQLite. La integración Odoo usa su API/modelos vía `operations/odoo.py` y addon propio; los documentos mantienen reservas, fabricación, logística y contabilidad en Odoo, no replican esas funciones como ERP en SmartOrder.</w:t>
      </w:r>
    </w:p>
    <w:p>
      <w:r>
        <w:t>Panel administrativo de Django con indicadores de ventas y acciones pendientes. Usuario: administrador. Los valores provienen del dataset sintético del laboratorio; permite revisar ventas filtradas y trabajo operativo.</w:t>
      </w:r>
    </w:p>
    <w:p>
      <w:r>
        <w:drawing>
          <wp:inline xmlns:a="http://schemas.openxmlformats.org/drawingml/2006/main" xmlns:pic="http://schemas.openxmlformats.org/drawingml/2006/picture">
            <wp:extent cx="5097427" cy="594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_administrad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7427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2. Panel administrativo de Django con indicadores de ventas y acciones pendientes</w:t>
      </w:r>
    </w:p>
    <w:p>
      <w:pPr>
        <w:pStyle w:val="Heading1"/>
      </w:pPr>
      <w:r>
        <w:t>10. Estructura del repositorio</w:t>
      </w:r>
    </w:p>
    <w:p>
      <w:r>
        <w:t>`operations/`: modelos, servicios, vistas, permisos, templates, estáticos, migraciones, integración y pruebas. `smartorder/`: datos, inventario, recomendaciones, exportación y avisos. `vitali_web/`: settings, URLconf y WSGI. `odoo_addons/vitali_lab/`: addon del laboratorio. `scripts/`: setup y escenarios de respaldo, Odoo y operación. `tests/`: pruebas de dominio. `manage.py`, `streamlit_app.py` y `app.py` son entradas relevantes; `requirements*.txt` declara dependencias.</w:t>
      </w:r>
    </w:p>
    <w:p>
      <w:r>
        <w:t>`operations/models.py` y migrations mantienen el estado persistente. `services.py` transforma fuentes y solicitudes; `commercial.py` aplica precio y métricas del piloto; `odoo.py` administra referencia, revisión, sincronización y snapshots. `operations/templates/operations/` contiene pantallas Django; CSS/JS y librerías vendor son recursos estáticos. `operations/test_*.py` separa grupos de pruebas UI, integración Odoo, piloto y bandeja de planificación; `operations/tests.py` cubre reglas centrales.</w:t>
      </w:r>
    </w:p>
    <w:p>
      <w:r>
        <w:t>Los scripts realizan tareas explícitas de preparación, escenarios, respaldo, reconciliación, exportación e importación de legado. El iniciador `iniciar_laboratorio.cmd` selecciona Django (8001), Streamlit (8502) u Odoo (8079); `iniciar_smartorder.cmd` y `iniciar_streamlit.cmd` arrancan modo local normal y migran DB antes de atender usuarios.</w:t>
      </w:r>
    </w:p>
    <w:p>
      <w:pPr>
        <w:pStyle w:val="Heading1"/>
      </w:pPr>
      <w:r>
        <w:t>11. Modelo de datos</w:t>
      </w:r>
    </w:p>
    <w:p>
      <w:r>
        <w:t>Las entidades centrales observadas incluyen SalesDataset/SalesLine (fuentes y filas), Assignment (cartera), InventoryBatch/InventoryItem/DatedFlow (cortes, existencia y movimientos), OrderRequest/OrderLine (solicitud y detalle), PriceTariff (precio/regla), SourceSync y mapeos Odoo, correcciones de stock, notificaciones/eventos y registros de usuario/rol. Las relaciones y restricciones concretas se definen en `operations/models.py` y 14 migraciones. El diagrama incluido es simplificado; no sustituye al ERD completo.</w:t>
      </w:r>
    </w:p>
    <w:p>
      <w:r>
        <w:t>Entidades de fuente: `SalesDataset` conserva hash, fichero, procedencia (unknown/real/simulated), semántica de fecha, cobertura, autor y si se confirmó snapshot completo; `SalesLine` conserva unidad, fecha de pedido/entrega, referencia de origen, cantidad, precio y monto. `Assignment` asocia una cartera de cliente a usuario. Restricciones evitan más de un dataset activo y cantidades/precios negativos.</w:t>
      </w:r>
    </w:p>
    <w:p>
      <w:r>
        <w:t>Inventario: `InventoryBatch` identifica import y unidad confirmada; `InventoryItem` guarda cliente-producto-unidad-valor-fecha; `DatedFlow` modela entradas o compromisos con fecha/estado de conciliación y posible OrderLine asociada. `ClientStockCount`, `ClientStockMovement`, `InventoryAdjustment`, `LocationStockSnapshot`, `LocationIncoming` y `RestockTarget` conservan otras vistas/ajustes de stock y reposición.</w:t>
      </w:r>
    </w:p>
    <w:p>
      <w:r>
        <w:t>Comercial y control: `OrderRequest` y `OrderLine` separan cabecera de línea, snapshot de fuente y estados/revisión; `OrderCoverage`, `SalesCoverage` y `SalesOperationalReconciliation` controlan cobertura y duplicidad; `PriceTariff` aplica cliente-producto-unidad; `CommercialEvent` representa eventos/fechas; `StockCorrectionRequest`, `NotificationLog`, `UserNotification` y `AccessEvent` registran solicitudes, alertas y auditoría.</w:t>
      </w:r>
    </w:p>
    <w:p>
      <w:r>
        <w:t>Integración: `SourceSync` guarda ejecución, filas aceptadas/rechazadas, huella y error; `OdooCustomerMapping`/`OdooProductMapping` mapean identificadores; `OdooOrderLink` guarda referencia UUID, revisión, estado, snapshot y último error. El ERD simplificado no enumera todos los modelos de identidad Django ni cada FK.</w:t>
      </w:r>
    </w:p>
    <w:p>
      <w:r>
        <w:drawing>
          <wp:inline xmlns:a="http://schemas.openxmlformats.org/drawingml/2006/main" xmlns:pic="http://schemas.openxmlformats.org/drawingml/2006/picture">
            <wp:extent cx="5669280" cy="39482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lo_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8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3. Modelo de datos simplificado</w:t>
      </w:r>
    </w:p>
    <w:p>
      <w:pPr>
        <w:pStyle w:val="Heading1"/>
      </w:pPr>
      <w:r>
        <w:t>12. Usuarios y roles</w:t>
      </w:r>
    </w:p>
    <w:p>
      <w:r>
        <w:t>Administrador: carga y activa fuentes, asigna cartera, administra usuarios, revisa indicadores, inventario, recomendaciones, solicitudes, tarifas, producción y configuración Odoo. Vendedor: consulta cartera propia, disponibilidad y sugerencias permitidas, registra y sigue ventas, y solicita correcciones. No accede a fuentes históricas completas, finanzas o credenciales administrativas. No hay un rol productivo separado documentado como usuario final.</w:t>
      </w:r>
    </w:p>
    <w:p>
      <w:r>
        <w:t>Pantalla de acceso Django antes de autenticar. Es el punto de entrada compartido del frontend web; no contiene datos de cuenta.</w:t>
      </w:r>
    </w:p>
    <w:p>
      <w:r>
        <w:drawing>
          <wp:inline xmlns:a="http://schemas.openxmlformats.org/drawingml/2006/main" xmlns:pic="http://schemas.openxmlformats.org/drawingml/2006/picture">
            <wp:extent cx="5669280" cy="41574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 Pantalla de acceso Django antes de autenticar</w:t>
      </w:r>
    </w:p>
    <w:p>
      <w:pPr>
        <w:pStyle w:val="Heading1"/>
      </w:pPr>
      <w:r>
        <w:t>13. Gestión de ventas</w:t>
      </w:r>
    </w:p>
    <w:p>
      <w:r>
        <w:t>La importación recibe libros Excel y valida estructura, fechas, valores, unidades y consistencia. Se versionan datasets y se conserva procedencia; activar un archivo establece la fuente activa y evita mezclar silenciosamente cargas parciales. Hay herramientas de importación/migración de legado. La venta confirmada registra cantidades, precio, descuento, condiciones y fecha comprometida según las validaciones de servicios.</w:t>
      </w:r>
    </w:p>
    <w:p>
      <w:r>
        <w:t>La ingestión es de snapshot completo. `import_sales` valida hojas/cabeceras equivalentes, fechas, cantidades, precio, monto, unidades y referencias; conserva la fila y la fuente. Activar una nueva versión no concatena silenciosamente una semana parcial: README requiere que cada Excel contenga todo el histórico a conservar. Metadatos guardan digest, archivo, autor, rango, fila, verified y full_snapshot_confirmed.</w:t>
      </w:r>
    </w:p>
    <w:p>
      <w:r>
        <w:t>El modelo distingue fecha de venta/pedido de fecha de entrega realizada. Antes de usar ventas operativas en históricos puede requerirse revisión de solapamiento/reconciliación para no contar dos veces una operación que después aparece en Excel. Filas inválidas deben reportarse, no convertirse en demanda implícita. Las pruebas cubren reemplazo semanal y revalidación de pedidos contra fuente nueva.</w:t>
      </w:r>
    </w:p>
    <w:p>
      <w:pPr>
        <w:pStyle w:val="Heading1"/>
      </w:pPr>
      <w:r>
        <w:t>14. Inventario</w:t>
      </w:r>
    </w:p>
    <w:p>
      <w:r>
        <w:t>El módulo `smartorder/inventory.py` acepta existencia por cliente/producto/unidad y fecha de corte, además de movimientos fechados. Entradas, compromisos y ajustes actualizan la disponibilidad proyectada. Las unidades se comparan por separado y deben estar confirmadas. Una corrección requiere trazabilidad; el código y las pruebas verifican reconciliación y origen de lecturas.</w:t>
      </w:r>
    </w:p>
    <w:p>
      <w:r>
        <w:t>La plantilla de contingencia registra cliente, producto, existencia disponible, fecha de corte y unidad; `InventoryBatch` guarda digest, archivo, fuente, confirmación de match de unidad y activo. La existencia de snapshot no equivale a reserva física: los movimientos fechados se ingresan aparte y Odoo mantiene reserva real dentro del laboratorio.</w:t>
      </w:r>
    </w:p>
    <w:p>
      <w:r>
        <w:t>La planificación proyecta stock al día relevante sumando existencia confirmada y entradas previas y restando compromisos anteriores; unidad y fecha definen si se puede comparar. Los límites de serie, inventario vencido, unidad desconocida o contradicción de fuente bloquean automatismo. Un conteo/corrección se mantiene trazable al origen y no reescribe la fila importada.</w:t>
      </w:r>
    </w:p>
    <w:p>
      <w:r>
        <w:t>Centro de fuentes muestra archivos, procedencia y vigencia. Administrador; datos Excel sintéticos. Permite verificar qué versión alimenta indicadores y recomendaciones.</w:t>
      </w:r>
    </w:p>
    <w:p>
      <w:r>
        <w:drawing>
          <wp:inline xmlns:a="http://schemas.openxmlformats.org/drawingml/2006/main" xmlns:pic="http://schemas.openxmlformats.org/drawingml/2006/picture">
            <wp:extent cx="3859480" cy="5943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u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948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5. Centro de fuentes muestra archivos, procedencia y vigencia</w:t>
      </w:r>
    </w:p>
    <w:p>
      <w:pPr>
        <w:pStyle w:val="Heading1"/>
      </w:pPr>
      <w:r>
        <w:t>15. Motor de recomendaciones</w:t>
      </w:r>
    </w:p>
    <w:p>
      <w:r>
        <w:t>`smartorder/recommendations.py` construye referencias de demanda por cliente-producto, compara ventanas y métodos de promedio con XGBoost, mide error por producto y evita recomendar automáticamente cuando falta evidencia, inventario vigente o unidad inequívoca. El motor entrega explicación y puede caer a modo manual; no ejecuta transacciones de venta o fabricación.</w:t>
      </w:r>
    </w:p>
    <w:p>
      <w:r>
        <w:t>`METHODS` define cinco candidatos: últimos 7 días, promedio de 28 días, promedio de 56 días, mismos siete días del año anterior y XGBoost. El método se evalúa por serie cliente-producto y fecha inicial de entrega; no hay obligación de usar el modelo complejo si un baseline ofrece mejor evidencia. Para las comparaciones estacionales se requiere historia de la misma época y fechas alineadas.</w:t>
      </w:r>
    </w:p>
    <w:p>
      <w:r>
        <w:t>El flujo de ventas del piloto construye 16 orígenes semanales comparables: ocho ventanas de selección y ocho posteriores de auditoría independiente. El periodo/año anterior puede ser feature/método candidato según disponibilidad, pero la documentación no lo declara ganador por defecto. La serie necesita cobertura suficiente: la evaluación separa selección contra baseline de 28 días y auditoría fuera de la selección; sin auditoría/calidad, entrega cae en modo manual.</w:t>
      </w:r>
    </w:p>
    <w:p>
      <w:r>
        <w:t>El `XGBRegressor` usa parámetros deterministas (incluye `random_state=73`, `n_jobs=1`, depth 3, learning rate 0.05); su entrenamiento usa features temporales/rezagos calculados en `_features`, escala objetivo por producto y requiere al menos ocho ejemplos. No se persiste un bundle de modelo: se calcula en la evaluación a partir del dataset activo y cachés en proceso. No es evidencia de causación, ni de generalización a productos/sucursales no representados.</w:t>
      </w:r>
    </w:p>
    <w:p>
      <w:r>
        <w:drawing>
          <wp:inline xmlns:a="http://schemas.openxmlformats.org/drawingml/2006/main" xmlns:pic="http://schemas.openxmlformats.org/drawingml/2006/picture">
            <wp:extent cx="5669280" cy="34420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lujo_recomendaciones_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6. Flujo de recomendaciones IA</w:t>
      </w:r>
    </w:p>
    <w:p>
      <w:r>
        <w:t>Carga/consulta de inventario sintético con fecha y unidad. Administrador; ayuda a revisar disponibilidad para compromisos.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nventa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7. Carga/consulta de inventario sintético con fecha y unidad</w:t>
      </w:r>
    </w:p>
    <w:p>
      <w:pPr>
        <w:pStyle w:val="Heading1"/>
      </w:pPr>
      <w:r>
        <w:t>16. Inteligencia Artificial</w:t>
      </w:r>
    </w:p>
    <w:p>
      <w:r>
        <w:t>XGBoost es un regresor de árboles y solo un candidato entre baselines, no una garantía de que siempre gane. La preparación usa historia de ventas transformada en variables temporales/de calendario y rezagos según funciones de recomendaciones. La salida se compara contra valores observados en cortes cronológicos. No se encontró evidencia de modelo serializado/persistido como artefacto; el cálculo depende de datos y versión de librerías.</w:t>
      </w:r>
    </w:p>
    <w:p>
      <w:r>
        <w:t>La selección no reutiliza la misma semana como entrenamiento y auditoría: la parte posterior se mantiene independiente. `SELECTION_WINDOWS` y el reporte contabilizan periodos y series elegibles; la cobertura se muestra junto a los resultados. Una serie puede no estar calificada aun cuando haya un número de forecast, porque control de calidad, frescura, unidad confirmada e inventario vigente son precondiciones operativas distintas del cálculo estadístico.</w:t>
      </w:r>
    </w:p>
    <w:p>
      <w:r>
        <w:t>WAPE relaciona suma de errores absolutos con suma de demanda observada; resulta interpretable como error relativo agregado de cada producto, aunque con denominador cero puede no estar disponible. El error absoluto conserva unidad y mide escala; el exceso de forecast mide sobreestimación contra el baseline para limitar sesgo de sobreproducción. README/code no identifican RMSE o MAPE como criterio actual de selección; no se reportan como métricas implementadas. Feature importance explica contribuciones internas del modelo, no causalidad.</w:t>
      </w:r>
    </w:p>
    <w:p>
      <w:r>
        <w:t>Página Django de productos y sugerencias. Administrador; usa ventas sintéticas, backtest e inventario; permite revisar elegibilidad/manualidad.</w:t>
      </w:r>
    </w:p>
    <w:p>
      <w:r>
        <w:drawing>
          <wp:inline xmlns:a="http://schemas.openxmlformats.org/drawingml/2006/main" xmlns:pic="http://schemas.openxmlformats.org/drawingml/2006/picture">
            <wp:extent cx="5669280" cy="41574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comendacio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8. Página Django de productos y sugerencias</w:t>
      </w:r>
    </w:p>
    <w:p>
      <w:pPr>
        <w:pStyle w:val="Heading1"/>
      </w:pPr>
      <w:r>
        <w:t>17. Pedido sugerido</w:t>
      </w:r>
    </w:p>
    <w:p>
      <w:r>
        <w:t>Fórmula conceptual original: demanda prevista + inventario objetivo − disponible − pedidos pendientes. Implementación actual: cantidad orientativa basada en el máximo entre demanda proyectada y compromisos del periodo, menos inventario proyectado a entrega (existencia actual + entradas previas − compromisos previos), con mínimo cero. El ajuste final está sujeto a unidad, evidencia y reglas comerciales. No confundir la formulación conceptual con la regla actual.</w:t>
      </w:r>
    </w:p>
    <w:p>
      <w:r>
        <w:t>Fórmula conceptual vs. lógica implementada. La formulación inicial era `demanda prevista + inventario objetivo − inventario disponible − pedidos pendientes`; sirve como marco intuitivo para reponer stock. El motor actual separa demanda esperada y flujo comercial fechado. Calcula el máximo entre demanda proyectada en el horizonte y compromisos de cliente, y resta inventario proyectado al compromiso (stock vigente más entradas previas menos compromisos anteriores), con límite inferior en cero. No se fuerza equivalencia algebraica porque las definiciones y periodos del inventario objetivo/pedidos pendientes se sustituyeron por disponibilidad temporal comprobable.</w:t>
      </w:r>
    </w:p>
    <w:p>
      <w:r>
        <w:t>La salida automática requiere fuente aceptada y reciente, cobertura/evaluación independiente suficiente, serie que pasa umbrales, inventario vigente y unidad inequívoca. La fecha seleccionada debe estar en la ventana que acepta el flujo (venta hasta 365 días; sugerencia con horizonte cercano), las características de entrega alimentan la semana objetivo y la API impide mezclar unidades. Si una condición falla, vendedor puede introducir cantidad manual con justificación y la interfaz la marca como manual; no se finge confianza numérica.</w:t>
      </w:r>
    </w:p>
    <w:p>
      <w:r>
        <w:drawing>
          <wp:inline xmlns:a="http://schemas.openxmlformats.org/drawingml/2006/main" xmlns:pic="http://schemas.openxmlformats.org/drawingml/2006/picture">
            <wp:extent cx="5669280" cy="34420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lujo_pedi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9. Flujo de pedido</w:t>
      </w:r>
    </w:p>
    <w:p>
      <w:r>
        <w:t>Formulario real de nueva venta del vendedor: cliente, entrega, producto, cantidad, tarifa y condiciones. Usa cartera/producto sintéticos; permite revisar una propuesta antes de confirmarla.</w:t>
      </w:r>
    </w:p>
    <w:p>
      <w:r>
        <w:drawing>
          <wp:inline xmlns:a="http://schemas.openxmlformats.org/drawingml/2006/main" xmlns:pic="http://schemas.openxmlformats.org/drawingml/2006/picture">
            <wp:extent cx="5165353" cy="5943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uevo_pedi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5353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10. Formulario real de nueva venta del vendedor: cliente, entrega, producto, cantidad, tarifa y condiciones</w:t>
      </w:r>
    </w:p>
    <w:p>
      <w:pPr>
        <w:pStyle w:val="Heading1"/>
      </w:pPr>
      <w:r>
        <w:t>18. Planificación</w:t>
      </w:r>
    </w:p>
    <w:p>
      <w:r>
        <w:t>El sistema presenta una fecha de entrega dentro del horizonte permitido, compromisos y disponibilidad, y una bandeja/planificación futura. El último commit incorpora más flujo de planificación y revalidación; la vista debe interpretarse como apoyo operativo a solicitudes y fabricación, no como optimizador de planta ni MRP integral.</w:t>
      </w:r>
    </w:p>
    <w:p>
      <w:r>
        <w:t>La planificación diferencia calendario de entrada esperada, compromiso de cliente, solicitud y autorización productiva. Los flujos fechados tienen semántica requested/committed/expected incoming y reconciliación pending/unique/duplicate/ambiguous. Una entrada planificada no autoriza fabricar; una fecha solicitada no es automáticamente fecha comprometida; una confirmación de unidad o movimiento afecta la proyección. Views/services revalidan frente a nueva fuente y permiten bandeja de planificación con estados/acciones.</w:t>
      </w:r>
    </w:p>
    <w:p>
      <w:r>
        <w:t>El último commit incluye migraciones `0008_planning_inbox`, `0009_location_planning` y migraciones de flujos/reconciliación que agregan ubicación, entradas esperadas y control de duplicados. Esto mejora trazabilidad temporal pero no sustituye una herramienta de planificación de capacidad finita, secuenciación de líneas ni MRP corporativo.</w:t>
      </w:r>
    </w:p>
    <w:p>
      <w:r>
        <w:t>Calendario y reposición con flujos fechados del laboratorio. Administrador; ayuda a coordinar compromisos y entradas proyectadas.</w:t>
      </w:r>
    </w:p>
    <w:p>
      <w:r>
        <w:drawing>
          <wp:inline xmlns:a="http://schemas.openxmlformats.org/drawingml/2006/main" xmlns:pic="http://schemas.openxmlformats.org/drawingml/2006/picture">
            <wp:extent cx="3172740" cy="59435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lanifica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2740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11. Calendario y reposición con flujos fechados del laboratorio</w:t>
      </w:r>
    </w:p>
    <w:p>
      <w:pPr>
        <w:pStyle w:val="Heading1"/>
      </w:pPr>
      <w:r>
        <w:t>19. Flujo comercial</w:t>
      </w:r>
    </w:p>
    <w:p>
      <w:r>
        <w:t>Vendedor selecciona cliente de su cartera, producto, cantidad, precio, descuento, condiciones y fecha comprometida; explica una excepción cuando las reglas la solicitan y confirma la venta. Administración consulta y mantiene trazabilidad. La recomendación se puede revisar y ajustar; la venta confirmada no es equivalente a una orden de producción.</w:t>
      </w:r>
    </w:p>
    <w:p>
      <w:r>
        <w:t>Al confirmar una venta, el vendedor elige cliente de cartera, fecha, producto(s), cantidad, unidad, precio vigente, descuento y condiciones, puede documentar excepción comercial/notas y mantiene un token de envío para idempotencia. Se revalidan tarifas y snapshot antes de aceptar; cambios incompatibles requieren revisión. Cancelación/modificación tienen estados y motivo; las acciones no deben interpretarse como venta facturada o entrega completada.</w:t>
      </w:r>
    </w:p>
    <w:p>
      <w:r>
        <w:t>`OrderRequest` guarda vendedor, cliente, fuente original y dataset revalidado, submission UUID/hash, notas/excepciones y fechas de revisión. `OrderLine` mantiene SKU/producto/unidad/cantidad/importe y relación con autorizaciones/flujo Odoo. Las protecciones de rol impiden al vendedor cargar datos, administrar usuarios, aprobar producción o exportar lotes.</w:t>
      </w:r>
    </w:p>
    <w:p>
      <w:r>
        <w:drawing>
          <wp:inline xmlns:a="http://schemas.openxmlformats.org/drawingml/2006/main" xmlns:pic="http://schemas.openxmlformats.org/drawingml/2006/picture">
            <wp:extent cx="5669280" cy="39482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uman_in_the_lo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8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12. Human in the loop</w:t>
      </w:r>
    </w:p>
    <w:p>
      <w:r>
        <w:t>Detalle real de la venta sintética confirmada por el vendedor. Presenta cliente, entrega solicitada, precio, cantidad y estado de producción pendiente; permite dar seguimiento sin confundir confirmación comercial con autorización productiva.</w:t>
      </w:r>
    </w:p>
    <w:p>
      <w:r>
        <w:drawing>
          <wp:inline xmlns:a="http://schemas.openxmlformats.org/drawingml/2006/main" xmlns:pic="http://schemas.openxmlformats.org/drawingml/2006/picture">
            <wp:extent cx="4898571" cy="5943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talle_pedi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8571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13. Detalle real de la venta sintética confirmada por el vendedor</w:t>
      </w:r>
    </w:p>
    <w:p>
      <w:pPr>
        <w:pStyle w:val="Heading1"/>
      </w:pPr>
      <w:r>
        <w:t>20. Producción</w:t>
      </w:r>
    </w:p>
    <w:p>
      <w:r>
        <w:t>Administración autoriza fabricación por producto/línea tras revisar necesidad y disponibilidad. Puede ajustar o rechazar y conservar motivo cuando corresponde. Producción real, consumos, calidad y cumplimiento dependen del sistema operativo conectado; en el repo se prueban principalmente escenarios locales simulados.</w:t>
      </w:r>
    </w:p>
    <w:p>
      <w:r>
        <w:t>El límite clave es la separación de responsabilidades: una venta registrada expresa compromiso comercial; no crea por sí sola una orden de fabricación. Administración revisa cada línea, puede ajustar o rechazar y deja responsable/fecha/nota. Sólo tras autorización puede sincronizarse el vínculo con Odoo. README describe compra, fabricación, entrega y documentos como seguimiento de Odoo, manteniendo XLSX como alternativa que registra compartir archivo, no producción real.</w:t>
      </w:r>
    </w:p>
    <w:p>
      <w:pPr>
        <w:pStyle w:val="Heading1"/>
      </w:pPr>
      <w:r>
        <w:t>21. Integración Odoo</w:t>
      </w:r>
    </w:p>
    <w:p>
      <w:r>
        <w:t>`operations/odoo.py`, `operations/source_sync.py` y el addon `odoo_addons/vitali_lab` implementan mapeos y flujos de sincronización con referencias de venta, reservas, fabricación, entrega/devolución y documentos financieros en laboratorio. El conector técnico y tests están presentes; el README indica que el laboratorio es local y sintético, no una conexión productiva ni fiscal.</w:t>
      </w:r>
    </w:p>
    <w:p>
      <w:r>
        <w:t>Conector `operations/odoo.py` intercambia referencias idempotentes y revisiones, maneja sincronización/snapshot/error y compara estados relevantes. El addon `vitali_lab` expone integración limitada en Odoo Community, sin parchear el núcleo. `scripts/preparar_odoo_lab.py` exige base `vitali_lab`, crea empresa/productos/lotes/stock/venta sintéticos y una producción borrador; incluye aserción que confirma que la venta no crea fabricación automáticamente.</w:t>
      </w:r>
    </w:p>
    <w:p>
      <w:r>
        <w:t>En el recorrido documentado, Odoo es autoridad de existencias compartidas, reservas, compra, fabricación, picking/entregas, devoluciones, factura, nota de crédito y cobro. SmartOrder conserva recomendación, cliente/ventas, revisión, planificación, autorización y seguimiento; así evita duplicar contabilidad, inventario físico y ERP. El README aclara que una prueba del conector no arrancó servidor HTTP: no prueba transmisión live ni ambiente fiscal.</w:t>
      </w:r>
    </w:p>
    <w:p>
      <w:r>
        <w:t>El laboratorio usa empresa/códigos, receta, unidades y transacciones inventadas para verificar transiciones. Las cifras de pedido S00011 y saldos que describe README son un caso sintético reconciliado, no datos de Vitali ni evidencia tributaria salvadoreña.</w:t>
      </w:r>
    </w:p>
    <w:p>
      <w:r>
        <w:drawing>
          <wp:inline xmlns:a="http://schemas.openxmlformats.org/drawingml/2006/main" xmlns:pic="http://schemas.openxmlformats.org/drawingml/2006/picture">
            <wp:extent cx="5669280" cy="39482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lujo_odo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8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14. Flujo Odoo en laboratorio</w:t>
      </w:r>
    </w:p>
    <w:p>
      <w:pPr>
        <w:pStyle w:val="Heading1"/>
      </w:pPr>
      <w:r>
        <w:t>22. Dashboards</w:t>
      </w:r>
    </w:p>
    <w:p>
      <w:r>
        <w:t>Administración ve ventas y filtros, cargas, cobertura, inventario, pedidos pendientes, autorización, planificación, panel de piloto, sincronización y reportes. Vendedor ve cartera, disponibilidad, sugerencias, compromisos y seguimiento con límites de datos. Gráficos y KPIs proceden de las fuentes filtradas y snapshots. Métricas simuladas del laboratorio no describen actividad real.</w:t>
      </w:r>
    </w:p>
    <w:p>
      <w:r>
        <w:t>Pantalla de conexión/catálogos Odoo en modo local. Administrador; mapeos del laboratorio. Permite revisar preparación y estado técnico, no acredita una conexión productiva.</w:t>
      </w:r>
    </w:p>
    <w:p>
      <w:r>
        <w:drawing>
          <wp:inline xmlns:a="http://schemas.openxmlformats.org/drawingml/2006/main" xmlns:pic="http://schemas.openxmlformats.org/drawingml/2006/picture">
            <wp:extent cx="5287900" cy="5943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eguimiento_odo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79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15. Pantalla de conexión/catálogos Odoo en modo local</w:t>
      </w:r>
    </w:p>
    <w:p>
      <w:pPr>
        <w:pStyle w:val="Heading1"/>
      </w:pPr>
      <w:r>
        <w:t>23. Reportes</w:t>
      </w:r>
    </w:p>
    <w:p>
      <w:r>
        <w:t>Hay informes operativos y vistas para ventas, existencia/movimientos, pedidos, fabricación, diferencias, sincronización y ciclo Odoo; los scripts también generan/exportan XLSX y artefactos del laboratorio. Un archivo exportado no prueba que producción lo haya recibido; el estado depende de confirmaciones/manualidad documentadas.</w:t>
      </w:r>
    </w:p>
    <w:p>
      <w:r>
        <w:t>Reporte administrativo de resultados operativos. Dataset de laboratorio; ayuda a observar cantidades, entregas y estados, sin atribución a resultados comerciales reales.</w:t>
      </w:r>
    </w:p>
    <w:p>
      <w:r>
        <w:drawing>
          <wp:inline xmlns:a="http://schemas.openxmlformats.org/drawingml/2006/main" xmlns:pic="http://schemas.openxmlformats.org/drawingml/2006/picture">
            <wp:extent cx="5669280" cy="41650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sultados_operativ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65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16. Reporte administrativo de resultados operativos</w:t>
      </w:r>
    </w:p>
    <w:p>
      <w:pPr>
        <w:pStyle w:val="Heading1"/>
      </w:pPr>
      <w:r>
        <w:t>24. Streamlit</w:t>
      </w:r>
    </w:p>
    <w:p>
      <w:r>
        <w:t>`streamlit_app.py` es la UI nativa; `operations/streamlit_bridge.py` remite acciones al mismo backend Django para compartir auth, permisos y servicios. Streamlit no debería reproducir reglas comerciales. `app.py` funciona como entrada de despliegue según README. Community Cloud puede suspender y reiniciar archivos locales.</w:t>
      </w:r>
    </w:p>
    <w:p>
      <w:r>
        <w:t>El README sitúa app Cloud en Streamlit Community Cloud con entrypoint `app.py`, que delega a `streamlit_app.py`. En local se instala el mismo stack y se apuntan Django y Streamlit a `.local-web`; en la prueba del documento ambas sesiones operaron sobre `.local-web-lab` sintético. Auth bridge prepara settings y pasa acciones a servicios, con control de identidad/rol; la UI Streamlit utiliza controles propios en vez de templates Bootstrap.</w:t>
      </w:r>
    </w:p>
    <w:p>
      <w:r>
        <w:t>Cloud requiere `SMARTORDER_SECRET_KEY` y `SMARTORDER_SETUP_CODE` en Secrets para primera cuenta según README. Archivos y DB locales pueden desaparecer al suspender/redeploy; no subir archivos, credenciales ni datos empresariales. Cambiar branch/entrypoint en Cloud debe verificarse porque el historial modificó enlace y app activa.</w:t>
      </w:r>
    </w:p>
    <w:p>
      <w:r>
        <w:t>Pantalla de acceso de Streamlit conectada a la autenticación compartida Django. Captura local; no expone credenciales.</w:t>
      </w:r>
    </w:p>
    <w:p>
      <w:r>
        <w:drawing>
          <wp:inline xmlns:a="http://schemas.openxmlformats.org/drawingml/2006/main" xmlns:pic="http://schemas.openxmlformats.org/drawingml/2006/picture">
            <wp:extent cx="5669280" cy="39098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treamlit_log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9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17. Pantalla de acceso de Streamlit conectada a la autenticación compartida Django</w:t>
      </w:r>
    </w:p>
    <w:p>
      <w:r>
        <w:t>Panel administrativo de Streamlit con cifras sintéticas del laboratorio; permite revisar indicadores y carga de trabajo.</w:t>
      </w:r>
    </w:p>
    <w:p>
      <w:r>
        <w:drawing>
          <wp:inline xmlns:a="http://schemas.openxmlformats.org/drawingml/2006/main" xmlns:pic="http://schemas.openxmlformats.org/drawingml/2006/picture">
            <wp:extent cx="5669280" cy="390984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treamlit_adm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9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18. Panel administrativo de Streamlit con cifras sintéticas del laboratorio; permite revisar indicadores y carga de trabajo.</w:t>
      </w:r>
    </w:p>
    <w:p>
      <w:r>
        <w:t>Panel de Streamlit del vendedor con cartera sintética; permite revisar sus sugerencias y seguimiento bajo permisos de su rol.</w:t>
      </w:r>
    </w:p>
    <w:p>
      <w:r>
        <w:drawing>
          <wp:inline xmlns:a="http://schemas.openxmlformats.org/drawingml/2006/main" xmlns:pic="http://schemas.openxmlformats.org/drawingml/2006/picture">
            <wp:extent cx="5669280" cy="39098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treamlit_vended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9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19. Panel de Streamlit del vendedor con cartera sintética; permite revisar sus sugerencias y seguimiento bajo permisos de su rol.</w:t>
      </w:r>
    </w:p>
    <w:p>
      <w:pPr>
        <w:pStyle w:val="Heading1"/>
      </w:pPr>
      <w:r>
        <w:t>25. Django</w:t>
      </w:r>
    </w:p>
    <w:p>
      <w:r>
        <w:t>Django ya no es una demo: administra sesión, usuarios, modelos, migraciones, permisos, ventas, inventario, pedidos, planificación, vistas e integración. Las reglas importantes residen en services/commercial y se reutilizan desde ambas interfaces.</w:t>
      </w:r>
    </w:p>
    <w:p>
      <w:r>
        <w:t>`vitali_web/settings.py` selecciona DB local o `SMARTORDER_DATABASE_URL`, rutas WEB_HOME/media y seguridad de sesión. `operations/models.py` define restricciones e índices; `operations/migrations/` lleva evolución; `operations/views.py` maneja rutas web; `operations/services.py` concentra importación, reglas y operaciones; `operations/commercial.py` aplica criterios comerciales; `operations/odoo.py` integra ERP. Compatibilidad de hash legado permite migrar cuentas SQLite previas sin mutar la base antigua, mediante comando de importación de solo lectura.</w:t>
      </w:r>
    </w:p>
    <w:p>
      <w:pPr>
        <w:pStyle w:val="Heading1"/>
      </w:pPr>
      <w:r>
        <w:t>26. Seguridad</w:t>
      </w:r>
    </w:p>
    <w:p>
      <w:r>
        <w:t>Se utiliza autenticación Django, permisos por rol, validación de acciones, hashers incluyendo compatibilidad de hashes heredados, setup code remoto y secrets de entorno. El mínimo de password cambió a ocho caracteres en commit `9a533bc`. Secrets, claves, tokens Telegram y credenciales Odoo deben quedar fuera de Git. SQLite/archivos efímeros y exposición de demo son riesgos operativos.</w:t>
      </w:r>
    </w:p>
    <w:p>
      <w:r>
        <w:t>Controles evidenciados incluyen autenticación Django, grupos/flags, decoradores y validaciones de servicio, CSRF en formularios, restricciones de base, hashing Django y LegacySmartOrderHasher, setup de uso único y secreto privado de arranque remoto. El commit `9a533bc` baja contraseña mínima a ocho caracteres, con impacto en política de contraseñas. La compatibilidad legado preserva login anterior, por eso cambio de hash/version se prueba.</w:t>
      </w:r>
    </w:p>
    <w:p>
      <w:r>
        <w:t>Variables sensibles incluyen Django secret, setup code, Odoo admin/password y Telegram bot token/chat ID. Se mantienen en entorno o archivos locales ignorados; el material de documentación jamás reproduce valores. Los scripts del laboratorio limpian variables heredadas de Telegram antes de sembrar para impedir notificaciones externas. Aun con estos controles, demo pública y DB local no son frontera suficiente para producción multiusuario.</w:t>
      </w:r>
    </w:p>
    <w:p>
      <w:pPr>
        <w:pStyle w:val="Heading1"/>
      </w:pPr>
      <w:r>
        <w:t>27. Pruebas y resultados técnicos comprobados</w:t>
      </w:r>
    </w:p>
    <w:p>
      <w:r>
        <w:t>La auditoría reproduce resultados técnicos en el SHA actual: dependencias declaradas instaladas en entorno aislado; `manage.py check` correcto; `makemigrations --check --dry-run` sin cambios; 134 pruebas aprobadas; Streamlit arrancó y `/` y `/_stcore/health` devolvieron HTTP 200. La prueba manual capturó las dos interfaces y el flujo de una venta sintética en el laboratorio. Estos datos miden funcionamiento técnico del prototipo, no resultados comerciales. `pip check` y cobertura no se ejecutaron.</w:t>
      </w:r>
    </w:p>
    <w:p>
      <w:r>
        <w:t>A. RESULTADOS TÉCNICOS COMPROBADOS. La instalación, arranque, suite y smoke tests se ejecutaron en el estado auditado: 134 pruebas aprobadas, Django check correcto, migraciones consistentes, Streamlit HTTP 200 y operación de pantallas con datos de laboratorio. La prueba de interfaz confirmó una venta sintética y su detalle, con producción pendiente de autorización.</w:t>
      </w:r>
    </w:p>
    <w:p>
      <w:r>
        <w:t>Categorías derivadas de los módulos de prueba: `operations/tests.py` cubre ETL, snapshots, permisos, ventas, correcciones, alta/contraseña y revalidación; `test_sales_roles.py` roles/segregación; `test_commercial_pilot.py` métricas/fechas comerciales; `test_planning_inbox.py` planificación/duplicados/flujo; `test_inventory.py` inventario y unidades; `test_recommendations.py` candidatos y evaluación; `test_odoo_integration.py` conector/estados; `test_operational_ui.py` vistas y operación; `test_streamlit.py` bridge/navegación Streamlit; `test_brand_ui.py` estructura visual. No asigno recuentos por categoría sin extracción por clase/método.</w:t>
      </w:r>
    </w:p>
    <w:p>
      <w:r>
        <w:t>El README conserva la batería histórica de 83 pruebas (ejecutada el 4 de octubre, 61.545 s); la ejecución reproducida en este SHA registró 134 tests en 122.344 s. Las bases de UI son temporales y parte de Odoo se simula/aisla. El run actual no ejecutó cobertura ni `pip check`; tampoco prueba el reinicio efímero de Cloud.</w:t>
      </w:r>
    </w:p>
    <w:p>
      <w:pPr>
        <w:pStyle w:val="Heading2"/>
      </w:pPr>
      <w:r>
        <w:t>Evidencia de ejecución reproducida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E2"/>
          </w:tcPr>
          <w:p>
            <w:r>
              <w:t>Referencia</w:t>
            </w:r>
          </w:p>
        </w:tc>
        <w:tc>
          <w:tcPr>
            <w:tcW w:type="dxa" w:w="4968"/>
          </w:tcPr>
          <w:p>
            <w:r>
              <w:t>origin/main · 5129401fd8e346f088ba377aff039d44eb03a1d3</w:t>
            </w:r>
          </w:p>
        </w:tc>
      </w:tr>
      <w:tr>
        <w:tc>
          <w:tcPr>
            <w:tcW w:type="dxa" w:w="4968"/>
            <w:shd w:fill="DCE9E2"/>
          </w:tcPr>
          <w:p>
            <w:r>
              <w:t>Dependencias</w:t>
            </w:r>
          </w:p>
        </w:tc>
        <w:tc>
          <w:tcPr>
            <w:tcW w:type="dxa" w:w="4968"/>
          </w:tcPr>
          <w:p>
            <w:r>
              <w:t>Instaladas en entorno virtual aislado</w:t>
            </w:r>
          </w:p>
        </w:tc>
      </w:tr>
      <w:tr>
        <w:tc>
          <w:tcPr>
            <w:tcW w:type="dxa" w:w="4968"/>
            <w:shd w:fill="DCE9E2"/>
          </w:tcPr>
          <w:p>
            <w:r>
              <w:t>Suite</w:t>
            </w:r>
          </w:p>
        </w:tc>
        <w:tc>
          <w:tcPr>
            <w:tcW w:type="dxa" w:w="4968"/>
          </w:tcPr>
          <w:p>
            <w:r>
              <w:t>134 pruebas aprobadas · 122.344 s</w:t>
            </w:r>
          </w:p>
        </w:tc>
      </w:tr>
      <w:tr>
        <w:tc>
          <w:tcPr>
            <w:tcW w:type="dxa" w:w="4968"/>
            <w:shd w:fill="DCE9E2"/>
          </w:tcPr>
          <w:p>
            <w:r>
              <w:t>Django</w:t>
            </w:r>
          </w:p>
        </w:tc>
        <w:tc>
          <w:tcPr>
            <w:tcW w:type="dxa" w:w="4968"/>
          </w:tcPr>
          <w:p>
            <w:r>
              <w:t>manage.py check correcto</w:t>
            </w:r>
          </w:p>
        </w:tc>
      </w:tr>
      <w:tr>
        <w:tc>
          <w:tcPr>
            <w:tcW w:type="dxa" w:w="4968"/>
            <w:shd w:fill="DCE9E2"/>
          </w:tcPr>
          <w:p>
            <w:r>
              <w:t>Migraciones</w:t>
            </w:r>
          </w:p>
        </w:tc>
        <w:tc>
          <w:tcPr>
            <w:tcW w:type="dxa" w:w="4968"/>
          </w:tcPr>
          <w:p>
            <w:r>
              <w:t>makemigrations --check --dry-run sin cambios</w:t>
            </w:r>
          </w:p>
        </w:tc>
      </w:tr>
      <w:tr>
        <w:tc>
          <w:tcPr>
            <w:tcW w:type="dxa" w:w="4968"/>
            <w:shd w:fill="DCE9E2"/>
          </w:tcPr>
          <w:p>
            <w:r>
              <w:t>Streamlit</w:t>
            </w:r>
          </w:p>
        </w:tc>
        <w:tc>
          <w:tcPr>
            <w:tcW w:type="dxa" w:w="4968"/>
          </w:tcPr>
          <w:p>
            <w:r>
              <w:t>/ y /_stcore/health respondieron HTTP 200</w:t>
            </w:r>
          </w:p>
        </w:tc>
      </w:tr>
      <w:tr>
        <w:tc>
          <w:tcPr>
            <w:tcW w:type="dxa" w:w="4968"/>
            <w:shd w:fill="DCE9E2"/>
          </w:tcPr>
          <w:p>
            <w:r>
              <w:t>No ejecutado</w:t>
            </w:r>
          </w:p>
        </w:tc>
        <w:tc>
          <w:tcPr>
            <w:tcW w:type="dxa" w:w="4968"/>
          </w:tcPr>
          <w:p>
            <w:r>
              <w:t>pip check y cobertura</w:t>
            </w:r>
          </w:p>
        </w:tc>
      </w:tr>
      <w:tr>
        <w:tc>
          <w:tcPr>
            <w:tcW w:type="dxa" w:w="4968"/>
            <w:shd w:fill="DCE9E2"/>
          </w:tcPr>
          <w:p>
            <w:r>
              <w:t>No comprobado</w:t>
            </w:r>
          </w:p>
        </w:tc>
        <w:tc>
          <w:tcPr>
            <w:tcW w:type="dxa" w:w="4968"/>
          </w:tcPr>
          <w:p>
            <w:r>
              <w:t>Persistencia Cloud y Odoo HTTP productivo</w:t>
            </w:r>
          </w:p>
        </w:tc>
      </w:tr>
    </w:tbl>
    <w:p>
      <w:pPr>
        <w:pStyle w:val="Heading1"/>
      </w:pPr>
      <w:r>
        <w:t>28. Resultados de negocio esperados</w:t>
      </w:r>
    </w:p>
    <w:p>
      <w:r>
        <w:t>Los efectos previstos son mejorar consistencia y seguimiento comercial, visibilidad de compromisos de producción, disponibilidad por fecha, trazabilidad y apoyo a decisiones de reposición. Cifras de 3–6.5% de recuperación de ventas o 20–40% menos desperdicio son referencias potenciales sujetas a piloto y medición; no son resultados demostrados por esta auditoría.</w:t>
      </w:r>
    </w:p>
    <w:p>
      <w:r>
        <w:t>B. RESULTADOS DE NEGOCIO ESPERADOS. Menos errores manuales, mejor disponibilidad, planificación y seguimiento son hipótesis que deben medirse con un piloto comparativo. Las referencias potenciales de 3–6.5% y 20–40% no son metas logradas ni resultados medidos con datos sintéticos.</w:t>
      </w:r>
    </w:p>
    <w:p>
      <w:pPr>
        <w:pStyle w:val="Heading1"/>
      </w:pPr>
      <w:r>
        <w:t>29. Limitaciones</w:t>
      </w:r>
    </w:p>
    <w:p>
      <w:r>
        <w:t>Calidad y cobertura del Excel limitan el forecast; datos sintéticos no validan comportamiento comercial; unidades/SKU/ubicaciones deben mapearse; Streamlit Cloud no persiste archivos localmente; Odoo es laboratorio; no se acreditó integración real, respaldo automatizado, despliegue escalable ni CI de GitHub. El horizonte y granularidad no equivalen a planificación completa para más de 100 salas/tiendas.</w:t>
      </w:r>
    </w:p>
    <w:p>
      <w:r>
        <w:t>Fuentes son agregados históricos cargados y snapshot; la ausencia de tienda/sucursal/SKU en el Excel limita granularidad, salvo que se incorpore y valide catálogo/mapeo. La semilla lab crea un producto y asignaciones para representar flujo, no variedad ni estacionalidad del negocio. En Cloud SQLite/medios no garantizan retención. Odoo local y addon no equivalen a red productiva, permisos definitivos, DTE/fiscalidad o conciliación real. README expresamente presenta cifras del laboratorio y su caso contable como sintéticos.</w:t>
      </w:r>
    </w:p>
    <w:p>
      <w:r>
        <w:t>No se midió entrenamiento/latencia/uso concurrente bajo carga, no existe evidencia de despliegue con PostgreSQL ni restore de backup en esta auditoría, y no hay workflows CI versionados observados. Por tanto, 134 tests es evidencia de comportamiento de código aislado, no certificado de disponibilidad, escalabilidad o continuidad de negocio.</w:t>
      </w:r>
    </w:p>
    <w:p>
      <w:pPr>
        <w:pStyle w:val="Heading1"/>
      </w:pPr>
      <w:r>
        <w:t>30. Deuda técnica</w:t>
      </w:r>
    </w:p>
    <w:p>
      <w:r>
        <w:t>`operations/views.py` y `operations/services.py` son extensos; mantener límites de dominio será relevante. Hay numerosos scripts de escenarios que requieren documentación/automatización. Configuración Django/Streamlit y filesystem demanda disciplina. Falta pipeline CI observado y medición de cobertura en la auditoría. Debe diferenciarse sandbox local de operación multiusuario.</w:t>
      </w:r>
    </w:p>
    <w:p>
      <w:r>
        <w:t>Puntos que conviene abordar después: dividir `operations/views.py` y `services.py` manteniendo transacciones, límites de permiso e idempotencia; mantener API compartida para Django/Streamlit; automatizar escenarios repetibles desde scripts; documentar cuál catálogo es autoridad; fijar dependencias/ambientes de Cloud; agregar CI, cobertura y smoke de despliegue; definir backups y restore de DB/media; agregar pruebas con Odoo HTTP en sandbox protegido.</w:t>
      </w:r>
    </w:p>
    <w:p>
      <w:r>
        <w:t>La duplicación no debe inferirse solo por tamaño; hay pruebas de fronteras en `tests/test_boundaries.py`. La prioridad es preservar consistencia de revalidación, cobertura, unidades y audit trail antes de refactorizar.</w:t>
      </w:r>
    </w:p>
    <w:p>
      <w:pPr>
        <w:pStyle w:val="Heading1"/>
      </w:pPr>
      <w:r>
        <w:t>31. Estado actual vs. visión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73247"/>
          </w:tcPr>
          <w:p>
            <w:r>
              <w:t>Aspecto</w:t>
            </w:r>
          </w:p>
        </w:tc>
        <w:tc>
          <w:tcPr>
            <w:tcW w:type="dxa" w:w="2484"/>
            <w:vAlign w:val="center"/>
            <w:shd w:fill="173247"/>
          </w:tcPr>
          <w:p>
            <w:r>
              <w:t>Visión</w:t>
            </w:r>
          </w:p>
        </w:tc>
        <w:tc>
          <w:tcPr>
            <w:tcW w:type="dxa" w:w="2484"/>
            <w:vAlign w:val="center"/>
            <w:shd w:fill="173247"/>
          </w:tcPr>
          <w:p>
            <w:r>
              <w:t>Estado actual</w:t>
            </w:r>
          </w:p>
        </w:tc>
        <w:tc>
          <w:tcPr>
            <w:tcW w:type="dxa" w:w="2484"/>
            <w:vAlign w:val="center"/>
            <w:shd w:fill="173247"/>
          </w:tcPr>
          <w:p>
            <w:r>
              <w:t>Brecha</w:t>
            </w:r>
          </w:p>
        </w:tc>
      </w:tr>
      <w:tr>
        <w:tc>
          <w:tcPr>
            <w:tcW w:type="dxa" w:w="2484"/>
            <w:vAlign w:val="center"/>
          </w:tcPr>
          <w:p>
            <w:r>
              <w:t>---</w:t>
            </w:r>
          </w:p>
        </w:tc>
        <w:tc>
          <w:tcPr>
            <w:tcW w:type="dxa" w:w="2484"/>
            <w:vAlign w:val="center"/>
          </w:tcPr>
          <w:p>
            <w:r>
              <w:t>---</w:t>
            </w:r>
          </w:p>
        </w:tc>
        <w:tc>
          <w:tcPr>
            <w:tcW w:type="dxa" w:w="2484"/>
            <w:vAlign w:val="center"/>
          </w:tcPr>
          <w:p>
            <w:r>
              <w:t>---</w:t>
            </w:r>
          </w:p>
        </w:tc>
        <w:tc>
          <w:tcPr>
            <w:tcW w:type="dxa" w:w="2484"/>
            <w:vAlign w:val="center"/>
          </w:tcPr>
          <w:p>
            <w:r>
              <w:t>---</w:t>
            </w:r>
          </w:p>
        </w:tc>
      </w:tr>
      <w:tr>
        <w:tc>
          <w:tcPr>
            <w:tcW w:type="dxa" w:w="2484"/>
            <w:vAlign w:val="center"/>
          </w:tcPr>
          <w:p>
            <w:r>
              <w:t>Más de 100 salas/tiendas</w:t>
            </w:r>
          </w:p>
        </w:tc>
        <w:tc>
          <w:tcPr>
            <w:tcW w:type="dxa" w:w="2484"/>
            <w:vAlign w:val="center"/>
          </w:tcPr>
          <w:p>
            <w:r>
              <w:t>escala corporativa</w:t>
            </w:r>
          </w:p>
        </w:tc>
        <w:tc>
          <w:tcPr>
            <w:tcW w:type="dxa" w:w="2484"/>
            <w:vAlign w:val="center"/>
          </w:tcPr>
          <w:p>
            <w:r>
              <w:t>prototipo y pocos puntos sintéticos</w:t>
            </w:r>
          </w:p>
        </w:tc>
        <w:tc>
          <w:tcPr>
            <w:tcW w:type="dxa" w:w="2484"/>
            <w:vAlign w:val="center"/>
          </w:tcPr>
          <w:p>
            <w:r>
              <w:t>carga, permisos y pruebas de escala</w:t>
            </w:r>
          </w:p>
        </w:tc>
      </w:tr>
      <w:tr>
        <w:tc>
          <w:tcPr>
            <w:tcW w:type="dxa" w:w="2484"/>
            <w:vAlign w:val="center"/>
          </w:tcPr>
          <w:p>
            <w:r>
              <w:t>Tienda/SKU</w:t>
            </w:r>
          </w:p>
        </w:tc>
        <w:tc>
          <w:tcPr>
            <w:tcW w:type="dxa" w:w="2484"/>
            <w:vAlign w:val="center"/>
          </w:tcPr>
          <w:p>
            <w:r>
              <w:t>granularidad fina</w:t>
            </w:r>
          </w:p>
        </w:tc>
        <w:tc>
          <w:tcPr>
            <w:tcW w:type="dxa" w:w="2484"/>
            <w:vAlign w:val="center"/>
          </w:tcPr>
          <w:p>
            <w:r>
              <w:t>depende de mapeos y datos disponibles</w:t>
            </w:r>
          </w:p>
        </w:tc>
        <w:tc>
          <w:tcPr>
            <w:tcW w:type="dxa" w:w="2484"/>
            <w:vAlign w:val="center"/>
          </w:tcPr>
          <w:p>
            <w:r>
              <w:t>catálogo maestro real</w:t>
            </w:r>
          </w:p>
        </w:tc>
      </w:tr>
      <w:tr>
        <w:tc>
          <w:tcPr>
            <w:tcW w:type="dxa" w:w="2484"/>
            <w:vAlign w:val="center"/>
          </w:tcPr>
          <w:p>
            <w:r>
              <w:t>ERP</w:t>
            </w:r>
          </w:p>
        </w:tc>
        <w:tc>
          <w:tcPr>
            <w:tcW w:type="dxa" w:w="2484"/>
            <w:vAlign w:val="center"/>
          </w:tcPr>
          <w:p>
            <w:r>
              <w:t>operación integrada</w:t>
            </w:r>
          </w:p>
        </w:tc>
        <w:tc>
          <w:tcPr>
            <w:tcW w:type="dxa" w:w="2484"/>
            <w:vAlign w:val="center"/>
          </w:tcPr>
          <w:p>
            <w:r>
              <w:t>laboratorio local Odoo</w:t>
            </w:r>
          </w:p>
        </w:tc>
        <w:tc>
          <w:tcPr>
            <w:tcW w:type="dxa" w:w="2484"/>
            <w:vAlign w:val="center"/>
          </w:tcPr>
          <w:p>
            <w:r>
              <w:t>endpoint/credenciales y pruebas productivas</w:t>
            </w:r>
          </w:p>
        </w:tc>
      </w:tr>
      <w:tr>
        <w:tc>
          <w:tcPr>
            <w:tcW w:type="dxa" w:w="2484"/>
            <w:vAlign w:val="center"/>
          </w:tcPr>
          <w:p>
            <w:r>
              <w:t>IA</w:t>
            </w:r>
          </w:p>
        </w:tc>
        <w:tc>
          <w:tcPr>
            <w:tcW w:type="dxa" w:w="2484"/>
            <w:vAlign w:val="center"/>
          </w:tcPr>
          <w:p>
            <w:r>
              <w:t>demanda fiable</w:t>
            </w:r>
          </w:p>
        </w:tc>
        <w:tc>
          <w:tcPr>
            <w:tcW w:type="dxa" w:w="2484"/>
            <w:vAlign w:val="center"/>
          </w:tcPr>
          <w:p>
            <w:r>
              <w:t>método candidato con backtest</w:t>
            </w:r>
          </w:p>
        </w:tc>
        <w:tc>
          <w:tcPr>
            <w:tcW w:type="dxa" w:w="2484"/>
            <w:vAlign w:val="center"/>
          </w:tcPr>
          <w:p>
            <w:r>
              <w:t>historia representativa y seguimiento de deriva</w:t>
            </w:r>
          </w:p>
        </w:tc>
      </w:tr>
      <w:tr>
        <w:tc>
          <w:tcPr>
            <w:tcW w:type="dxa" w:w="2484"/>
            <w:vAlign w:val="center"/>
          </w:tcPr>
          <w:p>
            <w:r>
              <w:t>Producción</w:t>
            </w:r>
          </w:p>
        </w:tc>
        <w:tc>
          <w:tcPr>
            <w:tcW w:type="dxa" w:w="2484"/>
            <w:vAlign w:val="center"/>
          </w:tcPr>
          <w:p>
            <w:r>
              <w:t>plan operativo</w:t>
            </w:r>
          </w:p>
        </w:tc>
        <w:tc>
          <w:tcPr>
            <w:tcW w:type="dxa" w:w="2484"/>
            <w:vAlign w:val="center"/>
          </w:tcPr>
          <w:p>
            <w:r>
              <w:t>autorización y escenarios</w:t>
            </w:r>
          </w:p>
        </w:tc>
        <w:tc>
          <w:tcPr>
            <w:tcW w:type="dxa" w:w="2484"/>
            <w:vAlign w:val="center"/>
          </w:tcPr>
          <w:p>
            <w:r>
              <w:t>conexión a planta/MRP</w:t>
            </w:r>
          </w:p>
        </w:tc>
      </w:tr>
      <w:tr>
        <w:tc>
          <w:tcPr>
            <w:tcW w:type="dxa" w:w="2484"/>
            <w:vAlign w:val="center"/>
          </w:tcPr>
          <w:p>
            <w:r>
              <w:t>Inventario</w:t>
            </w:r>
          </w:p>
        </w:tc>
        <w:tc>
          <w:tcPr>
            <w:tcW w:type="dxa" w:w="2484"/>
            <w:vAlign w:val="center"/>
          </w:tcPr>
          <w:p>
            <w:r>
              <w:t>saldo actualizado</w:t>
            </w:r>
          </w:p>
        </w:tc>
        <w:tc>
          <w:tcPr>
            <w:tcW w:type="dxa" w:w="2484"/>
            <w:vAlign w:val="center"/>
          </w:tcPr>
          <w:p>
            <w:r>
              <w:t>carga/snapshot y movimientos</w:t>
            </w:r>
          </w:p>
        </w:tc>
        <w:tc>
          <w:tcPr>
            <w:tcW w:type="dxa" w:w="2484"/>
            <w:vAlign w:val="center"/>
          </w:tcPr>
          <w:p>
            <w:r>
              <w:t>fuente de verdad sincronizada</w:t>
            </w:r>
          </w:p>
        </w:tc>
      </w:tr>
      <w:tr>
        <w:tc>
          <w:tcPr>
            <w:tcW w:type="dxa" w:w="2484"/>
            <w:vAlign w:val="center"/>
          </w:tcPr>
          <w:p>
            <w:r>
              <w:t>Despliegue</w:t>
            </w:r>
          </w:p>
        </w:tc>
        <w:tc>
          <w:tcPr>
            <w:tcW w:type="dxa" w:w="2484"/>
            <w:vAlign w:val="center"/>
          </w:tcPr>
          <w:p>
            <w:r>
              <w:t>servicio estable</w:t>
            </w:r>
          </w:p>
        </w:tc>
        <w:tc>
          <w:tcPr>
            <w:tcW w:type="dxa" w:w="2484"/>
            <w:vAlign w:val="center"/>
          </w:tcPr>
          <w:p>
            <w:r>
              <w:t>demo Streamlit Cloud</w:t>
            </w:r>
          </w:p>
        </w:tc>
        <w:tc>
          <w:tcPr>
            <w:tcW w:type="dxa" w:w="2484"/>
            <w:vAlign w:val="center"/>
          </w:tcPr>
          <w:p>
            <w:r>
              <w:t>entorno y monitoreo</w:t>
            </w:r>
          </w:p>
        </w:tc>
      </w:tr>
      <w:tr>
        <w:tc>
          <w:tcPr>
            <w:tcW w:type="dxa" w:w="2484"/>
            <w:vAlign w:val="center"/>
          </w:tcPr>
          <w:p>
            <w:r>
              <w:t>Persistencia</w:t>
            </w:r>
          </w:p>
        </w:tc>
        <w:tc>
          <w:tcPr>
            <w:tcW w:type="dxa" w:w="2484"/>
            <w:vAlign w:val="center"/>
          </w:tcPr>
          <w:p>
            <w:r>
              <w:t>multiusuario durable</w:t>
            </w:r>
          </w:p>
        </w:tc>
        <w:tc>
          <w:tcPr>
            <w:tcW w:type="dxa" w:w="2484"/>
            <w:vAlign w:val="center"/>
          </w:tcPr>
          <w:p>
            <w:r>
              <w:t>SQLite/local por defecto</w:t>
            </w:r>
          </w:p>
        </w:tc>
        <w:tc>
          <w:tcPr>
            <w:tcW w:type="dxa" w:w="2484"/>
            <w:vAlign w:val="center"/>
          </w:tcPr>
          <w:p>
            <w:r>
              <w:t>PostgreSQL y almacenamiento/backup</w:t>
            </w:r>
          </w:p>
        </w:tc>
      </w:tr>
    </w:tbl>
    <w:p/>
    <w:p>
      <w:pPr>
        <w:pStyle w:val="Heading1"/>
      </w:pPr>
      <w:r>
        <w:t>32. Próximos pasos</w:t>
      </w:r>
    </w:p>
    <w:p>
      <w:r>
        <w:t>Para una entrega académica: presentar el flujo con datos sintéticos claramente rotulados y explicar límites de Cloud/Odoo. Para piloto: aprobar arquitectura de persistencia y backups, catálogo y unidades oficiales, seguridad de cuentas, conexión ERP controlada, monitoreo, pruebas de aceptación y evaluación del forecast en datos de varias temporadas. No cargar datos reales en la demo Cloud.</w:t>
      </w:r>
    </w:p>
    <w:p>
      <w:pPr>
        <w:pStyle w:val="Heading1"/>
      </w:pPr>
      <w:r>
        <w:t>33. Conclusiones</w:t>
      </w:r>
    </w:p>
    <w:p>
      <w:r>
        <w:t>SmartOrder AI evolucionó a un prototipo de operación comercial con dos UI y dominio compartido. La recomendación es supervisada; la aprobación de producción es separada; Odoo y volúmenes demostrativos son sintéticos. La evidencia técnica actual es sólida para prototipo (134 tests y smoke de Streamlit), pero no demuestra durabilidad en Cloud, integración ERP productiva ni impacto económico.</w:t>
      </w:r>
    </w:p>
    <w:sectPr w:rsidR="00FC693F" w:rsidRPr="0006063C" w:rsidSect="00034616">
      <w:footerReference w:type="default" r:id="rId28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SmartOrder AI · Memoria técnica · 5129401fd8e346f088ba377aff039d44eb03a1d3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2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24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