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5773" w:rsidRDefault="00A05773" w:rsidP="00C30352">
      <w:pPr>
        <w:spacing w:after="0"/>
      </w:pPr>
      <w:r>
        <w:t>Fecha: 16-08-2019</w:t>
      </w:r>
    </w:p>
    <w:p w:rsidR="00C30352" w:rsidRDefault="00C30352" w:rsidP="00C30352">
      <w:pPr>
        <w:spacing w:after="0"/>
      </w:pPr>
      <w:r>
        <w:t>Algunas ideas para la formulación y o corrección  de algunos de los artículos de la fundación.</w:t>
      </w:r>
    </w:p>
    <w:p w:rsidR="00C30352" w:rsidRDefault="00C30352" w:rsidP="00C30352">
      <w:pPr>
        <w:spacing w:after="0"/>
      </w:pPr>
      <w:r>
        <w:t>Luego revisaremos otros tantos hasta definir todos los artículos.</w:t>
      </w:r>
    </w:p>
    <w:p w:rsidR="00C30352" w:rsidRDefault="00C30352" w:rsidP="00C30352">
      <w:pPr>
        <w:spacing w:after="0"/>
      </w:pPr>
    </w:p>
    <w:p w:rsidR="00C30352" w:rsidRPr="00852524" w:rsidRDefault="00C30352" w:rsidP="00C30352">
      <w:pPr>
        <w:numPr>
          <w:ilvl w:val="0"/>
          <w:numId w:val="1"/>
        </w:numPr>
        <w:shd w:val="clear" w:color="auto" w:fill="FFFFFF"/>
        <w:spacing w:after="0" w:line="240" w:lineRule="auto"/>
        <w:ind w:left="0"/>
        <w:jc w:val="both"/>
        <w:rPr>
          <w:rFonts w:ascii="Helvetica" w:eastAsia="Times New Roman" w:hAnsi="Helvetica" w:cs="Helvetica"/>
          <w:color w:val="FF0000"/>
          <w:sz w:val="21"/>
          <w:szCs w:val="21"/>
          <w:lang w:val="es-CL" w:eastAsia="es-CL"/>
        </w:rPr>
      </w:pPr>
      <w:r>
        <w:t xml:space="preserve">Artículo Cuarto: La Asociación </w:t>
      </w:r>
      <w:r w:rsidR="00220193" w:rsidRPr="00220193">
        <w:rPr>
          <w:b/>
          <w:color w:val="31849B" w:themeColor="accent5" w:themeShade="BF"/>
        </w:rPr>
        <w:t>La fundación</w:t>
      </w:r>
      <w:r w:rsidR="00220193">
        <w:t xml:space="preserve"> </w:t>
      </w:r>
      <w:r>
        <w:t>tendrá por finalidad u objeto</w:t>
      </w:r>
      <w:r w:rsidR="00220193">
        <w:t xml:space="preserve"> </w:t>
      </w:r>
      <w:r w:rsidR="00220193" w:rsidRPr="00220193">
        <w:rPr>
          <w:b/>
          <w:color w:val="31849B" w:themeColor="accent5" w:themeShade="BF"/>
        </w:rPr>
        <w:t>objetivo (s)</w:t>
      </w:r>
      <w:r>
        <w:t xml:space="preserve">; </w:t>
      </w:r>
      <w:r w:rsidRPr="00852524">
        <w:rPr>
          <w:color w:val="FF0000"/>
        </w:rPr>
        <w:t>Difundir, enseñar</w:t>
      </w:r>
      <w:r>
        <w:rPr>
          <w:color w:val="FF0000"/>
        </w:rPr>
        <w:t xml:space="preserve">, promover valores ciudadanos, la convivencia en paz y armonía de todos sin prejuicios de raza, </w:t>
      </w:r>
      <w:r w:rsidR="00220193" w:rsidRPr="00220193">
        <w:rPr>
          <w:b/>
          <w:color w:val="31849B" w:themeColor="accent5" w:themeShade="BF"/>
        </w:rPr>
        <w:t>sexo</w:t>
      </w:r>
      <w:r w:rsidR="00220193">
        <w:rPr>
          <w:color w:val="FF0000"/>
        </w:rPr>
        <w:t xml:space="preserve"> </w:t>
      </w:r>
      <w:r>
        <w:rPr>
          <w:color w:val="FF0000"/>
        </w:rPr>
        <w:t>género, creencias religiosas, siempre y cuando esas creencias religiosas no atenten contra la voluntad individua de cada persona. Difundir y enseñar la filosofía Republicana, cuyos principios básicos son; 1.</w:t>
      </w:r>
      <w:r w:rsidR="00220193">
        <w:rPr>
          <w:color w:val="FF0000"/>
        </w:rPr>
        <w:t xml:space="preserve"> </w:t>
      </w:r>
      <w:r w:rsidRPr="00852524">
        <w:rPr>
          <w:rFonts w:ascii="Arial" w:eastAsia="Times New Roman" w:hAnsi="Arial" w:cs="Arial"/>
          <w:b/>
          <w:bCs/>
          <w:color w:val="FF0000"/>
          <w:sz w:val="21"/>
          <w:szCs w:val="21"/>
          <w:u w:val="single"/>
          <w:shd w:val="clear" w:color="auto" w:fill="FFFFFF"/>
          <w:lang w:val="es-CL" w:eastAsia="es-CL"/>
        </w:rPr>
        <w:t>El Principio de Libertad</w:t>
      </w:r>
      <w:r w:rsidRPr="00852524">
        <w:rPr>
          <w:rFonts w:ascii="Arial" w:eastAsia="Times New Roman" w:hAnsi="Arial" w:cs="Arial"/>
          <w:color w:val="FF0000"/>
          <w:sz w:val="21"/>
          <w:szCs w:val="21"/>
          <w:shd w:val="clear" w:color="auto" w:fill="FFFFFF"/>
          <w:lang w:val="es-CL" w:eastAsia="es-CL"/>
        </w:rPr>
        <w:t>: todos los hombres nacen libres con el derecho a poder escoger el camino de su propia felicidad;</w:t>
      </w:r>
    </w:p>
    <w:p w:rsidR="00C30352" w:rsidRPr="00852524" w:rsidRDefault="00C30352" w:rsidP="00C30352">
      <w:pPr>
        <w:numPr>
          <w:ilvl w:val="0"/>
          <w:numId w:val="1"/>
        </w:numPr>
        <w:shd w:val="clear" w:color="auto" w:fill="FFFFFF"/>
        <w:spacing w:after="0" w:line="240" w:lineRule="auto"/>
        <w:ind w:left="0"/>
        <w:jc w:val="both"/>
        <w:rPr>
          <w:rFonts w:ascii="Helvetica" w:eastAsia="Times New Roman" w:hAnsi="Helvetica" w:cs="Helvetica"/>
          <w:color w:val="FF0000"/>
          <w:sz w:val="21"/>
          <w:szCs w:val="21"/>
          <w:lang w:val="es-CL" w:eastAsia="es-CL"/>
        </w:rPr>
      </w:pPr>
      <w:r w:rsidRPr="00852524">
        <w:rPr>
          <w:rFonts w:ascii="Arial" w:eastAsia="Times New Roman" w:hAnsi="Arial" w:cs="Arial"/>
          <w:b/>
          <w:bCs/>
          <w:color w:val="FF0000"/>
          <w:sz w:val="21"/>
          <w:szCs w:val="21"/>
          <w:u w:val="single"/>
          <w:shd w:val="clear" w:color="auto" w:fill="FFFFFF"/>
          <w:lang w:val="es-CL" w:eastAsia="es-CL"/>
        </w:rPr>
        <w:t>El Principio de Igualdad</w:t>
      </w:r>
      <w:r w:rsidRPr="00852524">
        <w:rPr>
          <w:rFonts w:ascii="Arial" w:eastAsia="Times New Roman" w:hAnsi="Arial" w:cs="Arial"/>
          <w:color w:val="FF0000"/>
          <w:sz w:val="21"/>
          <w:szCs w:val="21"/>
          <w:shd w:val="clear" w:color="auto" w:fill="FFFFFF"/>
          <w:lang w:val="es-CL" w:eastAsia="es-CL"/>
        </w:rPr>
        <w:t>: todos los hombres son iguales; nadie está</w:t>
      </w:r>
      <w:r>
        <w:rPr>
          <w:rFonts w:ascii="Arial" w:eastAsia="Times New Roman" w:hAnsi="Arial" w:cs="Arial"/>
          <w:color w:val="FF0000"/>
          <w:sz w:val="21"/>
          <w:szCs w:val="21"/>
          <w:shd w:val="clear" w:color="auto" w:fill="FFFFFF"/>
          <w:lang w:val="es-CL" w:eastAsia="es-CL"/>
        </w:rPr>
        <w:t xml:space="preserve"> por en</w:t>
      </w:r>
      <w:r w:rsidRPr="00852524">
        <w:rPr>
          <w:rFonts w:ascii="Arial" w:eastAsia="Times New Roman" w:hAnsi="Arial" w:cs="Arial"/>
          <w:color w:val="FF0000"/>
          <w:sz w:val="21"/>
          <w:szCs w:val="21"/>
          <w:shd w:val="clear" w:color="auto" w:fill="FFFFFF"/>
          <w:lang w:val="es-CL" w:eastAsia="es-CL"/>
        </w:rPr>
        <w:t>cima de nadie, salvo que todos le hayamos elegido para tener un poder, que siempre será temporal;</w:t>
      </w:r>
    </w:p>
    <w:p w:rsidR="00C30352" w:rsidRPr="005A0547" w:rsidRDefault="00C30352" w:rsidP="00C30352">
      <w:pPr>
        <w:numPr>
          <w:ilvl w:val="0"/>
          <w:numId w:val="1"/>
        </w:numPr>
        <w:shd w:val="clear" w:color="auto" w:fill="FFFFFF"/>
        <w:spacing w:after="0" w:line="240" w:lineRule="auto"/>
        <w:ind w:left="0"/>
        <w:jc w:val="both"/>
        <w:rPr>
          <w:rFonts w:ascii="Helvetica" w:eastAsia="Times New Roman" w:hAnsi="Helvetica" w:cs="Helvetica"/>
          <w:b/>
          <w:color w:val="31849B" w:themeColor="accent5" w:themeShade="BF"/>
          <w:sz w:val="21"/>
          <w:szCs w:val="21"/>
          <w:lang w:val="es-CL" w:eastAsia="es-CL"/>
        </w:rPr>
      </w:pPr>
      <w:r w:rsidRPr="00852524">
        <w:rPr>
          <w:rFonts w:ascii="Arial" w:eastAsia="Times New Roman" w:hAnsi="Arial" w:cs="Arial"/>
          <w:b/>
          <w:bCs/>
          <w:color w:val="FF0000"/>
          <w:sz w:val="21"/>
          <w:szCs w:val="21"/>
          <w:u w:val="single"/>
          <w:shd w:val="clear" w:color="auto" w:fill="FFFFFF"/>
          <w:lang w:val="es-CL" w:eastAsia="es-CL"/>
        </w:rPr>
        <w:t>El Principio de Justica</w:t>
      </w:r>
      <w:r w:rsidRPr="00852524">
        <w:rPr>
          <w:rFonts w:ascii="Arial" w:eastAsia="Times New Roman" w:hAnsi="Arial" w:cs="Arial"/>
          <w:color w:val="FF0000"/>
          <w:sz w:val="21"/>
          <w:szCs w:val="21"/>
          <w:shd w:val="clear" w:color="auto" w:fill="FFFFFF"/>
          <w:lang w:val="es-CL" w:eastAsia="es-CL"/>
        </w:rPr>
        <w:t>: todos los hombres tienen derecho a la defensa de sus bienes y de su propiedad</w:t>
      </w:r>
      <w:r w:rsidRPr="00852524">
        <w:rPr>
          <w:rFonts w:ascii="Arial" w:eastAsia="Times New Roman" w:hAnsi="Arial" w:cs="Arial"/>
          <w:color w:val="333333"/>
          <w:sz w:val="21"/>
          <w:szCs w:val="21"/>
          <w:shd w:val="clear" w:color="auto" w:fill="FFFFFF"/>
          <w:lang w:val="es-CL" w:eastAsia="es-CL"/>
        </w:rPr>
        <w:t>.</w:t>
      </w:r>
      <w:r w:rsidR="00220193">
        <w:rPr>
          <w:rFonts w:ascii="Arial" w:eastAsia="Times New Roman" w:hAnsi="Arial" w:cs="Arial"/>
          <w:color w:val="333333"/>
          <w:sz w:val="21"/>
          <w:szCs w:val="21"/>
          <w:shd w:val="clear" w:color="auto" w:fill="FFFFFF"/>
          <w:lang w:val="es-CL" w:eastAsia="es-CL"/>
        </w:rPr>
        <w:t xml:space="preserve"> </w:t>
      </w:r>
      <w:r w:rsidR="00220193" w:rsidRPr="005A0547">
        <w:rPr>
          <w:rFonts w:ascii="Arial" w:eastAsia="Times New Roman" w:hAnsi="Arial" w:cs="Arial"/>
          <w:b/>
          <w:color w:val="31849B" w:themeColor="accent5" w:themeShade="BF"/>
          <w:sz w:val="21"/>
          <w:szCs w:val="21"/>
          <w:shd w:val="clear" w:color="auto" w:fill="FFFFFF"/>
          <w:lang w:val="es-CL" w:eastAsia="es-CL"/>
        </w:rPr>
        <w:t>Los principios de la república, que antiguamente le caracterizaban son Libert</w:t>
      </w:r>
      <w:bookmarkStart w:id="0" w:name="_GoBack"/>
      <w:bookmarkEnd w:id="0"/>
      <w:r w:rsidR="00220193" w:rsidRPr="005A0547">
        <w:rPr>
          <w:rFonts w:ascii="Arial" w:eastAsia="Times New Roman" w:hAnsi="Arial" w:cs="Arial"/>
          <w:b/>
          <w:color w:val="31849B" w:themeColor="accent5" w:themeShade="BF"/>
          <w:sz w:val="21"/>
          <w:szCs w:val="21"/>
          <w:shd w:val="clear" w:color="auto" w:fill="FFFFFF"/>
          <w:lang w:val="es-CL" w:eastAsia="es-CL"/>
        </w:rPr>
        <w:t>ad, igualdad, respeto, propiedad y seguridad, con el tiempo se redujeron a tres, libertad, igualdad y fraternidad… el de fraternidad entra por influencias religiosas en</w:t>
      </w:r>
      <w:r w:rsidR="005A0547">
        <w:rPr>
          <w:rFonts w:ascii="Arial" w:eastAsia="Times New Roman" w:hAnsi="Arial" w:cs="Arial"/>
          <w:b/>
          <w:color w:val="31849B" w:themeColor="accent5" w:themeShade="BF"/>
          <w:sz w:val="21"/>
          <w:szCs w:val="21"/>
          <w:shd w:val="clear" w:color="auto" w:fill="FFFFFF"/>
          <w:lang w:val="es-CL" w:eastAsia="es-CL"/>
        </w:rPr>
        <w:t xml:space="preserve"> </w:t>
      </w:r>
      <w:r w:rsidR="00220193" w:rsidRPr="005A0547">
        <w:rPr>
          <w:rFonts w:ascii="Arial" w:eastAsia="Times New Roman" w:hAnsi="Arial" w:cs="Arial"/>
          <w:b/>
          <w:color w:val="31849B" w:themeColor="accent5" w:themeShade="BF"/>
          <w:sz w:val="21"/>
          <w:szCs w:val="21"/>
          <w:shd w:val="clear" w:color="auto" w:fill="FFFFFF"/>
          <w:lang w:val="es-CL" w:eastAsia="es-CL"/>
        </w:rPr>
        <w:t xml:space="preserve">la </w:t>
      </w:r>
      <w:proofErr w:type="spellStart"/>
      <w:r w:rsidR="00220193" w:rsidRPr="005A0547">
        <w:rPr>
          <w:rFonts w:ascii="Arial" w:eastAsia="Times New Roman" w:hAnsi="Arial" w:cs="Arial"/>
          <w:b/>
          <w:color w:val="31849B" w:themeColor="accent5" w:themeShade="BF"/>
          <w:sz w:val="21"/>
          <w:szCs w:val="21"/>
          <w:shd w:val="clear" w:color="auto" w:fill="FFFFFF"/>
          <w:lang w:val="es-CL" w:eastAsia="es-CL"/>
        </w:rPr>
        <w:t>francia</w:t>
      </w:r>
      <w:proofErr w:type="spellEnd"/>
      <w:r w:rsidR="00220193" w:rsidRPr="005A0547">
        <w:rPr>
          <w:rFonts w:ascii="Arial" w:eastAsia="Times New Roman" w:hAnsi="Arial" w:cs="Arial"/>
          <w:b/>
          <w:color w:val="31849B" w:themeColor="accent5" w:themeShade="BF"/>
          <w:sz w:val="21"/>
          <w:szCs w:val="21"/>
          <w:shd w:val="clear" w:color="auto" w:fill="FFFFFF"/>
          <w:lang w:val="es-CL" w:eastAsia="es-CL"/>
        </w:rPr>
        <w:t xml:space="preserve"> revolucionaria en el siglo XIX si mal no recuerdo, y se eliminan en el siglo XVIII los de propiedad y seguridad, que en la constitución de 1811 se contemplan en el </w:t>
      </w:r>
      <w:r w:rsidR="00F076B5" w:rsidRPr="005A0547">
        <w:rPr>
          <w:rStyle w:val="Forte"/>
          <w:b w:val="0"/>
          <w:color w:val="31849B" w:themeColor="accent5" w:themeShade="BF"/>
          <w:sz w:val="25"/>
          <w:szCs w:val="25"/>
          <w:shd w:val="clear" w:color="auto" w:fill="FFFFFF"/>
        </w:rPr>
        <w:t>Artículo 152.-</w:t>
      </w:r>
      <w:r w:rsidR="00F076B5" w:rsidRPr="005A0547">
        <w:rPr>
          <w:b/>
          <w:color w:val="31849B" w:themeColor="accent5" w:themeShade="BF"/>
          <w:sz w:val="25"/>
          <w:szCs w:val="25"/>
          <w:shd w:val="clear" w:color="auto" w:fill="FFFFFF"/>
        </w:rPr>
        <w:t> Estos derechos son la libertad, la igualdad, la propiedad y la seguridad.</w:t>
      </w:r>
    </w:p>
    <w:p w:rsidR="00C30352" w:rsidRPr="00C30352" w:rsidRDefault="00C30352" w:rsidP="00C30352">
      <w:pPr>
        <w:jc w:val="both"/>
      </w:pPr>
      <w:r w:rsidRPr="00852524">
        <w:rPr>
          <w:color w:val="FF0000"/>
        </w:rPr>
        <w:t>_______________________________</w:t>
      </w:r>
      <w:r>
        <w:t xml:space="preserve"> y podrá realizar sus actividades en los siguientes ámbitos de acción:</w:t>
      </w:r>
      <w:r>
        <w:rPr>
          <w:color w:val="FF0000"/>
        </w:rPr>
        <w:t xml:space="preserve"> Educación, Patrimonio, Ayuda humanitaria, Cooperación al desarrollo, Derechos Humanos, Integración Social, Medio ambiente, Género, Inmigrantes, Comercio Justo, Convocatorias electorales, entre otras. </w:t>
      </w:r>
      <w:r>
        <w:t xml:space="preserve"> _________________________</w:t>
      </w:r>
    </w:p>
    <w:p w:rsidR="00C30352" w:rsidRDefault="00C30352" w:rsidP="00C30352">
      <w:pPr>
        <w:jc w:val="both"/>
      </w:pPr>
      <w:r w:rsidRPr="005C5230">
        <w:rPr>
          <w:b/>
        </w:rPr>
        <w:t>Artículo Décimo Octavo</w:t>
      </w:r>
      <w:r>
        <w:t xml:space="preserve">: Las Asambleas Generales Ordinarias y Extraordinarias se entenderán legalmente instaladas y constituidas si a ellas concurriere bien sea personalmente </w:t>
      </w:r>
      <w:r w:rsidRPr="00CA4F20">
        <w:rPr>
          <w:color w:val="FF0000"/>
        </w:rPr>
        <w:t xml:space="preserve">o mediante conexión simultanea vía redes sociales, Skype, </w:t>
      </w:r>
      <w:proofErr w:type="spellStart"/>
      <w:r w:rsidRPr="00CA4F20">
        <w:rPr>
          <w:color w:val="FF0000"/>
        </w:rPr>
        <w:t>Whats</w:t>
      </w:r>
      <w:proofErr w:type="spellEnd"/>
      <w:r w:rsidRPr="00CA4F20">
        <w:rPr>
          <w:color w:val="FF0000"/>
        </w:rPr>
        <w:t xml:space="preserve"> App, Video conferencia y cualquier otra forma de comunicación en directo que se pueda disponer</w:t>
      </w:r>
      <w:r>
        <w:t xml:space="preserve">, a lo menos, la mitad más uno de los socios activos. Si no se reuniere este quórum se dejará constancia del hecho en el acta y deberá disponerse una nueva citación para día diferente, dentro de los 30 días siguientes al de la primera citación, en cuyo caso la Asamblea se realizará con los socios que asistan </w:t>
      </w:r>
      <w:r w:rsidRPr="00CA4F20">
        <w:rPr>
          <w:color w:val="FF0000"/>
        </w:rPr>
        <w:t>o se conecten según las redes ya mencionadas</w:t>
      </w:r>
      <w:r>
        <w:t xml:space="preserve">. Los acuerdos en las Asambleas Generales se adoptarán por la mayoría absoluta de los socios asistentes </w:t>
      </w:r>
      <w:r w:rsidRPr="00CA4F20">
        <w:rPr>
          <w:color w:val="FF0000"/>
        </w:rPr>
        <w:t>o conectados</w:t>
      </w:r>
      <w:r>
        <w:t xml:space="preserve">, salvo en los casos en que la Ley o los estatutos hayan fijado una mayoría especial. </w:t>
      </w:r>
    </w:p>
    <w:p w:rsidR="00C30352" w:rsidRDefault="00C30352" w:rsidP="00C30352">
      <w:pPr>
        <w:jc w:val="both"/>
      </w:pPr>
      <w:r w:rsidRPr="005C5230">
        <w:rPr>
          <w:b/>
        </w:rPr>
        <w:t>Artículo Décimo Séptimo</w:t>
      </w:r>
      <w:r>
        <w:t xml:space="preserve">: Las citaciones a las Asambleas Generales se harán por medio de un aviso que deberá publicarse por una vez, con 5 días de anticipación a lo menos y con no más de 20 al día fijado para la Asamblea, </w:t>
      </w:r>
      <w:r w:rsidRPr="005C5230">
        <w:rPr>
          <w:color w:val="FF0000"/>
          <w:highlight w:val="yellow"/>
        </w:rPr>
        <w:t>en un diario de circulación nacional</w:t>
      </w:r>
      <w:r>
        <w:rPr>
          <w:color w:val="FF0000"/>
        </w:rPr>
        <w:t xml:space="preserve"> y/o también mediante las herramientas de comunicación modernas que ofrece la internet, vía correo electrónico dirigido a sus miembros</w:t>
      </w:r>
      <w:r>
        <w:t xml:space="preserve">. En dicha publicación se indicará el día, lugar, hora y objeto de la reunión. No podrá citarse en el mismo aviso para una segunda reunión, cuando por falta de quórum no se lleve a efecto la primera. La citación deberá despacharse por el Secretario, en conformidad a lo dispuesto en el artículo trigésimo tercero, letra b). En el evento que el Secretario no despachare las citaciones a Asambleas Generales, lo podrá hacer, en su defecto, la mayoría absoluta de los directores o el 10% de los socios activos. Asimismo, se enviará carta o circular al domicilio que los miembros tengan registrado en la </w:t>
      </w:r>
      <w:r>
        <w:lastRenderedPageBreak/>
        <w:t xml:space="preserve">Asociación, con a lo menos 5 días de anticipación y no más de 30 al día de la Asamblea. El extravío de la carta de citación a que se refiere el inciso anterior, no afectará la validez de la Asamblea </w:t>
      </w:r>
    </w:p>
    <w:p w:rsidR="00C30352" w:rsidRDefault="00C30352"/>
    <w:sectPr w:rsidR="00C303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C5B17"/>
    <w:multiLevelType w:val="multilevel"/>
    <w:tmpl w:val="B41A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352"/>
    <w:rsid w:val="001C304D"/>
    <w:rsid w:val="00220193"/>
    <w:rsid w:val="002C7A7C"/>
    <w:rsid w:val="005A0547"/>
    <w:rsid w:val="00A05773"/>
    <w:rsid w:val="00C30352"/>
    <w:rsid w:val="00F076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41CC"/>
  <w15:docId w15:val="{9E6E20CB-9214-4993-940A-FDC38863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0352"/>
    <w:rPr>
      <w:lang w:val="es-E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F076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601</Words>
  <Characters>3311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Guerra</dc:creator>
  <cp:lastModifiedBy>Usuário do Windows</cp:lastModifiedBy>
  <cp:revision>4</cp:revision>
  <dcterms:created xsi:type="dcterms:W3CDTF">2019-08-19T02:06:00Z</dcterms:created>
  <dcterms:modified xsi:type="dcterms:W3CDTF">2019-08-19T02:12:00Z</dcterms:modified>
</cp:coreProperties>
</file>