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9E6" w:rsidRPr="00B2037E" w:rsidRDefault="007A79EC" w:rsidP="00B2037E">
      <w:pPr>
        <w:pStyle w:val="ANVAR102014"/>
        <w:spacing w:line="240" w:lineRule="auto"/>
        <w:rPr>
          <w:rFonts w:cs="Arial"/>
          <w:u w:val="thick"/>
        </w:rPr>
      </w:pPr>
      <w:bookmarkStart w:id="0" w:name="_GoBack"/>
      <w:bookmarkEnd w:id="0"/>
      <w:r>
        <w:rPr>
          <w:rFonts w:cs="Arial"/>
          <w:u w:val="thick"/>
        </w:rPr>
        <w:t xml:space="preserve">NATURALEZA JURÍDICA Y POLÍTICA DE </w:t>
      </w:r>
      <w:r w:rsidR="00B61735" w:rsidRPr="00B2037E">
        <w:rPr>
          <w:rFonts w:cs="Arial"/>
          <w:u w:val="thick"/>
        </w:rPr>
        <w:t>LA ASAMBLEA NACIONAL CONSTITUYENTE SEGÚN LO ESTABLECIDO EN EL TEXTO CON</w:t>
      </w:r>
      <w:r w:rsidR="00580D0B">
        <w:rPr>
          <w:rFonts w:cs="Arial"/>
          <w:u w:val="thick"/>
        </w:rPr>
        <w:t>S</w:t>
      </w:r>
      <w:r w:rsidR="00B61735" w:rsidRPr="00B2037E">
        <w:rPr>
          <w:rFonts w:cs="Arial"/>
          <w:u w:val="thick"/>
        </w:rPr>
        <w:t>TITUCIONAL</w:t>
      </w:r>
    </w:p>
    <w:p w:rsidR="00B61735" w:rsidRPr="00B2037E" w:rsidRDefault="00B61735" w:rsidP="00B2037E">
      <w:pPr>
        <w:pStyle w:val="ANVAR102014"/>
        <w:spacing w:line="240" w:lineRule="auto"/>
        <w:rPr>
          <w:rFonts w:cs="Arial"/>
        </w:rPr>
      </w:pPr>
    </w:p>
    <w:p w:rsidR="00EB069D" w:rsidRPr="00B2037E" w:rsidRDefault="00342EF5" w:rsidP="00B2037E">
      <w:pPr>
        <w:pStyle w:val="ANVAR102014"/>
        <w:spacing w:line="240" w:lineRule="auto"/>
        <w:rPr>
          <w:rFonts w:cs="Arial"/>
        </w:rPr>
      </w:pPr>
      <w:r>
        <w:rPr>
          <w:rFonts w:cs="Arial"/>
        </w:rPr>
        <w:t xml:space="preserve">I.- </w:t>
      </w:r>
      <w:r w:rsidR="00B61735" w:rsidRPr="00B2037E">
        <w:rPr>
          <w:rFonts w:cs="Arial"/>
        </w:rPr>
        <w:t xml:space="preserve">El objeto de este </w:t>
      </w:r>
      <w:r w:rsidR="007A79EC">
        <w:rPr>
          <w:rFonts w:cs="Arial"/>
        </w:rPr>
        <w:t xml:space="preserve">trabajo </w:t>
      </w:r>
      <w:r w:rsidR="00B61735" w:rsidRPr="00B2037E">
        <w:rPr>
          <w:rFonts w:cs="Arial"/>
        </w:rPr>
        <w:t>es tratar de explicar en qué consiste una Asamblea Nacional Constituyente</w:t>
      </w:r>
      <w:r w:rsidR="00CF2B47" w:rsidRPr="00B2037E">
        <w:rPr>
          <w:rFonts w:cs="Arial"/>
        </w:rPr>
        <w:t xml:space="preserve">, </w:t>
      </w:r>
      <w:r w:rsidR="00B61735" w:rsidRPr="00B2037E">
        <w:rPr>
          <w:rFonts w:cs="Arial"/>
        </w:rPr>
        <w:t>qué puede hacer</w:t>
      </w:r>
      <w:r w:rsidR="00CF2B47" w:rsidRPr="00B2037E">
        <w:rPr>
          <w:rFonts w:cs="Arial"/>
        </w:rPr>
        <w:t>, requisitos para su convocatoria, y dos aspectos sobre los cuales parecieran existir muchas dudas: (a) ¿Se requiere un Referendo Consultivo o Plebiscito para que a través del Consejo Nacional Electoral se autorice el ejercicio de la Iniciativa Constituyente</w:t>
      </w:r>
      <w:r w:rsidR="001006AE" w:rsidRPr="00B2037E">
        <w:rPr>
          <w:rFonts w:cs="Arial"/>
        </w:rPr>
        <w:t>?</w:t>
      </w:r>
      <w:r w:rsidR="00CF2B47" w:rsidRPr="00B2037E">
        <w:rPr>
          <w:rFonts w:cs="Arial"/>
        </w:rPr>
        <w:t xml:space="preserve">, y (b) ¿Qué órgano tiene la facultad de verificar </w:t>
      </w:r>
      <w:r w:rsidR="00EB069D" w:rsidRPr="00B2037E">
        <w:rPr>
          <w:rFonts w:cs="Arial"/>
        </w:rPr>
        <w:t xml:space="preserve">las Manifestaciones de Voluntad del “quince por ciento </w:t>
      </w:r>
      <w:r w:rsidR="00CF2B47" w:rsidRPr="00B2037E">
        <w:rPr>
          <w:rFonts w:cs="Arial"/>
        </w:rPr>
        <w:t>de</w:t>
      </w:r>
      <w:r w:rsidR="00EB069D" w:rsidRPr="00B2037E">
        <w:rPr>
          <w:rFonts w:cs="Arial"/>
        </w:rPr>
        <w:t xml:space="preserve"> los electores inscritos o electoras en el registro electoral” </w:t>
      </w:r>
      <w:r w:rsidR="00CF2B47" w:rsidRPr="00B2037E">
        <w:rPr>
          <w:rFonts w:cs="Arial"/>
        </w:rPr>
        <w:t>si se realiza mediante la iniciativa popular</w:t>
      </w:r>
      <w:r w:rsidR="00EB069D" w:rsidRPr="00B2037E">
        <w:rPr>
          <w:rFonts w:cs="Arial"/>
        </w:rPr>
        <w:t>?</w:t>
      </w:r>
    </w:p>
    <w:p w:rsidR="00096C2F" w:rsidRDefault="00096C2F" w:rsidP="00B2037E">
      <w:pPr>
        <w:pStyle w:val="ANVAR102014"/>
        <w:spacing w:line="240" w:lineRule="auto"/>
        <w:rPr>
          <w:rFonts w:cs="Arial"/>
        </w:rPr>
      </w:pPr>
    </w:p>
    <w:p w:rsidR="00A86E20" w:rsidRPr="00B2037E" w:rsidRDefault="00342EF5" w:rsidP="00B2037E">
      <w:pPr>
        <w:pStyle w:val="ANVAR102014"/>
        <w:spacing w:line="240" w:lineRule="auto"/>
        <w:rPr>
          <w:rFonts w:cs="Arial"/>
        </w:rPr>
      </w:pPr>
      <w:r>
        <w:rPr>
          <w:rFonts w:cs="Arial"/>
        </w:rPr>
        <w:t xml:space="preserve">II.- </w:t>
      </w:r>
      <w:r w:rsidR="00BE2DF5" w:rsidRPr="00B2037E">
        <w:rPr>
          <w:rFonts w:cs="Arial"/>
        </w:rPr>
        <w:t>L</w:t>
      </w:r>
      <w:r w:rsidR="00A86E20" w:rsidRPr="00B2037E">
        <w:rPr>
          <w:rFonts w:cs="Arial"/>
        </w:rPr>
        <w:t>a A</w:t>
      </w:r>
      <w:r w:rsidR="00BE2DF5" w:rsidRPr="00B2037E">
        <w:rPr>
          <w:rFonts w:cs="Arial"/>
        </w:rPr>
        <w:t xml:space="preserve">samblea </w:t>
      </w:r>
      <w:r w:rsidR="00A86E20" w:rsidRPr="00B2037E">
        <w:rPr>
          <w:rFonts w:cs="Arial"/>
        </w:rPr>
        <w:t>Nacional C</w:t>
      </w:r>
      <w:r w:rsidR="00BE2DF5" w:rsidRPr="00B2037E">
        <w:rPr>
          <w:rFonts w:cs="Arial"/>
        </w:rPr>
        <w:t xml:space="preserve">onstituyente es </w:t>
      </w:r>
      <w:r w:rsidR="00A86E20" w:rsidRPr="00B2037E">
        <w:rPr>
          <w:rFonts w:cs="Arial"/>
        </w:rPr>
        <w:t>frecuentemente utilizada</w:t>
      </w:r>
      <w:r w:rsidR="0062099C" w:rsidRPr="00B2037E">
        <w:rPr>
          <w:rFonts w:cs="Arial"/>
        </w:rPr>
        <w:t xml:space="preserve"> para</w:t>
      </w:r>
      <w:r w:rsidR="00BE2DF5" w:rsidRPr="00B2037E">
        <w:rPr>
          <w:rFonts w:cs="Arial"/>
        </w:rPr>
        <w:t xml:space="preserve"> </w:t>
      </w:r>
      <w:r w:rsidR="00A86E20" w:rsidRPr="00B2037E">
        <w:rPr>
          <w:rFonts w:cs="Arial"/>
        </w:rPr>
        <w:t xml:space="preserve">reconstruir un orden político fracasado por ineficiente o por obsoleto o </w:t>
      </w:r>
      <w:r w:rsidR="00BE2DF5" w:rsidRPr="00B2037E">
        <w:rPr>
          <w:rFonts w:cs="Arial"/>
        </w:rPr>
        <w:t xml:space="preserve">a partir de una situación de hecho, </w:t>
      </w:r>
      <w:r w:rsidR="00A86E20" w:rsidRPr="00B2037E">
        <w:rPr>
          <w:rFonts w:cs="Arial"/>
        </w:rPr>
        <w:t>como un golpe de e</w:t>
      </w:r>
      <w:r w:rsidR="00BE2DF5" w:rsidRPr="00B2037E">
        <w:rPr>
          <w:rFonts w:cs="Arial"/>
        </w:rPr>
        <w:t xml:space="preserve">stado o </w:t>
      </w:r>
      <w:r w:rsidR="00883A65">
        <w:rPr>
          <w:rFonts w:cs="Arial"/>
        </w:rPr>
        <w:t xml:space="preserve">una </w:t>
      </w:r>
      <w:r w:rsidR="00BE2DF5" w:rsidRPr="00B2037E">
        <w:rPr>
          <w:rFonts w:cs="Arial"/>
        </w:rPr>
        <w:t>revolución</w:t>
      </w:r>
      <w:r w:rsidR="00A86E20" w:rsidRPr="00B2037E">
        <w:rPr>
          <w:rFonts w:cs="Arial"/>
        </w:rPr>
        <w:t xml:space="preserve"> exitosa.</w:t>
      </w:r>
      <w:r w:rsidR="00BE2DF5" w:rsidRPr="00B2037E">
        <w:rPr>
          <w:rFonts w:cs="Arial"/>
        </w:rPr>
        <w:t xml:space="preserve"> </w:t>
      </w:r>
      <w:r w:rsidR="005474B2">
        <w:rPr>
          <w:rFonts w:cs="Arial"/>
        </w:rPr>
        <w:t xml:space="preserve">Sin embargo, </w:t>
      </w:r>
      <w:r w:rsidR="00A86E20" w:rsidRPr="00B2037E">
        <w:rPr>
          <w:rFonts w:cs="Arial"/>
        </w:rPr>
        <w:t xml:space="preserve">nuestra Carta Política o Norma Suprema o </w:t>
      </w:r>
      <w:r w:rsidR="008B38FB">
        <w:rPr>
          <w:rFonts w:cs="Arial"/>
        </w:rPr>
        <w:t xml:space="preserve">Ley de Leyes o </w:t>
      </w:r>
      <w:r w:rsidR="00A86E20" w:rsidRPr="00B2037E">
        <w:rPr>
          <w:rFonts w:cs="Arial"/>
        </w:rPr>
        <w:t>Constitución</w:t>
      </w:r>
      <w:r w:rsidR="008B38FB">
        <w:rPr>
          <w:rFonts w:cs="Arial"/>
        </w:rPr>
        <w:t>,</w:t>
      </w:r>
      <w:r w:rsidR="00A86E20" w:rsidRPr="00B2037E">
        <w:rPr>
          <w:rFonts w:cs="Arial"/>
        </w:rPr>
        <w:t xml:space="preserve"> nada dice al respecto, pero nos será muy útil para concluir </w:t>
      </w:r>
      <w:r w:rsidR="008B38FB">
        <w:rPr>
          <w:rFonts w:cs="Arial"/>
        </w:rPr>
        <w:t xml:space="preserve">este trabajo </w:t>
      </w:r>
      <w:r w:rsidR="00A86E20" w:rsidRPr="00B2037E">
        <w:rPr>
          <w:rFonts w:cs="Arial"/>
        </w:rPr>
        <w:t xml:space="preserve">teniendo en cuenta la decisión ya adoptada por la Asamblea Nacional de acudir a la Organización de Estados Americanos </w:t>
      </w:r>
      <w:r w:rsidR="008B38FB">
        <w:rPr>
          <w:rFonts w:cs="Arial"/>
        </w:rPr>
        <w:t xml:space="preserve">solicitando la aplicación de </w:t>
      </w:r>
      <w:r w:rsidR="00A86E20" w:rsidRPr="00B2037E">
        <w:rPr>
          <w:rFonts w:cs="Arial"/>
        </w:rPr>
        <w:t>la Carta Democrática Interamericana</w:t>
      </w:r>
      <w:r w:rsidR="0062099C" w:rsidRPr="00B2037E">
        <w:rPr>
          <w:rFonts w:cs="Arial"/>
        </w:rPr>
        <w:t xml:space="preserve">, así como el intento del Gobierno de acudir a un Diálogo para solventar la ingobernabilidad que amenaza con ponerle fin </w:t>
      </w:r>
      <w:r w:rsidR="008B38FB">
        <w:rPr>
          <w:rFonts w:cs="Arial"/>
        </w:rPr>
        <w:t xml:space="preserve">a su mandato </w:t>
      </w:r>
      <w:r w:rsidR="0062099C" w:rsidRPr="00B2037E">
        <w:rPr>
          <w:rFonts w:cs="Arial"/>
        </w:rPr>
        <w:t xml:space="preserve">antes que </w:t>
      </w:r>
      <w:r w:rsidR="008B38FB">
        <w:rPr>
          <w:rFonts w:cs="Arial"/>
        </w:rPr>
        <w:t xml:space="preserve">lo logre </w:t>
      </w:r>
      <w:r w:rsidR="0062099C" w:rsidRPr="00B2037E">
        <w:rPr>
          <w:rFonts w:cs="Arial"/>
        </w:rPr>
        <w:t>el Referendo Revocatorio</w:t>
      </w:r>
      <w:r w:rsidR="00A86E20" w:rsidRPr="00B2037E">
        <w:rPr>
          <w:rFonts w:cs="Arial"/>
        </w:rPr>
        <w:t>.</w:t>
      </w:r>
    </w:p>
    <w:p w:rsidR="008909E6" w:rsidRPr="00B2037E" w:rsidRDefault="00883A65" w:rsidP="00B2037E">
      <w:pPr>
        <w:pStyle w:val="ANVAR102014"/>
        <w:spacing w:line="240" w:lineRule="auto"/>
        <w:rPr>
          <w:rFonts w:cs="Arial"/>
        </w:rPr>
      </w:pPr>
      <w:r>
        <w:rPr>
          <w:rFonts w:cs="Arial"/>
        </w:rPr>
        <w:t xml:space="preserve">II.1.- </w:t>
      </w:r>
      <w:r w:rsidR="00893585" w:rsidRPr="00B2037E">
        <w:rPr>
          <w:rFonts w:cs="Arial"/>
        </w:rPr>
        <w:t xml:space="preserve">Nuestra Constitución, en el TITULO IX DE LA REFORMA CONSTITUCIONAL, artículos 340 al 350, estable tres mecanismos de hacerla: La Enmienda, la Reforma y la Asamblea Nacional Constituyente. </w:t>
      </w:r>
    </w:p>
    <w:p w:rsidR="00B61735" w:rsidRPr="00B2037E" w:rsidRDefault="00893585" w:rsidP="00B2037E">
      <w:pPr>
        <w:pStyle w:val="ANVAR102014"/>
        <w:spacing w:line="240" w:lineRule="auto"/>
        <w:rPr>
          <w:rFonts w:cs="Arial"/>
        </w:rPr>
      </w:pPr>
      <w:r w:rsidRPr="00B2037E">
        <w:rPr>
          <w:rFonts w:cs="Arial"/>
        </w:rPr>
        <w:t>El artículo 340 nos explica que “La enmienda tiene por objeto la adición o modificación de uno o varios artículos de esta Constitución, sin alterar su estructura fundamental”. El 342 que “La Reforma Constitucional tiene por objeto una revisión parcial de esta Constitución y la sustitución de una o varias de sus normas que no modifiquen la estructura y principios fundamentales del texto Constitucional”.</w:t>
      </w:r>
      <w:r w:rsidR="0062099C" w:rsidRPr="00B2037E">
        <w:rPr>
          <w:rFonts w:cs="Arial"/>
        </w:rPr>
        <w:t xml:space="preserve"> Y el artículo 347 nos </w:t>
      </w:r>
      <w:r w:rsidR="00B2037E">
        <w:rPr>
          <w:rFonts w:cs="Arial"/>
        </w:rPr>
        <w:t>concreta</w:t>
      </w:r>
      <w:r w:rsidR="0062099C" w:rsidRPr="00B2037E">
        <w:rPr>
          <w:rFonts w:cs="Arial"/>
        </w:rPr>
        <w:t xml:space="preserve"> en</w:t>
      </w:r>
      <w:r w:rsidR="00B2037E">
        <w:rPr>
          <w:rFonts w:cs="Arial"/>
        </w:rPr>
        <w:t xml:space="preserve"> qué</w:t>
      </w:r>
      <w:r w:rsidR="0062099C" w:rsidRPr="00B2037E">
        <w:rPr>
          <w:rFonts w:cs="Arial"/>
        </w:rPr>
        <w:t xml:space="preserve"> consiste el </w:t>
      </w:r>
      <w:r w:rsidR="0062099C" w:rsidRPr="008B38FB">
        <w:rPr>
          <w:rFonts w:cs="Arial"/>
          <w:b/>
        </w:rPr>
        <w:t>Poder Constituyente Originario</w:t>
      </w:r>
      <w:r w:rsidR="0062099C" w:rsidRPr="00B2037E">
        <w:rPr>
          <w:rFonts w:cs="Arial"/>
        </w:rPr>
        <w:t xml:space="preserve"> y su relación con la </w:t>
      </w:r>
      <w:r w:rsidR="0062099C" w:rsidRPr="008B38FB">
        <w:rPr>
          <w:rFonts w:cs="Arial"/>
          <w:b/>
        </w:rPr>
        <w:t>Asamblea Nacional Constituyente</w:t>
      </w:r>
      <w:r w:rsidR="0062099C" w:rsidRPr="00B2037E">
        <w:rPr>
          <w:rFonts w:cs="Arial"/>
        </w:rPr>
        <w:t>: “El pueblo de Venezuela es el depositario del poder constituyente originario. En ejercicio de dicho poder, puede convocar una Asamblea Nacional Constituyente con el objeto de transformar el Estado, crear un nuevo ordenamiento jurídico y redactar una nueva Constitución”.</w:t>
      </w:r>
    </w:p>
    <w:p w:rsidR="00022697" w:rsidRPr="00022697" w:rsidRDefault="00883A65" w:rsidP="00B2037E">
      <w:pPr>
        <w:spacing w:line="240" w:lineRule="auto"/>
        <w:rPr>
          <w:rFonts w:eastAsia="Times New Roman" w:cs="Arial"/>
          <w:color w:val="404040"/>
          <w:kern w:val="0"/>
          <w:lang w:val="es-ES" w:eastAsia="es-ES_tradnl"/>
        </w:rPr>
      </w:pPr>
      <w:r>
        <w:rPr>
          <w:rFonts w:cs="Arial"/>
        </w:rPr>
        <w:t xml:space="preserve">II.2.- </w:t>
      </w:r>
      <w:r w:rsidR="006C4C00" w:rsidRPr="00B2037E">
        <w:rPr>
          <w:rFonts w:cs="Arial"/>
        </w:rPr>
        <w:t xml:space="preserve">Así, el artículo 347 de la Carta Política de Venezuela nos </w:t>
      </w:r>
      <w:r w:rsidR="00B2037E">
        <w:rPr>
          <w:rFonts w:cs="Arial"/>
        </w:rPr>
        <w:t>indica</w:t>
      </w:r>
      <w:r w:rsidR="006C4C00" w:rsidRPr="00B2037E">
        <w:rPr>
          <w:rFonts w:cs="Arial"/>
        </w:rPr>
        <w:t xml:space="preserve"> que una Asamblea Nacional Constituyente consiste en ejercer el </w:t>
      </w:r>
      <w:r w:rsidR="006C4C00" w:rsidRPr="00B2037E">
        <w:rPr>
          <w:rFonts w:cs="Arial"/>
          <w:b/>
        </w:rPr>
        <w:t>Poder Constituyente Originario</w:t>
      </w:r>
      <w:r w:rsidR="006C4C00" w:rsidRPr="00B2037E">
        <w:rPr>
          <w:rFonts w:cs="Arial"/>
        </w:rPr>
        <w:t>, del cual es “depositario” el “pueblo de Venezuela”. Dicho Poder Constituyente Originario es conocido en el Derecho Internacional Público como “</w:t>
      </w:r>
      <w:r w:rsidR="006C4C00" w:rsidRPr="00B2037E">
        <w:rPr>
          <w:rFonts w:cs="Arial"/>
          <w:b/>
        </w:rPr>
        <w:t>Derecho a la autodeterminación de los Pueblos</w:t>
      </w:r>
      <w:r w:rsidR="006C4C00" w:rsidRPr="00B2037E">
        <w:rPr>
          <w:rFonts w:cs="Arial"/>
        </w:rPr>
        <w:t xml:space="preserve">”. Esta norma jurídica constitucional </w:t>
      </w:r>
      <w:r w:rsidR="00022697" w:rsidRPr="00B2037E">
        <w:rPr>
          <w:rFonts w:cs="Arial"/>
        </w:rPr>
        <w:t>nos precisa que con dicho Poder, “El pueblo de Venezuela …</w:t>
      </w:r>
      <w:r w:rsidR="00A85934">
        <w:rPr>
          <w:rFonts w:cs="Arial"/>
        </w:rPr>
        <w:t xml:space="preserve"> </w:t>
      </w:r>
      <w:r w:rsidR="00022697" w:rsidRPr="00B2037E">
        <w:rPr>
          <w:rFonts w:cs="Arial"/>
        </w:rPr>
        <w:t xml:space="preserve">puede convocar” la Asamblea Nacional Constituyente, </w:t>
      </w:r>
      <w:r w:rsidR="00547BE8" w:rsidRPr="00B2037E">
        <w:rPr>
          <w:rFonts w:cs="Arial"/>
        </w:rPr>
        <w:t xml:space="preserve">así como </w:t>
      </w:r>
      <w:r w:rsidR="00022697" w:rsidRPr="00B2037E">
        <w:rPr>
          <w:rFonts w:cs="Arial"/>
        </w:rPr>
        <w:t xml:space="preserve">la amplitud de </w:t>
      </w:r>
      <w:r w:rsidR="006932E9">
        <w:rPr>
          <w:rFonts w:cs="Arial"/>
        </w:rPr>
        <w:t xml:space="preserve">todo </w:t>
      </w:r>
      <w:r w:rsidR="00022697" w:rsidRPr="00B2037E">
        <w:rPr>
          <w:rFonts w:cs="Arial"/>
        </w:rPr>
        <w:t>lo que ella puede hacer: “</w:t>
      </w:r>
      <w:r w:rsidR="00022697" w:rsidRPr="008B38FB">
        <w:rPr>
          <w:rFonts w:cs="Arial"/>
          <w:b/>
        </w:rPr>
        <w:t>transformar el Estado, crear un nuevo ordenamiento jurídico y redactar una nueva Constitución</w:t>
      </w:r>
      <w:r w:rsidR="00022697" w:rsidRPr="00B2037E">
        <w:rPr>
          <w:rFonts w:cs="Arial"/>
        </w:rPr>
        <w:t>”</w:t>
      </w:r>
      <w:r>
        <w:rPr>
          <w:rFonts w:cs="Arial"/>
        </w:rPr>
        <w:t>,</w:t>
      </w:r>
      <w:r w:rsidR="00022697" w:rsidRPr="00B2037E">
        <w:rPr>
          <w:rFonts w:cs="Arial"/>
        </w:rPr>
        <w:t xml:space="preserve"> y que</w:t>
      </w:r>
      <w:r>
        <w:rPr>
          <w:rFonts w:cs="Arial"/>
        </w:rPr>
        <w:t>,</w:t>
      </w:r>
      <w:r w:rsidR="00022697" w:rsidRPr="00B2037E">
        <w:rPr>
          <w:rFonts w:cs="Arial"/>
        </w:rPr>
        <w:t xml:space="preserve"> precisamente</w:t>
      </w:r>
      <w:r>
        <w:rPr>
          <w:rFonts w:cs="Arial"/>
        </w:rPr>
        <w:t>,</w:t>
      </w:r>
      <w:r w:rsidR="00022697" w:rsidRPr="00B2037E">
        <w:rPr>
          <w:rFonts w:cs="Arial"/>
        </w:rPr>
        <w:t xml:space="preserve"> ese es su “ob</w:t>
      </w:r>
      <w:r>
        <w:rPr>
          <w:rFonts w:cs="Arial"/>
        </w:rPr>
        <w:t>jeto”. Esto es, su finalidad, el objetivo</w:t>
      </w:r>
      <w:r w:rsidR="00022697" w:rsidRPr="00B2037E">
        <w:rPr>
          <w:rFonts w:cs="Arial"/>
        </w:rPr>
        <w:t xml:space="preserve"> </w:t>
      </w:r>
      <w:r>
        <w:rPr>
          <w:rFonts w:cs="Arial"/>
        </w:rPr>
        <w:t>que justifica</w:t>
      </w:r>
      <w:r w:rsidR="00022697" w:rsidRPr="00B2037E">
        <w:rPr>
          <w:rFonts w:cs="Arial"/>
        </w:rPr>
        <w:t xml:space="preserve"> su razón de existir en la Carta Política </w:t>
      </w:r>
      <w:r w:rsidR="00547BE8" w:rsidRPr="00B2037E">
        <w:rPr>
          <w:rFonts w:cs="Arial"/>
        </w:rPr>
        <w:t>d</w:t>
      </w:r>
      <w:r w:rsidR="00022697" w:rsidRPr="00B2037E">
        <w:rPr>
          <w:rFonts w:cs="Arial"/>
        </w:rPr>
        <w:t xml:space="preserve">e </w:t>
      </w:r>
      <w:r w:rsidR="00547BE8" w:rsidRPr="00B2037E">
        <w:rPr>
          <w:rFonts w:cs="Arial"/>
        </w:rPr>
        <w:t>la Repú</w:t>
      </w:r>
      <w:r w:rsidR="00022697" w:rsidRPr="00B2037E">
        <w:rPr>
          <w:rFonts w:cs="Arial"/>
        </w:rPr>
        <w:t>blica.</w:t>
      </w:r>
    </w:p>
    <w:p w:rsidR="00547BE8" w:rsidRPr="00B2037E" w:rsidRDefault="00547BE8" w:rsidP="00B2037E">
      <w:pPr>
        <w:pStyle w:val="ANVAR102014"/>
        <w:spacing w:line="240" w:lineRule="auto"/>
        <w:rPr>
          <w:rFonts w:cs="Arial"/>
        </w:rPr>
      </w:pPr>
      <w:r w:rsidRPr="00B2037E">
        <w:rPr>
          <w:rFonts w:cs="Arial"/>
        </w:rPr>
        <w:t xml:space="preserve">En consecuencia puede hacer </w:t>
      </w:r>
      <w:r w:rsidR="008B38FB">
        <w:rPr>
          <w:rFonts w:cs="Arial"/>
        </w:rPr>
        <w:t xml:space="preserve">todas las </w:t>
      </w:r>
      <w:r w:rsidRPr="00B2037E">
        <w:rPr>
          <w:rFonts w:cs="Arial"/>
        </w:rPr>
        <w:t>enmiendas y reformas que</w:t>
      </w:r>
      <w:r w:rsidR="008B38FB" w:rsidRPr="00B2037E">
        <w:rPr>
          <w:rFonts w:cs="Arial"/>
        </w:rPr>
        <w:t xml:space="preserve"> desee</w:t>
      </w:r>
      <w:r w:rsidR="008B38FB">
        <w:rPr>
          <w:rFonts w:cs="Arial"/>
        </w:rPr>
        <w:t>,</w:t>
      </w:r>
      <w:r w:rsidR="008B38FB" w:rsidRPr="00B2037E">
        <w:rPr>
          <w:rFonts w:cs="Arial"/>
        </w:rPr>
        <w:t xml:space="preserve"> </w:t>
      </w:r>
      <w:r w:rsidR="008B38FB">
        <w:rPr>
          <w:rFonts w:cs="Arial"/>
        </w:rPr>
        <w:t xml:space="preserve">aun cuando ellas </w:t>
      </w:r>
      <w:r w:rsidRPr="00B2037E">
        <w:rPr>
          <w:rFonts w:cs="Arial"/>
        </w:rPr>
        <w:t>modifiquen la estructura y los principios fundamentales</w:t>
      </w:r>
      <w:r w:rsidR="00E600DC" w:rsidRPr="00B2037E">
        <w:rPr>
          <w:rFonts w:cs="Arial"/>
        </w:rPr>
        <w:t xml:space="preserve"> </w:t>
      </w:r>
      <w:r w:rsidR="008B38FB">
        <w:rPr>
          <w:rFonts w:cs="Arial"/>
        </w:rPr>
        <w:t>d</w:t>
      </w:r>
      <w:r w:rsidR="00E600DC" w:rsidRPr="00B2037E">
        <w:rPr>
          <w:rFonts w:cs="Arial"/>
        </w:rPr>
        <w:t xml:space="preserve">el texto </w:t>
      </w:r>
      <w:r w:rsidRPr="00B2037E">
        <w:rPr>
          <w:rFonts w:cs="Arial"/>
        </w:rPr>
        <w:t>de la actual Constitución de 1999</w:t>
      </w:r>
      <w:r w:rsidR="00E600DC" w:rsidRPr="00B2037E">
        <w:rPr>
          <w:rFonts w:cs="Arial"/>
        </w:rPr>
        <w:t>,</w:t>
      </w:r>
      <w:r w:rsidR="00022697" w:rsidRPr="00B2037E">
        <w:rPr>
          <w:rFonts w:cs="Arial"/>
        </w:rPr>
        <w:t xml:space="preserve"> </w:t>
      </w:r>
      <w:r w:rsidRPr="00B2037E">
        <w:rPr>
          <w:rFonts w:cs="Arial"/>
        </w:rPr>
        <w:t>pudiendo hasta crear “una nueva Constitución”.</w:t>
      </w:r>
    </w:p>
    <w:p w:rsidR="00565C8D" w:rsidRDefault="00E600DC" w:rsidP="00565C8D">
      <w:pPr>
        <w:pStyle w:val="ANVAR102004"/>
      </w:pPr>
      <w:r w:rsidRPr="00B2037E">
        <w:lastRenderedPageBreak/>
        <w:t>Como Poder Originario</w:t>
      </w:r>
      <w:r w:rsidR="006932E9">
        <w:t xml:space="preserve">, en ejercicio de la soberanía popular directa, </w:t>
      </w:r>
      <w:r w:rsidR="006932E9" w:rsidRPr="006932E9">
        <w:t>artículo</w:t>
      </w:r>
      <w:r w:rsidR="006932E9">
        <w:t xml:space="preserve"> 5 Constitucional, es </w:t>
      </w:r>
      <w:r w:rsidR="006932E9" w:rsidRPr="00883A65">
        <w:rPr>
          <w:b/>
        </w:rPr>
        <w:t>poder soberano e ilimitado</w:t>
      </w:r>
      <w:r w:rsidR="006932E9" w:rsidRPr="00B2037E">
        <w:t xml:space="preserve"> y principalmente originario</w:t>
      </w:r>
      <w:r w:rsidR="006932E9">
        <w:t>,</w:t>
      </w:r>
      <w:r w:rsidR="006932E9" w:rsidRPr="00B2037E">
        <w:t xml:space="preserve"> </w:t>
      </w:r>
      <w:r w:rsidR="00565C8D">
        <w:t>“</w:t>
      </w:r>
      <w:r w:rsidR="00565C8D" w:rsidRPr="00565C8D">
        <w:rPr>
          <w:rFonts w:eastAsia="Arial Unicode MS"/>
        </w:rPr>
        <w:t xml:space="preserve">Del lat. Originarius”, </w:t>
      </w:r>
      <w:r w:rsidR="00565C8D">
        <w:rPr>
          <w:rFonts w:eastAsia="Arial Unicode MS"/>
        </w:rPr>
        <w:t xml:space="preserve">esto es, que </w:t>
      </w:r>
      <w:r w:rsidR="00565C8D" w:rsidRPr="00565C8D">
        <w:rPr>
          <w:rFonts w:eastAsia="Arial Unicode MS" w:hint="eastAsia"/>
          <w:lang w:val="es-ES" w:eastAsia="es-ES_tradnl"/>
        </w:rPr>
        <w:t>da origen</w:t>
      </w:r>
      <w:r w:rsidR="00565C8D" w:rsidRPr="00565C8D">
        <w:rPr>
          <w:rFonts w:ascii="Arial Unicode MS" w:eastAsia="Arial Unicode MS" w:hAnsi="Arial Unicode MS" w:cs="Arial Unicode MS" w:hint="eastAsia"/>
          <w:color w:val="auto"/>
          <w:spacing w:val="4"/>
          <w:sz w:val="26"/>
          <w:szCs w:val="26"/>
          <w:lang w:val="es-ES" w:eastAsia="es-ES_tradnl"/>
        </w:rPr>
        <w:t xml:space="preserve"> </w:t>
      </w:r>
      <w:r w:rsidR="00565C8D">
        <w:t>al Poder del Estado.</w:t>
      </w:r>
    </w:p>
    <w:p w:rsidR="00A27C60" w:rsidRDefault="00565C8D" w:rsidP="00565C8D">
      <w:pPr>
        <w:pStyle w:val="ANVAR102004"/>
      </w:pPr>
      <w:r>
        <w:t xml:space="preserve">Esa “Nueva Constitución”, para que sea una verdadera “Constitución </w:t>
      </w:r>
      <w:r w:rsidR="006D7EC5">
        <w:t>Ciudadana</w:t>
      </w:r>
      <w:r w:rsidR="00A27C60">
        <w:t>”</w:t>
      </w:r>
      <w:r>
        <w:t xml:space="preserve"> y </w:t>
      </w:r>
      <w:r w:rsidR="00A27C60">
        <w:t>no “</w:t>
      </w:r>
      <w:r w:rsidR="006D7EC5">
        <w:t xml:space="preserve">de </w:t>
      </w:r>
      <w:r w:rsidR="00A27C60">
        <w:t xml:space="preserve">cúpulas” </w:t>
      </w:r>
      <w:r>
        <w:t xml:space="preserve">debe </w:t>
      </w:r>
      <w:r w:rsidR="00E600DC" w:rsidRPr="00B2037E">
        <w:t xml:space="preserve">ser la mayoritaria voluntad del pueblo de Venezuela, expresada mediante sufragio nacional, </w:t>
      </w:r>
      <w:r w:rsidR="00B93481" w:rsidRPr="00B2037E">
        <w:t>después de su sanción en la Asamblea Constituyente</w:t>
      </w:r>
      <w:r w:rsidR="00A27C60">
        <w:t>,</w:t>
      </w:r>
      <w:r w:rsidR="00B93481" w:rsidRPr="00B2037E">
        <w:t xml:space="preserve"> por los Constituyentistas que el pueblo elija</w:t>
      </w:r>
      <w:r w:rsidR="00A27C60">
        <w:t>.</w:t>
      </w:r>
    </w:p>
    <w:p w:rsidR="008B38FB" w:rsidRDefault="00A27C60" w:rsidP="00565C8D">
      <w:pPr>
        <w:pStyle w:val="ANVAR102004"/>
      </w:pPr>
      <w:r>
        <w:t xml:space="preserve">Esa “Nueva Constitución”  debe </w:t>
      </w:r>
      <w:r w:rsidR="00E600DC" w:rsidRPr="00B2037E">
        <w:t xml:space="preserve">reconfigurar la forma de </w:t>
      </w:r>
      <w:hyperlink r:id="rId6" w:history="1">
        <w:r w:rsidR="00E600DC" w:rsidRPr="00B2037E">
          <w:t>organización</w:t>
        </w:r>
      </w:hyperlink>
      <w:r w:rsidR="00E600DC" w:rsidRPr="00B2037E">
        <w:t xml:space="preserve"> </w:t>
      </w:r>
      <w:hyperlink r:id="rId7" w:history="1">
        <w:r w:rsidR="00E600DC" w:rsidRPr="00B2037E">
          <w:t>política</w:t>
        </w:r>
      </w:hyperlink>
      <w:r w:rsidR="00E600DC" w:rsidRPr="00B2037E">
        <w:t xml:space="preserve"> de </w:t>
      </w:r>
      <w:r w:rsidR="00B93481" w:rsidRPr="00B2037E">
        <w:t xml:space="preserve">la </w:t>
      </w:r>
      <w:hyperlink r:id="rId8" w:history="1">
        <w:r w:rsidR="00E600DC" w:rsidRPr="00B2037E">
          <w:t>nación</w:t>
        </w:r>
      </w:hyperlink>
      <w:r w:rsidR="00E600DC" w:rsidRPr="00B2037E">
        <w:t>, establece</w:t>
      </w:r>
      <w:r w:rsidR="00B93481" w:rsidRPr="00B2037E">
        <w:t>r las bases de</w:t>
      </w:r>
      <w:r>
        <w:t xml:space="preserve"> un Nuevo </w:t>
      </w:r>
      <w:r w:rsidR="00B93481" w:rsidRPr="00B2037E">
        <w:t>Pacto P</w:t>
      </w:r>
      <w:r w:rsidR="00E600DC" w:rsidRPr="00B2037E">
        <w:t xml:space="preserve">olítico, </w:t>
      </w:r>
      <w:r>
        <w:t xml:space="preserve"> reconfigurar </w:t>
      </w:r>
      <w:r w:rsidR="00E600DC" w:rsidRPr="00B2037E">
        <w:t>el Poder Público, tanto Nacional como Estadal y Municipal</w:t>
      </w:r>
      <w:r w:rsidR="00B93481" w:rsidRPr="00B2037E">
        <w:t>,</w:t>
      </w:r>
      <w:r w:rsidR="00E600DC" w:rsidRPr="00B2037E">
        <w:t xml:space="preserve"> y sus relaciones con los ciudadanos</w:t>
      </w:r>
      <w:r w:rsidR="00B93481" w:rsidRPr="00B2037E">
        <w:t xml:space="preserve">. Puede </w:t>
      </w:r>
      <w:r w:rsidR="00E600DC" w:rsidRPr="00B2037E">
        <w:t xml:space="preserve">cambiar hasta el Sistema Presidencialista </w:t>
      </w:r>
      <w:r w:rsidR="00B93481" w:rsidRPr="00B2037E">
        <w:t>por un Régi</w:t>
      </w:r>
      <w:r w:rsidR="00E600DC" w:rsidRPr="00B2037E">
        <w:t>men Parlamentario, con un Primer Ministro</w:t>
      </w:r>
      <w:r w:rsidR="00B93481" w:rsidRPr="00B2037E">
        <w:t>,</w:t>
      </w:r>
      <w:r w:rsidR="00E600DC" w:rsidRPr="00B2037E">
        <w:t xml:space="preserve"> y crear un Tribunal Constitucio</w:t>
      </w:r>
      <w:r w:rsidR="00B93481" w:rsidRPr="00B2037E">
        <w:t>nal indepe</w:t>
      </w:r>
      <w:r w:rsidR="00E600DC" w:rsidRPr="00B2037E">
        <w:t xml:space="preserve">ndiente del Tribunal Supremo de Justicia, como </w:t>
      </w:r>
      <w:r w:rsidR="00B93481" w:rsidRPr="00B2037E">
        <w:t xml:space="preserve">estuvo en discusión en la Asamblea Nacional Constituyente 1999, por ejemplo. </w:t>
      </w:r>
    </w:p>
    <w:p w:rsidR="00B61735" w:rsidRPr="00B2037E" w:rsidRDefault="00B93481" w:rsidP="00B2037E">
      <w:pPr>
        <w:pStyle w:val="ANVAR102014"/>
        <w:spacing w:line="240" w:lineRule="auto"/>
        <w:rPr>
          <w:rFonts w:cs="Arial"/>
        </w:rPr>
      </w:pPr>
      <w:r w:rsidRPr="00B2037E">
        <w:rPr>
          <w:rFonts w:cs="Arial"/>
        </w:rPr>
        <w:t>Ello así</w:t>
      </w:r>
      <w:r w:rsidR="006932E9">
        <w:rPr>
          <w:rFonts w:cs="Arial"/>
        </w:rPr>
        <w:t>,</w:t>
      </w:r>
      <w:r w:rsidRPr="00B2037E">
        <w:rPr>
          <w:rFonts w:cs="Arial"/>
        </w:rPr>
        <w:t xml:space="preserve"> porque la Asamblea C</w:t>
      </w:r>
      <w:r w:rsidR="001006AE" w:rsidRPr="00B2037E">
        <w:rPr>
          <w:rFonts w:cs="Arial"/>
        </w:rPr>
        <w:t>onstituyente es una Asamblea N</w:t>
      </w:r>
      <w:r w:rsidR="00B61735" w:rsidRPr="00B2037E">
        <w:rPr>
          <w:rFonts w:cs="Arial"/>
        </w:rPr>
        <w:t>acional</w:t>
      </w:r>
      <w:r w:rsidR="001006AE" w:rsidRPr="00B2037E">
        <w:rPr>
          <w:rFonts w:cs="Arial"/>
        </w:rPr>
        <w:t xml:space="preserve"> temporal</w:t>
      </w:r>
      <w:r w:rsidR="00B61735" w:rsidRPr="00B2037E">
        <w:rPr>
          <w:rFonts w:cs="Arial"/>
        </w:rPr>
        <w:t xml:space="preserve">, </w:t>
      </w:r>
      <w:r w:rsidRPr="00B2037E">
        <w:rPr>
          <w:rFonts w:cs="Arial"/>
        </w:rPr>
        <w:t xml:space="preserve">que </w:t>
      </w:r>
      <w:r w:rsidR="00A27C60">
        <w:rPr>
          <w:rFonts w:cs="Arial"/>
        </w:rPr>
        <w:t xml:space="preserve">debe </w:t>
      </w:r>
      <w:r w:rsidR="001006AE" w:rsidRPr="00B2037E">
        <w:rPr>
          <w:rFonts w:cs="Arial"/>
        </w:rPr>
        <w:t>representa</w:t>
      </w:r>
      <w:r w:rsidR="00A27C60">
        <w:rPr>
          <w:rFonts w:cs="Arial"/>
        </w:rPr>
        <w:t>r</w:t>
      </w:r>
      <w:r w:rsidRPr="00B2037E">
        <w:rPr>
          <w:rFonts w:cs="Arial"/>
        </w:rPr>
        <w:t xml:space="preserve"> a</w:t>
      </w:r>
      <w:r w:rsidR="00B61735" w:rsidRPr="00B2037E">
        <w:rPr>
          <w:rFonts w:cs="Arial"/>
        </w:rPr>
        <w:t xml:space="preserve"> la nación como un todo, y no </w:t>
      </w:r>
      <w:r w:rsidR="001006AE" w:rsidRPr="00B2037E">
        <w:rPr>
          <w:rFonts w:cs="Arial"/>
        </w:rPr>
        <w:t xml:space="preserve">a </w:t>
      </w:r>
      <w:r w:rsidR="00B61735" w:rsidRPr="00B2037E">
        <w:rPr>
          <w:rFonts w:cs="Arial"/>
        </w:rPr>
        <w:t xml:space="preserve"> fracciones </w:t>
      </w:r>
      <w:r w:rsidRPr="00B2037E">
        <w:rPr>
          <w:rFonts w:cs="Arial"/>
        </w:rPr>
        <w:t xml:space="preserve">singulares </w:t>
      </w:r>
      <w:r w:rsidR="00B61735" w:rsidRPr="00B2037E">
        <w:rPr>
          <w:rFonts w:cs="Arial"/>
        </w:rPr>
        <w:t>de ella</w:t>
      </w:r>
      <w:r w:rsidR="00A27C60">
        <w:rPr>
          <w:rFonts w:cs="Arial"/>
        </w:rPr>
        <w:t xml:space="preserve">. Y a esa </w:t>
      </w:r>
      <w:r w:rsidR="00A27C60" w:rsidRPr="00B2037E">
        <w:rPr>
          <w:rFonts w:cs="Arial"/>
        </w:rPr>
        <w:t>Asamblea Constituyente</w:t>
      </w:r>
      <w:r w:rsidR="00A27C60">
        <w:rPr>
          <w:rFonts w:cs="Arial"/>
        </w:rPr>
        <w:t xml:space="preserve">  </w:t>
      </w:r>
      <w:r w:rsidR="00096C2F">
        <w:rPr>
          <w:rFonts w:cs="Arial"/>
        </w:rPr>
        <w:t>la propia Norma Suprema d</w:t>
      </w:r>
      <w:r w:rsidR="008B38FB">
        <w:rPr>
          <w:rFonts w:cs="Arial"/>
        </w:rPr>
        <w:t>e</w:t>
      </w:r>
      <w:r w:rsidR="00096C2F">
        <w:rPr>
          <w:rFonts w:cs="Arial"/>
        </w:rPr>
        <w:t xml:space="preserve"> </w:t>
      </w:r>
      <w:r w:rsidR="008B38FB">
        <w:rPr>
          <w:rFonts w:cs="Arial"/>
        </w:rPr>
        <w:t>la República</w:t>
      </w:r>
      <w:r w:rsidR="001033E7">
        <w:rPr>
          <w:rFonts w:cs="Arial"/>
        </w:rPr>
        <w:t>, d</w:t>
      </w:r>
      <w:r w:rsidR="00A27C60">
        <w:rPr>
          <w:rFonts w:cs="Arial"/>
        </w:rPr>
        <w:t>e</w:t>
      </w:r>
      <w:r w:rsidR="001033E7">
        <w:rPr>
          <w:rFonts w:cs="Arial"/>
        </w:rPr>
        <w:t xml:space="preserve"> </w:t>
      </w:r>
      <w:r w:rsidR="00A27C60">
        <w:rPr>
          <w:rFonts w:cs="Arial"/>
        </w:rPr>
        <w:t xml:space="preserve">manera directa e inmediata, sin que sea necesaria ninguna ley </w:t>
      </w:r>
      <w:r w:rsidR="001033E7">
        <w:rPr>
          <w:rFonts w:cs="Arial"/>
        </w:rPr>
        <w:t>qu</w:t>
      </w:r>
      <w:r w:rsidR="00A27C60">
        <w:rPr>
          <w:rFonts w:cs="Arial"/>
        </w:rPr>
        <w:t>e desarrolle ese derecho,</w:t>
      </w:r>
      <w:r w:rsidR="008B38FB">
        <w:rPr>
          <w:rFonts w:cs="Arial"/>
        </w:rPr>
        <w:t xml:space="preserve"> </w:t>
      </w:r>
      <w:r w:rsidR="00096C2F">
        <w:rPr>
          <w:rFonts w:cs="Arial"/>
        </w:rPr>
        <w:t xml:space="preserve">la faculta </w:t>
      </w:r>
      <w:r w:rsidR="00A27C60">
        <w:rPr>
          <w:rFonts w:cs="Arial"/>
        </w:rPr>
        <w:t xml:space="preserve">para que cumpla </w:t>
      </w:r>
      <w:r w:rsidR="00096C2F">
        <w:rPr>
          <w:rFonts w:cs="Arial"/>
        </w:rPr>
        <w:t>el objetivo expreso “</w:t>
      </w:r>
      <w:r w:rsidR="00096C2F" w:rsidRPr="00096C2F">
        <w:rPr>
          <w:rFonts w:cs="Arial"/>
          <w:b/>
        </w:rPr>
        <w:t>de transformar el Estado, crear un nuevo ordenamiento jurídico y redactar una nueva Constitución</w:t>
      </w:r>
      <w:r w:rsidR="00096C2F">
        <w:rPr>
          <w:rFonts w:cs="Arial"/>
        </w:rPr>
        <w:t>”</w:t>
      </w:r>
      <w:r w:rsidR="00B61735" w:rsidRPr="00B2037E">
        <w:rPr>
          <w:rFonts w:cs="Arial"/>
        </w:rPr>
        <w:t xml:space="preserve">. </w:t>
      </w:r>
    </w:p>
    <w:p w:rsidR="00096C2F" w:rsidRDefault="00096C2F" w:rsidP="00B2037E">
      <w:pPr>
        <w:pStyle w:val="ANVAR102014"/>
        <w:spacing w:line="240" w:lineRule="auto"/>
        <w:rPr>
          <w:rFonts w:cs="Arial"/>
        </w:rPr>
      </w:pPr>
    </w:p>
    <w:p w:rsidR="00B93481" w:rsidRPr="00B2037E" w:rsidRDefault="00342EF5" w:rsidP="00B2037E">
      <w:pPr>
        <w:pStyle w:val="ANVAR102014"/>
        <w:spacing w:line="240" w:lineRule="auto"/>
        <w:rPr>
          <w:rFonts w:cs="Arial"/>
        </w:rPr>
      </w:pPr>
      <w:r>
        <w:rPr>
          <w:rFonts w:cs="Arial"/>
        </w:rPr>
        <w:t xml:space="preserve">III.- </w:t>
      </w:r>
      <w:r w:rsidR="001006AE" w:rsidRPr="00B2037E">
        <w:rPr>
          <w:rFonts w:cs="Arial"/>
        </w:rPr>
        <w:t>¿Se requiere un Referendo Consultivo o Plebiscito para que a través del Consejo Nacional Electoral se autorice el ejercicio de la Iniciativa Constituyente?</w:t>
      </w:r>
    </w:p>
    <w:p w:rsidR="007D579D" w:rsidRPr="00B2037E" w:rsidRDefault="001006AE" w:rsidP="00B2037E">
      <w:pPr>
        <w:pStyle w:val="ANVAR102014"/>
        <w:spacing w:line="240" w:lineRule="auto"/>
        <w:rPr>
          <w:rFonts w:cs="Arial"/>
        </w:rPr>
      </w:pPr>
      <w:r w:rsidRPr="00B2037E">
        <w:rPr>
          <w:rFonts w:cs="Arial"/>
        </w:rPr>
        <w:t xml:space="preserve">Nuestra opinión es NO. </w:t>
      </w:r>
    </w:p>
    <w:p w:rsidR="001006AE" w:rsidRPr="00B2037E" w:rsidRDefault="001006AE" w:rsidP="00B2037E">
      <w:pPr>
        <w:pStyle w:val="ANVAR102014"/>
        <w:spacing w:line="240" w:lineRule="auto"/>
        <w:rPr>
          <w:rFonts w:cs="Arial"/>
        </w:rPr>
      </w:pPr>
      <w:r w:rsidRPr="00B2037E">
        <w:rPr>
          <w:rFonts w:cs="Arial"/>
        </w:rPr>
        <w:t xml:space="preserve">Tal Referendo fue obligatorio </w:t>
      </w:r>
      <w:r w:rsidR="00A27C60">
        <w:rPr>
          <w:rFonts w:cs="Arial"/>
        </w:rPr>
        <w:t xml:space="preserve">para </w:t>
      </w:r>
      <w:r w:rsidRPr="00B2037E">
        <w:rPr>
          <w:rFonts w:cs="Arial"/>
        </w:rPr>
        <w:t>la Asamblea Nacional Constituyente de 1999 porque la CONSTITUCION DE LA REPUBLICA DE VENEZUELA de 1961 no contemplaba la existencia de ese Poder Constituyente Originario.</w:t>
      </w:r>
    </w:p>
    <w:p w:rsidR="00B93481" w:rsidRPr="00B2037E" w:rsidRDefault="007D579D" w:rsidP="00B2037E">
      <w:pPr>
        <w:pStyle w:val="ANVAR102014"/>
        <w:spacing w:line="240" w:lineRule="auto"/>
        <w:rPr>
          <w:rFonts w:cs="Arial"/>
        </w:rPr>
      </w:pPr>
      <w:r w:rsidRPr="00B2037E">
        <w:rPr>
          <w:rFonts w:cs="Arial"/>
        </w:rPr>
        <w:t xml:space="preserve">Y por ello la Corte Suprema de Justicia, </w:t>
      </w:r>
      <w:r w:rsidR="00A27C60" w:rsidRPr="00B2037E">
        <w:rPr>
          <w:rFonts w:cs="Arial"/>
        </w:rPr>
        <w:t xml:space="preserve">utilizando </w:t>
      </w:r>
      <w:r w:rsidR="00A27C60">
        <w:rPr>
          <w:rFonts w:cs="Arial"/>
        </w:rPr>
        <w:t xml:space="preserve">el </w:t>
      </w:r>
      <w:r w:rsidR="00A27C60" w:rsidRPr="00B2037E">
        <w:rPr>
          <w:rFonts w:cs="Arial"/>
        </w:rPr>
        <w:t>referéndum previsto en la Ley Orgánica del Sufragio y Participación Política como un derecho inherente a la persona humana no enumerado, artículo 50 de la Constitución de 1961</w:t>
      </w:r>
      <w:r w:rsidR="00A27C60">
        <w:rPr>
          <w:rFonts w:cs="Arial"/>
        </w:rPr>
        <w:t xml:space="preserve">, </w:t>
      </w:r>
      <w:r w:rsidRPr="00B2037E">
        <w:rPr>
          <w:rFonts w:cs="Arial"/>
        </w:rPr>
        <w:t xml:space="preserve">en dos decisiones del 19 de Enero de 1999, </w:t>
      </w:r>
      <w:r w:rsidR="006932E9">
        <w:rPr>
          <w:rFonts w:cs="Arial"/>
        </w:rPr>
        <w:t>despejó</w:t>
      </w:r>
      <w:r w:rsidRPr="00B2037E">
        <w:rPr>
          <w:rFonts w:cs="Arial"/>
        </w:rPr>
        <w:t xml:space="preserve"> definitivamente el camino a la </w:t>
      </w:r>
      <w:r w:rsidR="00B90E9D" w:rsidRPr="00B2037E">
        <w:rPr>
          <w:rFonts w:cs="Arial"/>
        </w:rPr>
        <w:t>Asamblea Nacional Constituyente</w:t>
      </w:r>
      <w:r w:rsidR="006932E9">
        <w:rPr>
          <w:rFonts w:cs="Arial"/>
        </w:rPr>
        <w:t xml:space="preserve"> 1999</w:t>
      </w:r>
      <w:r w:rsidR="00B90E9D" w:rsidRPr="00B2037E">
        <w:rPr>
          <w:rFonts w:cs="Arial"/>
        </w:rPr>
        <w:t>.</w:t>
      </w:r>
    </w:p>
    <w:p w:rsidR="00B90E9D" w:rsidRDefault="00B90E9D" w:rsidP="00B2037E">
      <w:pPr>
        <w:pStyle w:val="ANVAR102014"/>
        <w:spacing w:line="240" w:lineRule="auto"/>
        <w:rPr>
          <w:rFonts w:cs="Arial"/>
        </w:rPr>
      </w:pPr>
      <w:r w:rsidRPr="00B2037E">
        <w:rPr>
          <w:rFonts w:cs="Arial"/>
        </w:rPr>
        <w:t xml:space="preserve">La Ponencia </w:t>
      </w:r>
      <w:r w:rsidR="00891517">
        <w:rPr>
          <w:rFonts w:cs="Arial"/>
        </w:rPr>
        <w:t>del Magistrado La Roche declaró:</w:t>
      </w:r>
      <w:r w:rsidRPr="00B2037E">
        <w:rPr>
          <w:rFonts w:cs="Arial"/>
        </w:rPr>
        <w:t xml:space="preserve"> “</w:t>
      </w:r>
      <w:r w:rsidRPr="00A27C60">
        <w:rPr>
          <w:rFonts w:cs="Arial"/>
          <w:b/>
        </w:rPr>
        <w:t xml:space="preserve">Es inmanente a su naturaleza de poder soberano, ilimitado y principalmente originario, </w:t>
      </w:r>
      <w:r w:rsidRPr="006D7EC5">
        <w:rPr>
          <w:rFonts w:cs="Arial"/>
          <w:b/>
          <w:u w:val="double"/>
        </w:rPr>
        <w:t>el no estar regulado por las normas jurídicas que hayan podido derivar de los poderes constituidos</w:t>
      </w:r>
      <w:r w:rsidRPr="00B2037E">
        <w:rPr>
          <w:rFonts w:cs="Arial"/>
        </w:rPr>
        <w:t>, aun cuando éstos ejerzan de manera extraordinaria la función constituyente</w:t>
      </w:r>
      <w:r w:rsidR="007C7E4E">
        <w:rPr>
          <w:rFonts w:cs="Arial"/>
        </w:rPr>
        <w:t>”</w:t>
      </w:r>
      <w:r w:rsidRPr="00B2037E">
        <w:rPr>
          <w:rFonts w:cs="Arial"/>
        </w:rPr>
        <w:t>.</w:t>
      </w:r>
    </w:p>
    <w:p w:rsidR="007C7E4E" w:rsidRPr="00B2037E" w:rsidRDefault="007C7E4E" w:rsidP="00B2037E">
      <w:pPr>
        <w:pStyle w:val="ANVAR102014"/>
        <w:spacing w:line="240" w:lineRule="auto"/>
        <w:rPr>
          <w:rFonts w:cs="Arial"/>
        </w:rPr>
      </w:pPr>
      <w:r>
        <w:rPr>
          <w:rFonts w:cs="Arial"/>
        </w:rPr>
        <w:t>La expresión “</w:t>
      </w:r>
      <w:r w:rsidRPr="00B2037E">
        <w:rPr>
          <w:rFonts w:cs="Arial"/>
        </w:rPr>
        <w:t>aun cuando éstos ejerzan de manera extraordinaria la función constituyente</w:t>
      </w:r>
      <w:r>
        <w:rPr>
          <w:rFonts w:cs="Arial"/>
        </w:rPr>
        <w:t xml:space="preserve">”, se debe a que algunos tratadistas calificaban a lo que ahora denominamos Enmienda y Reforma como “Poder Constituyente Derivado” </w:t>
      </w:r>
      <w:r w:rsidR="006D7EC5">
        <w:rPr>
          <w:rFonts w:cs="Arial"/>
        </w:rPr>
        <w:t xml:space="preserve"> y </w:t>
      </w:r>
      <w:r>
        <w:rPr>
          <w:rFonts w:cs="Arial"/>
        </w:rPr>
        <w:t>la realizaba el “Poder Constituido”.</w:t>
      </w:r>
    </w:p>
    <w:p w:rsidR="00096C2F" w:rsidRDefault="00096C2F" w:rsidP="00B2037E">
      <w:pPr>
        <w:spacing w:line="240" w:lineRule="auto"/>
        <w:rPr>
          <w:rFonts w:cs="Arial"/>
        </w:rPr>
      </w:pPr>
    </w:p>
    <w:p w:rsidR="00B90E9D" w:rsidRPr="00B2037E" w:rsidRDefault="00342EF5" w:rsidP="00B2037E">
      <w:pPr>
        <w:spacing w:line="240" w:lineRule="auto"/>
        <w:rPr>
          <w:rFonts w:cs="Arial"/>
        </w:rPr>
      </w:pPr>
      <w:r>
        <w:rPr>
          <w:rFonts w:cs="Arial"/>
        </w:rPr>
        <w:t xml:space="preserve">III.1.- </w:t>
      </w:r>
      <w:r w:rsidR="006D7EC5">
        <w:rPr>
          <w:rFonts w:cs="Arial"/>
        </w:rPr>
        <w:t>Pero no</w:t>
      </w:r>
      <w:r w:rsidR="00B90E9D" w:rsidRPr="00B2037E">
        <w:rPr>
          <w:rFonts w:cs="Arial"/>
        </w:rPr>
        <w:t xml:space="preserve"> dejemos </w:t>
      </w:r>
      <w:r w:rsidR="007C7E4E">
        <w:rPr>
          <w:rFonts w:cs="Arial"/>
        </w:rPr>
        <w:t>la respuesta só</w:t>
      </w:r>
      <w:r w:rsidR="00B90E9D" w:rsidRPr="00B2037E">
        <w:rPr>
          <w:rFonts w:cs="Arial"/>
        </w:rPr>
        <w:t xml:space="preserve">lo en la sentencia </w:t>
      </w:r>
      <w:r w:rsidR="007C7E4E">
        <w:rPr>
          <w:rFonts w:cs="Arial"/>
        </w:rPr>
        <w:t>redactada</w:t>
      </w:r>
      <w:r w:rsidR="00B90E9D" w:rsidRPr="00B2037E">
        <w:rPr>
          <w:rFonts w:cs="Arial"/>
        </w:rPr>
        <w:t xml:space="preserve"> </w:t>
      </w:r>
      <w:r w:rsidR="007C7E4E">
        <w:rPr>
          <w:rFonts w:cs="Arial"/>
        </w:rPr>
        <w:t xml:space="preserve">por </w:t>
      </w:r>
      <w:r w:rsidR="00B90E9D" w:rsidRPr="00B2037E">
        <w:rPr>
          <w:rFonts w:cs="Arial"/>
        </w:rPr>
        <w:t>ese ilustre Profesor</w:t>
      </w:r>
      <w:r w:rsidR="006D7EC5">
        <w:rPr>
          <w:rFonts w:cs="Arial"/>
        </w:rPr>
        <w:t xml:space="preserve"> y Magistrado. Procedamos a motivarla</w:t>
      </w:r>
      <w:r w:rsidR="00B90E9D" w:rsidRPr="00B2037E">
        <w:rPr>
          <w:rFonts w:cs="Arial"/>
        </w:rPr>
        <w:t xml:space="preserve"> nosotros mismos.</w:t>
      </w:r>
    </w:p>
    <w:p w:rsidR="00096C2F" w:rsidRDefault="00B90E9D" w:rsidP="00410E79">
      <w:pPr>
        <w:spacing w:line="240" w:lineRule="auto"/>
        <w:rPr>
          <w:rFonts w:cs="Arial"/>
          <w:lang w:eastAsia="es-ES_tradnl"/>
        </w:rPr>
      </w:pPr>
      <w:r w:rsidRPr="00B2037E">
        <w:rPr>
          <w:rFonts w:cs="Arial"/>
          <w:lang w:eastAsia="es-ES_tradnl"/>
        </w:rPr>
        <w:t>Ya explicamos</w:t>
      </w:r>
      <w:r w:rsidR="00104C8B" w:rsidRPr="00B2037E">
        <w:rPr>
          <w:rFonts w:cs="Arial"/>
          <w:lang w:eastAsia="es-ES_tradnl"/>
        </w:rPr>
        <w:t>,</w:t>
      </w:r>
      <w:r w:rsidR="00410E79">
        <w:rPr>
          <w:rFonts w:cs="Arial"/>
          <w:lang w:eastAsia="es-ES_tradnl"/>
        </w:rPr>
        <w:t xml:space="preserve"> que </w:t>
      </w:r>
      <w:r w:rsidRPr="00B2037E">
        <w:rPr>
          <w:rFonts w:cs="Arial"/>
          <w:lang w:eastAsia="es-ES_tradnl"/>
        </w:rPr>
        <w:t>el Poder Constituyente Originario</w:t>
      </w:r>
      <w:r w:rsidR="006D7EC5">
        <w:rPr>
          <w:rFonts w:cs="Arial"/>
          <w:lang w:eastAsia="es-ES_tradnl"/>
        </w:rPr>
        <w:t xml:space="preserve">, el cual </w:t>
      </w:r>
      <w:r w:rsidR="003137F3" w:rsidRPr="00B2037E">
        <w:rPr>
          <w:rFonts w:cs="Arial"/>
          <w:lang w:eastAsia="es-ES_tradnl"/>
        </w:rPr>
        <w:t xml:space="preserve">ahora si </w:t>
      </w:r>
      <w:r w:rsidR="006D7EC5">
        <w:rPr>
          <w:rFonts w:cs="Arial"/>
          <w:lang w:eastAsia="es-ES_tradnl"/>
        </w:rPr>
        <w:t xml:space="preserve">está previsto </w:t>
      </w:r>
      <w:r w:rsidR="003137F3" w:rsidRPr="00B2037E">
        <w:rPr>
          <w:rFonts w:cs="Arial"/>
          <w:lang w:eastAsia="es-ES_tradnl"/>
        </w:rPr>
        <w:t xml:space="preserve">en el artículo 347 de la </w:t>
      </w:r>
      <w:r w:rsidR="00096C2F" w:rsidRPr="00096C2F">
        <w:rPr>
          <w:rFonts w:cs="Arial"/>
          <w:lang w:eastAsia="es-ES_tradnl"/>
        </w:rPr>
        <w:t>Constitución de la República Bolivariana de Venezuela</w:t>
      </w:r>
      <w:r w:rsidR="00104C8B" w:rsidRPr="00B2037E">
        <w:rPr>
          <w:rFonts w:cs="Arial"/>
          <w:lang w:eastAsia="es-ES_tradnl"/>
        </w:rPr>
        <w:t>,</w:t>
      </w:r>
      <w:r w:rsidRPr="00B2037E">
        <w:rPr>
          <w:rFonts w:cs="Arial"/>
          <w:lang w:eastAsia="es-ES_tradnl"/>
        </w:rPr>
        <w:t xml:space="preserve"> se corres</w:t>
      </w:r>
      <w:r w:rsidR="003137F3" w:rsidRPr="00B2037E">
        <w:rPr>
          <w:rFonts w:cs="Arial"/>
          <w:lang w:eastAsia="es-ES_tradnl"/>
        </w:rPr>
        <w:t>p</w:t>
      </w:r>
      <w:r w:rsidRPr="00B2037E">
        <w:rPr>
          <w:rFonts w:cs="Arial"/>
          <w:lang w:eastAsia="es-ES_tradnl"/>
        </w:rPr>
        <w:t xml:space="preserve">onde </w:t>
      </w:r>
      <w:r w:rsidR="003137F3" w:rsidRPr="00B2037E">
        <w:rPr>
          <w:rFonts w:cs="Arial"/>
          <w:lang w:eastAsia="es-ES_tradnl"/>
        </w:rPr>
        <w:t xml:space="preserve">al Derecho de Autodeterminación de los Pueblos. </w:t>
      </w:r>
    </w:p>
    <w:p w:rsidR="003137F3" w:rsidRPr="00B2037E" w:rsidRDefault="00342EF5" w:rsidP="00410E79">
      <w:pPr>
        <w:spacing w:line="240" w:lineRule="auto"/>
        <w:rPr>
          <w:rFonts w:cs="Arial"/>
          <w:lang w:eastAsia="es-ES_tradnl"/>
        </w:rPr>
      </w:pPr>
      <w:r>
        <w:rPr>
          <w:rFonts w:cs="Arial"/>
          <w:lang w:eastAsia="es-ES_tradnl"/>
        </w:rPr>
        <w:t>No es necesario pedir permiso a nadie para ejercer un derecho constitucional.</w:t>
      </w:r>
    </w:p>
    <w:p w:rsidR="00B2037E" w:rsidRPr="00342EF5" w:rsidRDefault="00B83409" w:rsidP="00B2037E">
      <w:pPr>
        <w:pStyle w:val="ANVAR102004"/>
      </w:pPr>
      <w:r>
        <w:lastRenderedPageBreak/>
        <w:t>C</w:t>
      </w:r>
      <w:r w:rsidR="00B2037E" w:rsidRPr="00B2037E">
        <w:t>omo expresión del Principio de Soberanía Popular</w:t>
      </w:r>
      <w:r w:rsidR="007C7E4E">
        <w:t xml:space="preserve">, </w:t>
      </w:r>
      <w:r w:rsidR="007C7E4E" w:rsidRPr="00B2037E">
        <w:t xml:space="preserve">artículo 5 Constitucional, </w:t>
      </w:r>
      <w:r w:rsidR="00B2037E" w:rsidRPr="00B2037E">
        <w:t>y de su ejercicio directo, el artículo 347 dispone en su encabezado</w:t>
      </w:r>
      <w:r w:rsidR="006D7EC5">
        <w:t>,</w:t>
      </w:r>
      <w:r w:rsidR="006D7EC5" w:rsidRPr="006D7EC5">
        <w:t xml:space="preserve"> </w:t>
      </w:r>
      <w:r w:rsidR="006D7EC5">
        <w:t xml:space="preserve">de manera </w:t>
      </w:r>
      <w:r w:rsidR="006D7EC5" w:rsidRPr="00B2037E">
        <w:t>diáfana</w:t>
      </w:r>
      <w:r w:rsidR="006D7EC5">
        <w:t>,</w:t>
      </w:r>
      <w:r w:rsidR="00B2037E" w:rsidRPr="00B2037E">
        <w:t xml:space="preserve"> que “</w:t>
      </w:r>
      <w:r w:rsidR="00B2037E" w:rsidRPr="00342EF5">
        <w:rPr>
          <w:u w:val="double"/>
        </w:rPr>
        <w:t>El pueblo de Venezuela es el depositario del poder constituyente originario</w:t>
      </w:r>
      <w:r w:rsidR="00B2037E" w:rsidRPr="00342EF5">
        <w:t>”.</w:t>
      </w:r>
    </w:p>
    <w:p w:rsidR="00B2037E" w:rsidRPr="00B2037E" w:rsidRDefault="00BB13DD" w:rsidP="00B2037E">
      <w:pPr>
        <w:pStyle w:val="ANVAR102004"/>
      </w:pPr>
      <w:r>
        <w:t>Q</w:t>
      </w:r>
      <w:r w:rsidRPr="00B2037E">
        <w:t>ue “</w:t>
      </w:r>
      <w:r w:rsidRPr="00342EF5">
        <w:rPr>
          <w:u w:val="double"/>
        </w:rPr>
        <w:t>El pueblo de Venezuela es el depositario</w:t>
      </w:r>
      <w:r>
        <w:t>”</w:t>
      </w:r>
      <w:r w:rsidRPr="00BB13DD">
        <w:t xml:space="preserve"> </w:t>
      </w:r>
      <w:r w:rsidR="00B2037E" w:rsidRPr="00B2037E">
        <w:t xml:space="preserve">del “Principio de Autodeterminación de los Pueblos” o </w:t>
      </w:r>
      <w:r>
        <w:t xml:space="preserve">del </w:t>
      </w:r>
      <w:r w:rsidR="00B2037E" w:rsidRPr="00B2037E">
        <w:t>“</w:t>
      </w:r>
      <w:r w:rsidR="00B2037E" w:rsidRPr="00B2037E">
        <w:rPr>
          <w:b/>
        </w:rPr>
        <w:t>Derecho de Autodeterminación</w:t>
      </w:r>
      <w:r w:rsidR="00B2037E" w:rsidRPr="00B2037E">
        <w:t xml:space="preserve">” </w:t>
      </w:r>
      <w:r>
        <w:t xml:space="preserve">previsto en </w:t>
      </w:r>
      <w:r w:rsidR="00B2037E" w:rsidRPr="00B2037E">
        <w:t xml:space="preserve">el Derecho Internacional Público, y significa </w:t>
      </w:r>
      <w:r w:rsidR="0053518B">
        <w:t>“</w:t>
      </w:r>
      <w:r w:rsidR="00B2037E" w:rsidRPr="00B2037E">
        <w:t>la facultad del</w:t>
      </w:r>
      <w:r w:rsidR="00B2037E" w:rsidRPr="00B2037E">
        <w:rPr>
          <w:color w:val="000000" w:themeColor="text1"/>
        </w:rPr>
        <w:t xml:space="preserve"> </w:t>
      </w:r>
      <w:hyperlink r:id="rId9" w:tooltip="Pueblo" w:history="1">
        <w:r w:rsidR="00B2037E" w:rsidRPr="00410E79">
          <w:rPr>
            <w:rStyle w:val="Hipervnculo"/>
            <w:color w:val="000000" w:themeColor="text1"/>
            <w:u w:val="none"/>
          </w:rPr>
          <w:t>pueblo</w:t>
        </w:r>
      </w:hyperlink>
      <w:r w:rsidR="00B2037E" w:rsidRPr="00B2037E">
        <w:rPr>
          <w:color w:val="000000" w:themeColor="text1"/>
        </w:rPr>
        <w:t xml:space="preserve"> para </w:t>
      </w:r>
      <w:r w:rsidR="00B2037E" w:rsidRPr="00B2037E">
        <w:t xml:space="preserve">escoger sus gobernantes y decidir su forma de </w:t>
      </w:r>
      <w:hyperlink r:id="rId10" w:tooltip="Gobierno" w:history="1">
        <w:r w:rsidR="00B2037E" w:rsidRPr="00B2037E">
          <w:t>gobierno</w:t>
        </w:r>
      </w:hyperlink>
      <w:r w:rsidR="00B2037E" w:rsidRPr="00B2037E">
        <w:t>, construir su desarrollo económico, social y cultural, y a estructurarse y administrarse libremente, sin injerencias externas y de acuerdo con el principio de igualdad</w:t>
      </w:r>
      <w:r w:rsidR="0053518B">
        <w:t>”</w:t>
      </w:r>
      <w:r w:rsidR="00B2037E" w:rsidRPr="00B2037E">
        <w:t>.</w:t>
      </w:r>
    </w:p>
    <w:p w:rsidR="00D658B6" w:rsidRDefault="00D658B6" w:rsidP="00B2037E">
      <w:pPr>
        <w:pStyle w:val="ANVAR102004"/>
      </w:pPr>
    </w:p>
    <w:p w:rsidR="00410E79" w:rsidRDefault="0053518B" w:rsidP="00B2037E">
      <w:pPr>
        <w:pStyle w:val="ANVAR102004"/>
      </w:pPr>
      <w:r>
        <w:t xml:space="preserve">III.2.- </w:t>
      </w:r>
      <w:r w:rsidR="00B2037E" w:rsidRPr="00B2037E">
        <w:t xml:space="preserve">La Organización de las </w:t>
      </w:r>
      <w:hyperlink r:id="rId11" w:tooltip="Naciones Unidas" w:history="1">
        <w:r w:rsidR="00B2037E" w:rsidRPr="00410E79">
          <w:rPr>
            <w:rStyle w:val="Hipervnculo"/>
            <w:color w:val="000000"/>
            <w:u w:val="none"/>
          </w:rPr>
          <w:t>Naciones Unidas</w:t>
        </w:r>
      </w:hyperlink>
      <w:r w:rsidR="00B2037E" w:rsidRPr="00B2037E">
        <w:t xml:space="preserve"> proclamó, en </w:t>
      </w:r>
      <w:hyperlink r:id="rId12" w:tooltip="1966" w:history="1">
        <w:r w:rsidR="00B2037E" w:rsidRPr="00891517">
          <w:rPr>
            <w:rStyle w:val="Hipervnculo"/>
            <w:color w:val="000000"/>
            <w:u w:val="none"/>
          </w:rPr>
          <w:t>1966</w:t>
        </w:r>
      </w:hyperlink>
      <w:r w:rsidR="00B2037E" w:rsidRPr="00B2037E">
        <w:t xml:space="preserve">, el </w:t>
      </w:r>
      <w:hyperlink r:id="rId13" w:tooltip="Pacto Internacional de Derechos Civiles y Políticos" w:history="1">
        <w:r w:rsidR="00B2037E" w:rsidRPr="00897718">
          <w:rPr>
            <w:rStyle w:val="Hipervnculo"/>
            <w:b/>
            <w:color w:val="000000"/>
            <w:u w:val="none"/>
          </w:rPr>
          <w:t>Pacto Internacional de Derechos Civiles y Políticos</w:t>
        </w:r>
      </w:hyperlink>
      <w:r w:rsidR="00B2037E" w:rsidRPr="00B2037E">
        <w:t xml:space="preserve">. Este Tratado fue ratificado por Venezuela mediante la correspondiente ley aprobatoria, promulgada en la Gaceta Oficial N° 2.146 E del 28 ENE 1978. Y en su artículo 1.1 se dispone que “Todos los pueblos tienen el derecho de libre determinación. En virtud de este derecho establecen libremente su condición política y proveen asimismo a su desarrollo económico, social y cultural.” </w:t>
      </w:r>
    </w:p>
    <w:p w:rsidR="00B2037E" w:rsidRPr="00B2037E" w:rsidRDefault="00B2037E" w:rsidP="00B2037E">
      <w:pPr>
        <w:pStyle w:val="ANVAR102004"/>
      </w:pPr>
      <w:r w:rsidRPr="00B2037E">
        <w:t>Se trata de un derecho humano colectivo, un derecho que posee todo pueblo por el simple hecho de serlo, inherente a la colectividad y a las personas que la constituyen.</w:t>
      </w:r>
    </w:p>
    <w:p w:rsidR="00B2037E" w:rsidRPr="00B2037E" w:rsidRDefault="00B2037E" w:rsidP="00B2037E">
      <w:pPr>
        <w:pStyle w:val="ANVAR10-2007"/>
        <w:rPr>
          <w:rFonts w:cs="Arial"/>
          <w:lang w:val="es-ES_tradnl"/>
        </w:rPr>
      </w:pPr>
      <w:r w:rsidRPr="00B2037E">
        <w:rPr>
          <w:rFonts w:cs="Arial"/>
          <w:lang w:val="es-ES_tradnl"/>
        </w:rPr>
        <w:t xml:space="preserve">Y para enfatizar la obligación del acatamiento de ese Derecho Humano, Social y Político, </w:t>
      </w:r>
      <w:r w:rsidR="00897718">
        <w:rPr>
          <w:rFonts w:cs="Arial"/>
          <w:lang w:val="es-ES_tradnl"/>
        </w:rPr>
        <w:t>acuda</w:t>
      </w:r>
      <w:r w:rsidR="00096C2F">
        <w:rPr>
          <w:rFonts w:cs="Arial"/>
          <w:lang w:val="es-ES_tradnl"/>
        </w:rPr>
        <w:t>mos a</w:t>
      </w:r>
      <w:r w:rsidRPr="00B2037E">
        <w:rPr>
          <w:rFonts w:cs="Arial"/>
          <w:lang w:val="es-ES_tradnl"/>
        </w:rPr>
        <w:t xml:space="preserve">l artículo 23 de </w:t>
      </w:r>
      <w:r w:rsidR="00410E79">
        <w:rPr>
          <w:rFonts w:cs="Arial"/>
          <w:lang w:val="es-ES_tradnl"/>
        </w:rPr>
        <w:t xml:space="preserve">nuestra </w:t>
      </w:r>
      <w:r w:rsidR="00BB13DD">
        <w:rPr>
          <w:rFonts w:cs="Arial"/>
          <w:lang w:val="es-ES_tradnl"/>
        </w:rPr>
        <w:t>Cart</w:t>
      </w:r>
      <w:r w:rsidR="00410E79">
        <w:rPr>
          <w:rFonts w:cs="Arial"/>
          <w:lang w:val="es-ES_tradnl"/>
        </w:rPr>
        <w:t>a Política de la República</w:t>
      </w:r>
      <w:r w:rsidRPr="00B2037E">
        <w:rPr>
          <w:rFonts w:cs="Arial"/>
          <w:lang w:val="es-ES_tradnl"/>
        </w:rPr>
        <w:t>:</w:t>
      </w:r>
    </w:p>
    <w:p w:rsidR="00B2037E" w:rsidRPr="00B2037E" w:rsidRDefault="00B2037E" w:rsidP="00B2037E">
      <w:pPr>
        <w:pStyle w:val="CITA1014SK"/>
        <w:spacing w:line="240" w:lineRule="auto"/>
        <w:rPr>
          <w:rFonts w:ascii="Arial" w:hAnsi="Arial" w:cs="Arial"/>
        </w:rPr>
      </w:pPr>
    </w:p>
    <w:p w:rsidR="00B2037E" w:rsidRPr="00B2037E" w:rsidRDefault="00B2037E" w:rsidP="00B2037E">
      <w:pPr>
        <w:pStyle w:val="CITA1014SK"/>
        <w:spacing w:line="240" w:lineRule="auto"/>
        <w:rPr>
          <w:rFonts w:ascii="Arial" w:hAnsi="Arial" w:cs="Arial"/>
        </w:rPr>
      </w:pPr>
      <w:r w:rsidRPr="00B2037E">
        <w:rPr>
          <w:rFonts w:ascii="Arial" w:hAnsi="Arial" w:cs="Arial"/>
        </w:rPr>
        <w:t xml:space="preserve">Artículo 23. Los tratados, pactos y convenciones relativos a derechos humanos, suscritos y ratificados por Venezuela, </w:t>
      </w:r>
      <w:r w:rsidRPr="00B2037E">
        <w:rPr>
          <w:rFonts w:ascii="Arial" w:hAnsi="Arial" w:cs="Arial"/>
          <w:b/>
          <w:u w:val="double"/>
        </w:rPr>
        <w:t>tienen jerarquía constitucional</w:t>
      </w:r>
      <w:r w:rsidRPr="00B2037E">
        <w:rPr>
          <w:rFonts w:ascii="Arial" w:hAnsi="Arial" w:cs="Arial"/>
          <w:u w:val="double"/>
        </w:rPr>
        <w:t xml:space="preserve"> y </w:t>
      </w:r>
      <w:r w:rsidRPr="00B2037E">
        <w:rPr>
          <w:rFonts w:ascii="Arial" w:hAnsi="Arial" w:cs="Arial"/>
          <w:b/>
          <w:u w:val="double"/>
        </w:rPr>
        <w:t>prevalecen en el orden interno</w:t>
      </w:r>
      <w:r w:rsidRPr="00B2037E">
        <w:rPr>
          <w:rFonts w:ascii="Arial" w:hAnsi="Arial" w:cs="Arial"/>
          <w:u w:val="double"/>
        </w:rPr>
        <w:t>, en la medida en que contengan normas sobre su goce y ejercicio más favorables a las establecidas por esta Constitución y en las leyes de la Repúblic</w:t>
      </w:r>
      <w:r w:rsidRPr="00B2037E">
        <w:rPr>
          <w:rFonts w:ascii="Arial" w:hAnsi="Arial" w:cs="Arial"/>
        </w:rPr>
        <w:t xml:space="preserve">a, y </w:t>
      </w:r>
      <w:r w:rsidRPr="00B2037E">
        <w:rPr>
          <w:rFonts w:ascii="Arial" w:hAnsi="Arial" w:cs="Arial"/>
          <w:b/>
          <w:u w:val="single"/>
        </w:rPr>
        <w:t>son de aplicación inmediata y directa por los tribunales y demás órganos del Poder Público</w:t>
      </w:r>
      <w:r w:rsidRPr="00B2037E">
        <w:rPr>
          <w:rFonts w:ascii="Arial" w:hAnsi="Arial" w:cs="Arial"/>
        </w:rPr>
        <w:t>.</w:t>
      </w:r>
    </w:p>
    <w:p w:rsidR="00B2037E" w:rsidRPr="00B2037E" w:rsidRDefault="00B2037E" w:rsidP="00B2037E">
      <w:pPr>
        <w:pStyle w:val="CITA1014SK"/>
        <w:spacing w:line="240" w:lineRule="auto"/>
        <w:rPr>
          <w:rFonts w:ascii="Arial" w:hAnsi="Arial" w:cs="Arial"/>
        </w:rPr>
      </w:pPr>
      <w:r w:rsidRPr="00B2037E">
        <w:rPr>
          <w:rFonts w:ascii="Arial" w:hAnsi="Arial" w:cs="Arial"/>
        </w:rPr>
        <w:t>[Subrayados y negrillas añadidos]</w:t>
      </w:r>
    </w:p>
    <w:p w:rsidR="00B2037E" w:rsidRDefault="00B2037E" w:rsidP="00B2037E">
      <w:pPr>
        <w:pStyle w:val="ANVAR102004"/>
        <w:rPr>
          <w:lang w:val="es-ES"/>
        </w:rPr>
      </w:pPr>
    </w:p>
    <w:p w:rsidR="00096C2F" w:rsidRDefault="00B83409" w:rsidP="00B2037E">
      <w:pPr>
        <w:pStyle w:val="ANVAR102004"/>
        <w:rPr>
          <w:lang w:val="es-ES"/>
        </w:rPr>
      </w:pPr>
      <w:r>
        <w:rPr>
          <w:lang w:val="es-ES"/>
        </w:rPr>
        <w:t>C</w:t>
      </w:r>
      <w:r w:rsidR="00342EF5">
        <w:rPr>
          <w:lang w:val="es-ES"/>
        </w:rPr>
        <w:t>oncatenado el Derecho de Autodeterminación es</w:t>
      </w:r>
      <w:r w:rsidR="00760DAD">
        <w:rPr>
          <w:lang w:val="es-ES"/>
        </w:rPr>
        <w:t>tablecido en el art 347 Constit</w:t>
      </w:r>
      <w:r w:rsidR="00342EF5">
        <w:rPr>
          <w:lang w:val="es-ES"/>
        </w:rPr>
        <w:t xml:space="preserve">ucional </w:t>
      </w:r>
      <w:r w:rsidR="00760DAD">
        <w:rPr>
          <w:lang w:val="es-ES"/>
        </w:rPr>
        <w:t xml:space="preserve"> </w:t>
      </w:r>
      <w:r w:rsidR="00342EF5">
        <w:rPr>
          <w:lang w:val="es-ES"/>
        </w:rPr>
        <w:t xml:space="preserve">y en el </w:t>
      </w:r>
      <w:r w:rsidR="00342EF5" w:rsidRPr="00342EF5">
        <w:rPr>
          <w:lang w:val="es-ES"/>
        </w:rPr>
        <w:t>artículo</w:t>
      </w:r>
      <w:r w:rsidR="005474B2">
        <w:rPr>
          <w:lang w:val="es-ES"/>
        </w:rPr>
        <w:t xml:space="preserve"> </w:t>
      </w:r>
      <w:r w:rsidR="00342EF5">
        <w:rPr>
          <w:lang w:val="es-ES"/>
        </w:rPr>
        <w:t xml:space="preserve">1.1 del </w:t>
      </w:r>
      <w:r w:rsidR="00342EF5" w:rsidRPr="00342EF5">
        <w:rPr>
          <w:lang w:val="es-ES"/>
        </w:rPr>
        <w:t xml:space="preserve"> </w:t>
      </w:r>
      <w:hyperlink r:id="rId14" w:tooltip="Pacto Internacional de Derechos Civiles y Políticos" w:history="1">
        <w:r w:rsidR="00342EF5" w:rsidRPr="00342EF5">
          <w:rPr>
            <w:rStyle w:val="Hipervnculo"/>
            <w:color w:val="000000"/>
            <w:u w:val="none"/>
          </w:rPr>
          <w:t>Pacto Internacional de Derechos Civiles y Políticos</w:t>
        </w:r>
      </w:hyperlink>
      <w:r w:rsidR="00342EF5">
        <w:rPr>
          <w:rStyle w:val="Hipervnculo"/>
          <w:color w:val="000000"/>
          <w:u w:val="none"/>
        </w:rPr>
        <w:t xml:space="preserve">, el cual es un tratado </w:t>
      </w:r>
      <w:r w:rsidR="00760DAD">
        <w:rPr>
          <w:rStyle w:val="Hipervnculo"/>
          <w:color w:val="000000"/>
          <w:u w:val="none"/>
        </w:rPr>
        <w:t xml:space="preserve">relativo a </w:t>
      </w:r>
      <w:r w:rsidR="00342EF5">
        <w:rPr>
          <w:rStyle w:val="Hipervnculo"/>
          <w:color w:val="000000"/>
          <w:u w:val="none"/>
        </w:rPr>
        <w:t xml:space="preserve">derechos humanos </w:t>
      </w:r>
      <w:r w:rsidR="00760DAD">
        <w:rPr>
          <w:rStyle w:val="Hipervnculo"/>
          <w:color w:val="000000"/>
          <w:u w:val="none"/>
        </w:rPr>
        <w:t xml:space="preserve">suscrito y ratificado por Venezuela, </w:t>
      </w:r>
      <w:r w:rsidR="005474B2">
        <w:rPr>
          <w:rStyle w:val="Hipervnculo"/>
          <w:color w:val="000000"/>
          <w:u w:val="none"/>
        </w:rPr>
        <w:t xml:space="preserve">el </w:t>
      </w:r>
      <w:r w:rsidR="00760DAD">
        <w:rPr>
          <w:lang w:val="es-ES"/>
        </w:rPr>
        <w:t xml:space="preserve">Derecho de Autodeterminación del Pueblo de Venezuela, adquiere otra dimensión adicional a la prevista en el </w:t>
      </w:r>
      <w:r w:rsidR="00760DAD" w:rsidRPr="00760DAD">
        <w:rPr>
          <w:lang w:val="es-ES"/>
        </w:rPr>
        <w:t>artículo</w:t>
      </w:r>
      <w:r w:rsidR="00760DAD">
        <w:rPr>
          <w:lang w:val="es-ES"/>
        </w:rPr>
        <w:t xml:space="preserve"> 347, que le otorga otra aplicación de prevalencia adicional a la </w:t>
      </w:r>
      <w:r w:rsidR="00A85934">
        <w:rPr>
          <w:lang w:val="es-ES"/>
        </w:rPr>
        <w:t xml:space="preserve">ya </w:t>
      </w:r>
      <w:r w:rsidR="00760DAD">
        <w:rPr>
          <w:lang w:val="es-ES"/>
        </w:rPr>
        <w:t>doble “</w:t>
      </w:r>
      <w:r w:rsidR="00760DAD" w:rsidRPr="00760DAD">
        <w:t>de aplicación inmediata y directa por los tribunales y demás órganos del Poder Público</w:t>
      </w:r>
      <w:r w:rsidR="00760DAD">
        <w:t>”</w:t>
      </w:r>
      <w:r w:rsidR="00760DAD" w:rsidRPr="00760DAD">
        <w:t>.</w:t>
      </w:r>
      <w:r w:rsidR="00760DAD">
        <w:rPr>
          <w:lang w:val="es-ES"/>
        </w:rPr>
        <w:t xml:space="preserve"> </w:t>
      </w:r>
    </w:p>
    <w:p w:rsidR="00342EF5" w:rsidRDefault="00BB13DD" w:rsidP="00B2037E">
      <w:pPr>
        <w:pStyle w:val="ANVAR102004"/>
        <w:rPr>
          <w:lang w:val="es-ES"/>
        </w:rPr>
      </w:pPr>
      <w:r>
        <w:rPr>
          <w:lang w:val="es-ES"/>
        </w:rPr>
        <w:t>En ese sentido,</w:t>
      </w:r>
      <w:r w:rsidR="0053518B">
        <w:rPr>
          <w:lang w:val="es-ES"/>
        </w:rPr>
        <w:t xml:space="preserve"> </w:t>
      </w:r>
      <w:r w:rsidR="00760DAD" w:rsidRPr="0053518B">
        <w:rPr>
          <w:b/>
          <w:u w:val="double"/>
          <w:lang w:val="es-ES"/>
        </w:rPr>
        <w:t>queda claro que para ejercer la i</w:t>
      </w:r>
      <w:r w:rsidR="00B83409" w:rsidRPr="0053518B">
        <w:rPr>
          <w:b/>
          <w:u w:val="double"/>
          <w:lang w:val="es-ES"/>
        </w:rPr>
        <w:t>niciativa popular de activar</w:t>
      </w:r>
      <w:r w:rsidR="00760DAD" w:rsidRPr="0053518B">
        <w:rPr>
          <w:b/>
          <w:u w:val="double"/>
          <w:lang w:val="es-ES"/>
        </w:rPr>
        <w:t xml:space="preserve"> la Asamblea Nacional Constituyente no se requiere permiso de nadie pues constituye ejercicio directo de la Soberanía Popular. Y por consiguie</w:t>
      </w:r>
      <w:r w:rsidR="00A85934" w:rsidRPr="0053518B">
        <w:rPr>
          <w:b/>
          <w:u w:val="double"/>
          <w:lang w:val="es-ES"/>
        </w:rPr>
        <w:t>n</w:t>
      </w:r>
      <w:r w:rsidR="00760DAD" w:rsidRPr="0053518B">
        <w:rPr>
          <w:b/>
          <w:u w:val="double"/>
          <w:lang w:val="es-ES"/>
        </w:rPr>
        <w:t xml:space="preserve">te no se requiere </w:t>
      </w:r>
      <w:r w:rsidR="00F66866" w:rsidRPr="0053518B">
        <w:rPr>
          <w:b/>
          <w:u w:val="double"/>
          <w:lang w:val="es-ES"/>
        </w:rPr>
        <w:t>Referendo Consultivo alguno</w:t>
      </w:r>
      <w:r w:rsidR="00F66866">
        <w:rPr>
          <w:lang w:val="es-ES"/>
        </w:rPr>
        <w:t>.</w:t>
      </w:r>
    </w:p>
    <w:p w:rsidR="00096C2F" w:rsidRDefault="00096C2F" w:rsidP="00B2037E">
      <w:pPr>
        <w:pStyle w:val="ANVAR102004"/>
        <w:rPr>
          <w:lang w:val="es-ES"/>
        </w:rPr>
      </w:pPr>
    </w:p>
    <w:p w:rsidR="00B2037E" w:rsidRPr="00B2037E" w:rsidRDefault="0053518B" w:rsidP="00B2037E">
      <w:pPr>
        <w:pStyle w:val="ANVAR102004"/>
      </w:pPr>
      <w:r>
        <w:rPr>
          <w:lang w:val="es-ES"/>
        </w:rPr>
        <w:t>III.3</w:t>
      </w:r>
      <w:r w:rsidR="00F66866">
        <w:rPr>
          <w:lang w:val="es-ES"/>
        </w:rPr>
        <w:t xml:space="preserve">.- Y otra tercera razón es la siguiente: </w:t>
      </w:r>
      <w:r w:rsidR="00B2037E" w:rsidRPr="00B2037E">
        <w:t>Conforme con la expresión diáfana del Principio de Soberanía Popular y de su ejercicio directo</w:t>
      </w:r>
      <w:r w:rsidR="009917A9">
        <w:t>, conforme a lo establecido</w:t>
      </w:r>
      <w:r w:rsidR="00B2037E" w:rsidRPr="00B2037E">
        <w:t xml:space="preserve"> en el  artículo 5, en la segunda parte del artículo 347 Constitucional se dispone que “</w:t>
      </w:r>
      <w:r w:rsidR="00B2037E" w:rsidRPr="00342EF5">
        <w:rPr>
          <w:u w:val="double"/>
        </w:rPr>
        <w:t xml:space="preserve">En ejercicio de dicho poder, </w:t>
      </w:r>
      <w:r w:rsidR="00B2037E" w:rsidRPr="00F66866">
        <w:rPr>
          <w:b/>
          <w:u w:val="double"/>
        </w:rPr>
        <w:t>puede</w:t>
      </w:r>
      <w:r w:rsidR="00B2037E" w:rsidRPr="00342EF5">
        <w:rPr>
          <w:u w:val="double"/>
        </w:rPr>
        <w:t xml:space="preserve"> convocar una Asamblea Nacional Constituyente con el objeto de transformar el Estado, crear un nuevo ordenamiento jurídico y redactar una nueva Constitución</w:t>
      </w:r>
      <w:r w:rsidR="00B2037E" w:rsidRPr="00B2037E">
        <w:t>”.</w:t>
      </w:r>
    </w:p>
    <w:p w:rsidR="00B2037E" w:rsidRPr="00B2037E" w:rsidRDefault="00B2037E" w:rsidP="00B2037E">
      <w:pPr>
        <w:pStyle w:val="ANVAR102004"/>
      </w:pPr>
      <w:r w:rsidRPr="00B2037E">
        <w:lastRenderedPageBreak/>
        <w:t>En la oración “</w:t>
      </w:r>
      <w:r w:rsidRPr="00B2037E">
        <w:rPr>
          <w:u w:val="double"/>
        </w:rPr>
        <w:t>puede convocar una Asamblea Nacional Constituyente</w:t>
      </w:r>
      <w:r w:rsidRPr="00B2037E">
        <w:rPr>
          <w:b/>
        </w:rPr>
        <w:t xml:space="preserve">” </w:t>
      </w:r>
      <w:r w:rsidRPr="00B2037E">
        <w:t xml:space="preserve">queda expresada la </w:t>
      </w:r>
      <w:r w:rsidRPr="009917A9">
        <w:rPr>
          <w:b/>
        </w:rPr>
        <w:t>autorización</w:t>
      </w:r>
      <w:r w:rsidRPr="00B2037E">
        <w:t xml:space="preserve"> de la Ley de Leyes para que,</w:t>
      </w:r>
      <w:r w:rsidRPr="00B2037E">
        <w:rPr>
          <w:b/>
        </w:rPr>
        <w:t xml:space="preserve"> “El pueblo de Venezuela” </w:t>
      </w:r>
      <w:r w:rsidRPr="00B2037E">
        <w:t xml:space="preserve">en su carácter de </w:t>
      </w:r>
      <w:r w:rsidRPr="00B2037E">
        <w:rPr>
          <w:b/>
        </w:rPr>
        <w:t xml:space="preserve">“depositario del poder constituyente originario” y “En ejercicio de dicho poder” </w:t>
      </w:r>
      <w:r w:rsidR="00F66866">
        <w:t>esté</w:t>
      </w:r>
      <w:r w:rsidRPr="00B2037E">
        <w:t xml:space="preserve"> directamente facultado por la Norma Suprema para ejecutar ese mandato en cuanto a</w:t>
      </w:r>
      <w:r w:rsidRPr="00B2037E">
        <w:rPr>
          <w:b/>
        </w:rPr>
        <w:t xml:space="preserve"> </w:t>
      </w:r>
      <w:r w:rsidRPr="00B2037E">
        <w:t>que “</w:t>
      </w:r>
      <w:r w:rsidRPr="00B2037E">
        <w:rPr>
          <w:b/>
          <w:u w:val="double"/>
        </w:rPr>
        <w:t>puede convocar una Asamblea Nacional Constituyente con el objeto de transformar el Estado, crear un nuevo ordenamiento jurídico y redactar una nueva Constitución</w:t>
      </w:r>
      <w:r w:rsidRPr="00B2037E">
        <w:t>”.</w:t>
      </w:r>
    </w:p>
    <w:p w:rsidR="00F66866" w:rsidRDefault="009917A9" w:rsidP="00B2037E">
      <w:pPr>
        <w:pStyle w:val="ANVAR102004"/>
        <w:rPr>
          <w:b/>
        </w:rPr>
      </w:pPr>
      <w:r>
        <w:t>Por consiguiente, p</w:t>
      </w:r>
      <w:r w:rsidR="00B2037E" w:rsidRPr="00B2037E">
        <w:t xml:space="preserve">ara adoptar la iniciativa de convocar la Asamblea Nacional Constituyente </w:t>
      </w:r>
      <w:r w:rsidR="00F66866">
        <w:t xml:space="preserve">por iniciativa popular </w:t>
      </w:r>
      <w:r w:rsidR="00B2037E" w:rsidRPr="00B2037E">
        <w:t>sólo se debe cumplir lo exigido en el artículo 348 Constitucional</w:t>
      </w:r>
      <w:r w:rsidR="00F66866">
        <w:t>. Esto es</w:t>
      </w:r>
      <w:r w:rsidR="00B2037E" w:rsidRPr="00B2037E">
        <w:rPr>
          <w:b/>
        </w:rPr>
        <w:t xml:space="preserve">, </w:t>
      </w:r>
      <w:r w:rsidR="00F66866" w:rsidRPr="00F66866">
        <w:t xml:space="preserve">disponer </w:t>
      </w:r>
      <w:r w:rsidR="00F66866">
        <w:t xml:space="preserve">de Manifestaciones de Voluntad de ejercer esa especial iniciativa </w:t>
      </w:r>
      <w:r w:rsidR="003A3298">
        <w:t>por</w:t>
      </w:r>
      <w:r w:rsidR="00F36D7F">
        <w:t xml:space="preserve"> un nú</w:t>
      </w:r>
      <w:r w:rsidR="00F66866">
        <w:t>mero igual o superior</w:t>
      </w:r>
      <w:r w:rsidR="00F66866" w:rsidRPr="00F66866">
        <w:t xml:space="preserve"> del</w:t>
      </w:r>
      <w:r w:rsidR="00F66866">
        <w:rPr>
          <w:b/>
        </w:rPr>
        <w:t xml:space="preserve"> “quince por ciento de los electores  inscritos o </w:t>
      </w:r>
      <w:r w:rsidR="00B11D6D">
        <w:rPr>
          <w:b/>
        </w:rPr>
        <w:t>e</w:t>
      </w:r>
      <w:r w:rsidR="00F66866">
        <w:rPr>
          <w:b/>
        </w:rPr>
        <w:t>lectoras</w:t>
      </w:r>
      <w:r w:rsidR="00FB490E">
        <w:rPr>
          <w:b/>
        </w:rPr>
        <w:t xml:space="preserve"> inscritas</w:t>
      </w:r>
      <w:r w:rsidR="00F66866">
        <w:rPr>
          <w:b/>
        </w:rPr>
        <w:t xml:space="preserve"> en el registro electoral”, </w:t>
      </w:r>
      <w:r w:rsidR="00F66866" w:rsidRPr="003A3298">
        <w:t xml:space="preserve">entendido </w:t>
      </w:r>
      <w:r>
        <w:t xml:space="preserve">éste </w:t>
      </w:r>
      <w:r w:rsidR="00F66866" w:rsidRPr="003A3298">
        <w:t xml:space="preserve">como </w:t>
      </w:r>
      <w:r>
        <w:t xml:space="preserve">el </w:t>
      </w:r>
      <w:r w:rsidR="00F66866" w:rsidRPr="003A3298">
        <w:t>Registro Civil y Electoral</w:t>
      </w:r>
      <w:r>
        <w:t>, conocido como Registro Electoral Permanente o REP</w:t>
      </w:r>
      <w:r w:rsidR="00F66866">
        <w:rPr>
          <w:b/>
        </w:rPr>
        <w:t>.</w:t>
      </w:r>
    </w:p>
    <w:p w:rsidR="00B2037E" w:rsidRPr="00B2037E" w:rsidRDefault="00F66866" w:rsidP="00B2037E">
      <w:pPr>
        <w:pStyle w:val="ANVAR102004"/>
      </w:pPr>
      <w:r>
        <w:rPr>
          <w:u w:val="double"/>
        </w:rPr>
        <w:t>N</w:t>
      </w:r>
      <w:r w:rsidR="00B2037E" w:rsidRPr="00B2037E">
        <w:rPr>
          <w:u w:val="double"/>
        </w:rPr>
        <w:t>inguno de los órganos del</w:t>
      </w:r>
      <w:r w:rsidR="009917A9">
        <w:rPr>
          <w:u w:val="double"/>
        </w:rPr>
        <w:t xml:space="preserve"> Poder Público constituido puede</w:t>
      </w:r>
      <w:r w:rsidR="00B2037E" w:rsidRPr="00B2037E">
        <w:rPr>
          <w:u w:val="double"/>
        </w:rPr>
        <w:t xml:space="preserve"> exigir ningún otro requisito adicional</w:t>
      </w:r>
      <w:r w:rsidR="00B2037E" w:rsidRPr="00B2037E">
        <w:t xml:space="preserve">, pues, dada la Supremacía Constitucional, artículo 7, “los órganos </w:t>
      </w:r>
      <w:r w:rsidR="00B2037E" w:rsidRPr="00B2037E">
        <w:rPr>
          <w:u w:val="double"/>
        </w:rPr>
        <w:t>que ejercen el Poder Público</w:t>
      </w:r>
      <w:r w:rsidR="00B2037E" w:rsidRPr="00B2037E">
        <w:t xml:space="preserve"> están sujetos” a ella por ser “la norma suprema y el fundamento del ordenamiento jurídico” de la República.</w:t>
      </w:r>
    </w:p>
    <w:p w:rsidR="0053518B" w:rsidRDefault="0053518B" w:rsidP="00F36D7F">
      <w:pPr>
        <w:pStyle w:val="ANVAR102014"/>
        <w:spacing w:line="240" w:lineRule="auto"/>
      </w:pPr>
    </w:p>
    <w:p w:rsidR="00F36D7F" w:rsidRPr="00B2037E" w:rsidRDefault="00F36D7F" w:rsidP="00F36D7F">
      <w:pPr>
        <w:pStyle w:val="ANVAR102014"/>
        <w:spacing w:line="240" w:lineRule="auto"/>
        <w:rPr>
          <w:rFonts w:cs="Arial"/>
        </w:rPr>
      </w:pPr>
      <w:r>
        <w:t xml:space="preserve">IV.- </w:t>
      </w:r>
      <w:r w:rsidRPr="00B2037E">
        <w:rPr>
          <w:rFonts w:cs="Arial"/>
        </w:rPr>
        <w:t>¿Qué órgano tiene la facultad de verificar las Manifestaciones de Voluntad del “quince por ciento de los electores inscritos o electoras en el registro electoral” si se realiza mediante la iniciativa popular?</w:t>
      </w:r>
    </w:p>
    <w:p w:rsidR="0053518B" w:rsidRPr="0053518B" w:rsidRDefault="00F36D7F" w:rsidP="0053518B">
      <w:pPr>
        <w:pStyle w:val="ANVAR102004"/>
      </w:pPr>
      <w:r w:rsidRPr="0053518B">
        <w:t>Ninguno.</w:t>
      </w:r>
      <w:r w:rsidR="0053518B" w:rsidRPr="0053518B">
        <w:t xml:space="preserve"> En efecto, ninguna de las cuatro normas jurídicas que en la Constitución de la República Bolivariana de Venezuela </w:t>
      </w:r>
      <w:r w:rsidR="0053518B">
        <w:t xml:space="preserve">integran el </w:t>
      </w:r>
      <w:r w:rsidR="0053518B" w:rsidRPr="0053518B">
        <w:t>Capítulo III</w:t>
      </w:r>
      <w:r w:rsidR="0053518B">
        <w:t xml:space="preserve"> </w:t>
      </w:r>
      <w:r w:rsidR="0053518B" w:rsidRPr="0053518B">
        <w:t>De la Asamblea Nacional Constituyente</w:t>
      </w:r>
      <w:r w:rsidR="0053518B">
        <w:t xml:space="preserve">, dispone absolutamente nada al </w:t>
      </w:r>
      <w:r w:rsidR="001033E7">
        <w:t>respecto</w:t>
      </w:r>
      <w:r w:rsidR="0053518B">
        <w:t>.</w:t>
      </w:r>
    </w:p>
    <w:p w:rsidR="00F36D7F" w:rsidRDefault="001033E7" w:rsidP="00B2037E">
      <w:pPr>
        <w:pStyle w:val="anvar10-2005"/>
        <w:rPr>
          <w:lang w:val="es-ES_tradnl"/>
        </w:rPr>
      </w:pPr>
      <w:r>
        <w:t>Aun</w:t>
      </w:r>
      <w:r w:rsidR="003361E1">
        <w:t xml:space="preserve"> así, </w:t>
      </w:r>
      <w:r>
        <w:rPr>
          <w:lang w:val="es-ES_tradnl"/>
        </w:rPr>
        <w:t>motivemos</w:t>
      </w:r>
      <w:r w:rsidR="00F36D7F">
        <w:rPr>
          <w:lang w:val="es-ES_tradnl"/>
        </w:rPr>
        <w:t xml:space="preserve"> esta respuesta.</w:t>
      </w:r>
    </w:p>
    <w:p w:rsidR="003361E1" w:rsidRDefault="00F36D7F" w:rsidP="008953D4">
      <w:pPr>
        <w:pStyle w:val="ANVAR10-2007"/>
      </w:pPr>
      <w:r w:rsidRPr="00F36D7F">
        <w:rPr>
          <w:lang w:val="es-ES_tradnl"/>
        </w:rPr>
        <w:t xml:space="preserve">Una vez que el Equipo Promotor de la Asamblea Nacional Constituyente tenga en sus manos </w:t>
      </w:r>
      <w:r w:rsidRPr="00F36D7F">
        <w:t xml:space="preserve">un número de Manifestaciones de Voluntad igual o superior al quince por </w:t>
      </w:r>
      <w:r>
        <w:t xml:space="preserve">ciento de los electores </w:t>
      </w:r>
      <w:r w:rsidRPr="00F36D7F">
        <w:t>o electoras inscritos</w:t>
      </w:r>
      <w:r w:rsidR="002244E4">
        <w:t xml:space="preserve"> en el</w:t>
      </w:r>
      <w:r w:rsidRPr="00F36D7F">
        <w:t xml:space="preserve"> Registro Civil y Electoral, conforme a lo dispuesto </w:t>
      </w:r>
      <w:r>
        <w:t>en los artículo</w:t>
      </w:r>
      <w:r w:rsidR="0097485A">
        <w:t>s</w:t>
      </w:r>
      <w:r>
        <w:t xml:space="preserve"> 347 y 348 de la Norma Suprema, entonces ya está ejerciendo de hecho y de derec</w:t>
      </w:r>
      <w:r w:rsidR="004738A5">
        <w:t>ho la Iniciativa Constituyente.</w:t>
      </w:r>
    </w:p>
    <w:p w:rsidR="00330065" w:rsidRDefault="00B83409" w:rsidP="008953D4">
      <w:pPr>
        <w:pStyle w:val="ANVAR10-2007"/>
        <w:rPr>
          <w:rFonts w:cs="Arial"/>
        </w:rPr>
      </w:pPr>
      <w:r>
        <w:t>Por consiguiente</w:t>
      </w:r>
      <w:r w:rsidR="00F36D7F">
        <w:t xml:space="preserve">, </w:t>
      </w:r>
      <w:r w:rsidR="000C7F85">
        <w:t xml:space="preserve">acatando </w:t>
      </w:r>
      <w:r w:rsidR="008953D4">
        <w:t>los artículos</w:t>
      </w:r>
      <w:r w:rsidR="00F36D7F">
        <w:t xml:space="preserve"> 349 </w:t>
      </w:r>
      <w:r w:rsidR="008953D4">
        <w:t>y 5 de la Carta Política de Venezuela</w:t>
      </w:r>
      <w:r w:rsidR="003361E1">
        <w:t>,</w:t>
      </w:r>
      <w:r>
        <w:t xml:space="preserve"> </w:t>
      </w:r>
      <w:r w:rsidR="008953D4">
        <w:t>“</w:t>
      </w:r>
      <w:r w:rsidR="008953D4" w:rsidRPr="001033E7">
        <w:rPr>
          <w:rFonts w:cs="Arial"/>
          <w:b/>
        </w:rPr>
        <w:t>Los poderes constituidos no podrán en forma alguna impedir las decisiones” de tal iniciativa Constituyente</w:t>
      </w:r>
      <w:r w:rsidR="000C7F85">
        <w:rPr>
          <w:rFonts w:cs="Arial"/>
          <w:b/>
        </w:rPr>
        <w:t xml:space="preserve">. </w:t>
      </w:r>
      <w:r w:rsidR="000C7F85" w:rsidRPr="000C7F85">
        <w:rPr>
          <w:rFonts w:cs="Arial"/>
        </w:rPr>
        <w:t>E</w:t>
      </w:r>
      <w:r w:rsidR="003A3298">
        <w:rPr>
          <w:rFonts w:cs="Arial"/>
        </w:rPr>
        <w:t xml:space="preserve">sta </w:t>
      </w:r>
      <w:r w:rsidR="001033E7">
        <w:rPr>
          <w:rFonts w:cs="Arial"/>
        </w:rPr>
        <w:t xml:space="preserve">aparente </w:t>
      </w:r>
      <w:r w:rsidR="003A3298">
        <w:rPr>
          <w:rFonts w:cs="Arial"/>
        </w:rPr>
        <w:t xml:space="preserve">permisividad del Constituyente de 1999 se </w:t>
      </w:r>
      <w:r w:rsidR="004738A5">
        <w:rPr>
          <w:rFonts w:cs="Arial"/>
        </w:rPr>
        <w:t xml:space="preserve">justifica </w:t>
      </w:r>
      <w:r w:rsidR="008953D4">
        <w:rPr>
          <w:rFonts w:cs="Arial"/>
        </w:rPr>
        <w:t xml:space="preserve">por </w:t>
      </w:r>
      <w:r w:rsidR="004738A5">
        <w:rPr>
          <w:rFonts w:cs="Arial"/>
        </w:rPr>
        <w:t xml:space="preserve">tratarse de </w:t>
      </w:r>
      <w:r w:rsidR="008953D4">
        <w:rPr>
          <w:rFonts w:cs="Arial"/>
        </w:rPr>
        <w:t>un</w:t>
      </w:r>
      <w:r w:rsidR="002E5DA4">
        <w:rPr>
          <w:rFonts w:cs="Arial"/>
        </w:rPr>
        <w:t xml:space="preserve"> mecanismo </w:t>
      </w:r>
      <w:r w:rsidR="00330065">
        <w:rPr>
          <w:rFonts w:cs="Arial"/>
        </w:rPr>
        <w:t xml:space="preserve">activado </w:t>
      </w:r>
      <w:r w:rsidR="008953D4">
        <w:rPr>
          <w:rFonts w:cs="Arial"/>
        </w:rPr>
        <w:t xml:space="preserve">en </w:t>
      </w:r>
      <w:r w:rsidR="002E5DA4">
        <w:rPr>
          <w:rFonts w:cs="Arial"/>
        </w:rPr>
        <w:t>aplicación directa e inmediata d</w:t>
      </w:r>
      <w:r w:rsidR="00330065">
        <w:rPr>
          <w:rFonts w:cs="Arial"/>
        </w:rPr>
        <w:t>e</w:t>
      </w:r>
      <w:r w:rsidR="002E5DA4">
        <w:rPr>
          <w:rFonts w:cs="Arial"/>
        </w:rPr>
        <w:t xml:space="preserve"> </w:t>
      </w:r>
      <w:r w:rsidR="00330065">
        <w:rPr>
          <w:rFonts w:cs="Arial"/>
        </w:rPr>
        <w:t xml:space="preserve">las </w:t>
      </w:r>
      <w:r w:rsidR="003361E1">
        <w:rPr>
          <w:rFonts w:cs="Arial"/>
        </w:rPr>
        <w:t xml:space="preserve">cuatro </w:t>
      </w:r>
      <w:r w:rsidR="00330065">
        <w:rPr>
          <w:rFonts w:cs="Arial"/>
        </w:rPr>
        <w:t xml:space="preserve">señaladas </w:t>
      </w:r>
      <w:r w:rsidR="002E5DA4">
        <w:rPr>
          <w:rFonts w:cs="Arial"/>
        </w:rPr>
        <w:t xml:space="preserve">normas jurídicas </w:t>
      </w:r>
      <w:r w:rsidR="00330065">
        <w:rPr>
          <w:rFonts w:cs="Arial"/>
        </w:rPr>
        <w:t xml:space="preserve">de la Ley de Leyes, en </w:t>
      </w:r>
      <w:r w:rsidR="008953D4">
        <w:rPr>
          <w:rFonts w:cs="Arial"/>
        </w:rPr>
        <w:t xml:space="preserve">ejercicio de la soberanía popular directa, </w:t>
      </w:r>
      <w:r w:rsidR="003361E1" w:rsidRPr="008953D4">
        <w:rPr>
          <w:rFonts w:cs="Arial"/>
        </w:rPr>
        <w:t>artículo</w:t>
      </w:r>
      <w:r w:rsidR="003361E1">
        <w:rPr>
          <w:rFonts w:cs="Arial"/>
        </w:rPr>
        <w:t xml:space="preserve"> 5, y por ser esta norma </w:t>
      </w:r>
      <w:r w:rsidR="008953D4">
        <w:rPr>
          <w:rFonts w:cs="Arial"/>
        </w:rPr>
        <w:t xml:space="preserve">un </w:t>
      </w:r>
      <w:r w:rsidR="008953D4" w:rsidRPr="003361E1">
        <w:rPr>
          <w:rFonts w:cs="Arial"/>
          <w:b/>
        </w:rPr>
        <w:t>Principio Fundamental</w:t>
      </w:r>
      <w:r w:rsidR="008953D4">
        <w:rPr>
          <w:rFonts w:cs="Arial"/>
        </w:rPr>
        <w:t xml:space="preserve">, </w:t>
      </w:r>
      <w:r w:rsidR="003361E1">
        <w:rPr>
          <w:rFonts w:cs="Arial"/>
        </w:rPr>
        <w:t xml:space="preserve">se </w:t>
      </w:r>
      <w:r w:rsidR="004738A5">
        <w:rPr>
          <w:rFonts w:cs="Arial"/>
        </w:rPr>
        <w:t xml:space="preserve">explica </w:t>
      </w:r>
      <w:r w:rsidR="003361E1">
        <w:rPr>
          <w:rFonts w:cs="Arial"/>
        </w:rPr>
        <w:t xml:space="preserve">entonces </w:t>
      </w:r>
      <w:r w:rsidR="008953D4">
        <w:rPr>
          <w:rFonts w:cs="Arial"/>
        </w:rPr>
        <w:t>que tales “poderes constituidos” del Estado Venezolano</w:t>
      </w:r>
      <w:r w:rsidR="003361E1">
        <w:rPr>
          <w:rFonts w:cs="Arial"/>
        </w:rPr>
        <w:t xml:space="preserve">, al  “emanar” </w:t>
      </w:r>
      <w:r w:rsidR="008953D4">
        <w:rPr>
          <w:rFonts w:cs="Arial"/>
        </w:rPr>
        <w:t xml:space="preserve"> de la soberanía popular </w:t>
      </w:r>
      <w:r w:rsidR="008953D4" w:rsidRPr="008953D4">
        <w:rPr>
          <w:rFonts w:cs="Arial"/>
        </w:rPr>
        <w:t xml:space="preserve">y </w:t>
      </w:r>
      <w:r w:rsidR="003361E1">
        <w:rPr>
          <w:rFonts w:cs="Arial"/>
        </w:rPr>
        <w:t>“estar</w:t>
      </w:r>
      <w:r w:rsidR="008953D4" w:rsidRPr="008953D4">
        <w:rPr>
          <w:rFonts w:cs="Arial"/>
        </w:rPr>
        <w:t xml:space="preserve"> sometidos”</w:t>
      </w:r>
      <w:r w:rsidR="001033E7">
        <w:rPr>
          <w:rFonts w:cs="Arial"/>
        </w:rPr>
        <w:t xml:space="preserve"> a ella</w:t>
      </w:r>
      <w:r w:rsidR="003361E1">
        <w:rPr>
          <w:rFonts w:cs="Arial"/>
        </w:rPr>
        <w:t xml:space="preserve">, </w:t>
      </w:r>
      <w:r w:rsidR="003361E1" w:rsidRPr="001033E7">
        <w:rPr>
          <w:rFonts w:cs="Arial"/>
          <w:b/>
        </w:rPr>
        <w:t xml:space="preserve">necesariamente tienen la obligación de acatar, sin perturbación alguna, lo que decida </w:t>
      </w:r>
      <w:r w:rsidR="001033E7" w:rsidRPr="001033E7">
        <w:rPr>
          <w:rFonts w:cs="Arial"/>
          <w:b/>
        </w:rPr>
        <w:t>“el depositario del poder constituyente originario</w:t>
      </w:r>
      <w:r w:rsidR="001033E7">
        <w:rPr>
          <w:rFonts w:cs="Arial"/>
        </w:rPr>
        <w:t>”</w:t>
      </w:r>
      <w:r w:rsidR="00330065">
        <w:rPr>
          <w:rFonts w:cs="Arial"/>
        </w:rPr>
        <w:t>.</w:t>
      </w:r>
    </w:p>
    <w:p w:rsidR="008953D4" w:rsidRDefault="003A3298" w:rsidP="008953D4">
      <w:pPr>
        <w:pStyle w:val="ANVAR10-2007"/>
        <w:rPr>
          <w:rFonts w:cs="Arial"/>
        </w:rPr>
      </w:pPr>
      <w:r>
        <w:rPr>
          <w:rFonts w:cs="Arial"/>
        </w:rPr>
        <w:t>Así, c</w:t>
      </w:r>
      <w:r w:rsidR="00330065">
        <w:rPr>
          <w:rFonts w:cs="Arial"/>
        </w:rPr>
        <w:t xml:space="preserve">onsideramos claramente explicado </w:t>
      </w:r>
      <w:r w:rsidR="002E5DA4">
        <w:rPr>
          <w:rFonts w:cs="Arial"/>
        </w:rPr>
        <w:t>que</w:t>
      </w:r>
      <w:r>
        <w:rPr>
          <w:rFonts w:cs="Arial"/>
        </w:rPr>
        <w:t xml:space="preserve"> </w:t>
      </w:r>
      <w:r w:rsidR="00330065">
        <w:rPr>
          <w:rFonts w:cs="Arial"/>
        </w:rPr>
        <w:t xml:space="preserve">por mandato constitucional, </w:t>
      </w:r>
      <w:r w:rsidR="002E5DA4">
        <w:rPr>
          <w:rFonts w:cs="Arial"/>
        </w:rPr>
        <w:t xml:space="preserve">el </w:t>
      </w:r>
      <w:r w:rsidR="002E5DA4" w:rsidRPr="002E5DA4">
        <w:rPr>
          <w:rFonts w:cs="Arial"/>
        </w:rPr>
        <w:t xml:space="preserve">Consejo Nacional Electoral </w:t>
      </w:r>
      <w:r w:rsidR="002E5DA4">
        <w:rPr>
          <w:rFonts w:cs="Arial"/>
        </w:rPr>
        <w:t xml:space="preserve">como parte del “Poder Constituido”, </w:t>
      </w:r>
      <w:r>
        <w:rPr>
          <w:rFonts w:cs="Arial"/>
        </w:rPr>
        <w:t xml:space="preserve">está impedido de </w:t>
      </w:r>
      <w:r w:rsidR="002E5DA4">
        <w:rPr>
          <w:rFonts w:cs="Arial"/>
        </w:rPr>
        <w:t xml:space="preserve">intervenir en ninguno de los procesos electorales que se realicen después de activada la iniciativa constituyente, </w:t>
      </w:r>
      <w:r w:rsidR="001033E7">
        <w:rPr>
          <w:rFonts w:cs="Arial"/>
        </w:rPr>
        <w:t xml:space="preserve">con ese objeto, </w:t>
      </w:r>
      <w:r w:rsidR="002E5DA4">
        <w:rPr>
          <w:rFonts w:cs="Arial"/>
        </w:rPr>
        <w:t>a no ser que así expresamente se le solicite.</w:t>
      </w:r>
    </w:p>
    <w:p w:rsidR="007A79EC" w:rsidRPr="007A79EC" w:rsidRDefault="007A79EC" w:rsidP="007A79EC">
      <w:pPr>
        <w:pStyle w:val="CITA1014SK"/>
        <w:spacing w:line="240" w:lineRule="auto"/>
        <w:rPr>
          <w:rFonts w:cs="Arial"/>
          <w:iCs w:val="0"/>
        </w:rPr>
      </w:pPr>
    </w:p>
    <w:p w:rsidR="008953D4" w:rsidRPr="007A79EC" w:rsidRDefault="008953D4" w:rsidP="007A79EC">
      <w:pPr>
        <w:pStyle w:val="CITA1014SK"/>
        <w:spacing w:line="240" w:lineRule="auto"/>
        <w:rPr>
          <w:rFonts w:cs="Arial"/>
          <w:iCs w:val="0"/>
        </w:rPr>
      </w:pPr>
      <w:r w:rsidRPr="007A79EC">
        <w:rPr>
          <w:rFonts w:cs="Arial"/>
          <w:iCs w:val="0"/>
        </w:rPr>
        <w:t>Artículo 5. La soberanía reside intransferiblemente en el pueblo,</w:t>
      </w:r>
      <w:r w:rsidRPr="007A79EC">
        <w:rPr>
          <w:rFonts w:cs="Arial"/>
          <w:iCs w:val="0"/>
          <w:u w:val="double"/>
        </w:rPr>
        <w:t xml:space="preserve"> </w:t>
      </w:r>
      <w:r w:rsidRPr="007A79EC">
        <w:rPr>
          <w:rFonts w:cs="Arial"/>
          <w:b/>
          <w:iCs w:val="0"/>
        </w:rPr>
        <w:t>quien la ejerce directamente en la forma prevista en esta Constitución</w:t>
      </w:r>
      <w:r w:rsidR="00322A09" w:rsidRPr="007A79EC">
        <w:rPr>
          <w:rFonts w:cs="Arial"/>
          <w:iCs w:val="0"/>
        </w:rPr>
        <w:t xml:space="preserve"> y en la ley,</w:t>
      </w:r>
      <w:r w:rsidRPr="007A79EC">
        <w:rPr>
          <w:rFonts w:cs="Arial"/>
          <w:iCs w:val="0"/>
        </w:rPr>
        <w:t xml:space="preserve"> e indirectamente, mediante el sufragio, por los órganos que ejercen el Poder Público.</w:t>
      </w:r>
    </w:p>
    <w:p w:rsidR="008953D4" w:rsidRPr="007A79EC" w:rsidRDefault="008953D4" w:rsidP="007A79EC">
      <w:pPr>
        <w:pStyle w:val="CITA1014SK"/>
        <w:spacing w:line="240" w:lineRule="auto"/>
        <w:rPr>
          <w:rFonts w:cs="Arial"/>
          <w:iCs w:val="0"/>
        </w:rPr>
      </w:pPr>
      <w:r w:rsidRPr="007A79EC">
        <w:rPr>
          <w:rFonts w:cs="Arial"/>
          <w:b/>
          <w:iCs w:val="0"/>
        </w:rPr>
        <w:lastRenderedPageBreak/>
        <w:t>Los órganos del Estado emanan de la soberanía popular y a ella están sometidos</w:t>
      </w:r>
      <w:r w:rsidRPr="007A79EC">
        <w:rPr>
          <w:rFonts w:cs="Arial"/>
          <w:iCs w:val="0"/>
        </w:rPr>
        <w:t>.</w:t>
      </w:r>
    </w:p>
    <w:p w:rsidR="007A79EC" w:rsidRPr="007A79EC" w:rsidRDefault="007A79EC" w:rsidP="007A79EC">
      <w:pPr>
        <w:pStyle w:val="CITA1014SK"/>
        <w:spacing w:line="240" w:lineRule="auto"/>
        <w:rPr>
          <w:rFonts w:cs="Arial"/>
          <w:iCs w:val="0"/>
        </w:rPr>
      </w:pPr>
    </w:p>
    <w:p w:rsidR="007A79EC" w:rsidRDefault="00C7514C" w:rsidP="00C7514C">
      <w:pPr>
        <w:pStyle w:val="ANVAR102004"/>
      </w:pPr>
      <w:r>
        <w:t xml:space="preserve">Pese a los argumentos de derecho constitucional expuestos, las Manifestaciones de Voluntad, en función de la </w:t>
      </w:r>
      <w:r w:rsidR="004738A5">
        <w:t xml:space="preserve">propia </w:t>
      </w:r>
      <w:r>
        <w:t>Soberanía Popular y de</w:t>
      </w:r>
      <w:r w:rsidR="00A85934">
        <w:t xml:space="preserve"> </w:t>
      </w:r>
      <w:r>
        <w:t>l</w:t>
      </w:r>
      <w:r w:rsidR="00A85934">
        <w:t>os</w:t>
      </w:r>
      <w:r>
        <w:t xml:space="preserve"> Principios de Honestidad, Transparencia  y Confiabilidad</w:t>
      </w:r>
      <w:r w:rsidR="00A85934">
        <w:t>,</w:t>
      </w:r>
      <w:r>
        <w:t xml:space="preserve"> estarán a disposición del Consejo Nacional Electoral y de cualquier organismo Internacional de Derechos Humanos que desee verificarlas.</w:t>
      </w:r>
    </w:p>
    <w:p w:rsidR="003A3298" w:rsidRDefault="003A3298" w:rsidP="00891517">
      <w:pPr>
        <w:pStyle w:val="ANVAR102014"/>
        <w:spacing w:line="240" w:lineRule="auto"/>
      </w:pPr>
    </w:p>
    <w:p w:rsidR="00AC19A4" w:rsidRDefault="007A5659" w:rsidP="00891517">
      <w:pPr>
        <w:pStyle w:val="ANVAR102014"/>
        <w:spacing w:line="240" w:lineRule="auto"/>
      </w:pPr>
      <w:r>
        <w:t xml:space="preserve">V.- En cuanto a la Asamblea Nacional Constituyente </w:t>
      </w:r>
      <w:r w:rsidR="00AC19A4">
        <w:t xml:space="preserve">como mecanismo para reconstruir la nación ante </w:t>
      </w:r>
      <w:r w:rsidR="0097485A">
        <w:t xml:space="preserve">un </w:t>
      </w:r>
      <w:r>
        <w:t>Golpe de Estado</w:t>
      </w:r>
      <w:r w:rsidR="00AC19A4">
        <w:t>, pese al estribillo del Gobierno relativo a que “</w:t>
      </w:r>
      <w:r w:rsidR="00AC19A4" w:rsidRPr="001033E7">
        <w:rPr>
          <w:b/>
        </w:rPr>
        <w:t>Dentro de la Constitución todo, fuera de la Constitución nada</w:t>
      </w:r>
      <w:r w:rsidR="00AC19A4">
        <w:t xml:space="preserve">”, lo cierto es que desde el </w:t>
      </w:r>
      <w:r w:rsidR="00AC19A4" w:rsidRPr="004738A5">
        <w:rPr>
          <w:u w:val="double"/>
        </w:rPr>
        <w:t>28 SEP 2007</w:t>
      </w:r>
      <w:r w:rsidR="00AC19A4">
        <w:t xml:space="preserve"> cursa por ante el Ministerio Público formal Denuncia por </w:t>
      </w:r>
      <w:r w:rsidR="00AC19A4" w:rsidRPr="00FF71C9">
        <w:rPr>
          <w:bCs/>
        </w:rPr>
        <w:t>“</w:t>
      </w:r>
      <w:r w:rsidR="00AC19A4" w:rsidRPr="003A3298">
        <w:rPr>
          <w:b/>
          <w:bCs/>
        </w:rPr>
        <w:t>Conspirar para Destruir la Forma Política Republicana que se ha dado la Nación”</w:t>
      </w:r>
      <w:r w:rsidR="00AC19A4" w:rsidRPr="00FF71C9">
        <w:rPr>
          <w:bCs/>
        </w:rPr>
        <w:t xml:space="preserve">, </w:t>
      </w:r>
      <w:r w:rsidR="00AC19A4">
        <w:rPr>
          <w:bCs/>
        </w:rPr>
        <w:t xml:space="preserve">delito </w:t>
      </w:r>
      <w:r w:rsidR="00AC19A4" w:rsidRPr="00FF71C9">
        <w:rPr>
          <w:bCs/>
        </w:rPr>
        <w:t>previsto en el artículo 132 del Código Penal</w:t>
      </w:r>
      <w:r w:rsidR="00AC19A4">
        <w:rPr>
          <w:bCs/>
        </w:rPr>
        <w:t>, ratificada</w:t>
      </w:r>
      <w:r w:rsidR="00891517">
        <w:t xml:space="preserve"> en fecha </w:t>
      </w:r>
      <w:r w:rsidR="00891517" w:rsidRPr="004738A5">
        <w:rPr>
          <w:u w:val="double"/>
        </w:rPr>
        <w:t>23 SEP 2008</w:t>
      </w:r>
      <w:r w:rsidR="00891517">
        <w:t xml:space="preserve"> por ante la </w:t>
      </w:r>
      <w:r w:rsidR="00891517" w:rsidRPr="00981F07">
        <w:t xml:space="preserve">Sala Constitucional </w:t>
      </w:r>
      <w:r w:rsidR="00891517">
        <w:t xml:space="preserve">del Tribunal Supremo de Justicia en la </w:t>
      </w:r>
      <w:r w:rsidR="00891517" w:rsidRPr="000C2E0A">
        <w:t xml:space="preserve">Acción </w:t>
      </w:r>
      <w:r w:rsidR="00891517">
        <w:t xml:space="preserve">Popular de </w:t>
      </w:r>
      <w:r w:rsidR="00891517" w:rsidRPr="000C2E0A">
        <w:t>Inconstitucionalidad</w:t>
      </w:r>
      <w:r w:rsidR="00891517">
        <w:t xml:space="preserve"> contra los 26 Decretos de 2008. </w:t>
      </w:r>
      <w:r w:rsidR="001033E7">
        <w:t xml:space="preserve">Ese delito </w:t>
      </w:r>
      <w:r w:rsidR="00A85934">
        <w:t>h</w:t>
      </w:r>
      <w:r w:rsidR="00891517">
        <w:rPr>
          <w:bCs/>
        </w:rPr>
        <w:t>a progresado de manera continuada</w:t>
      </w:r>
      <w:r w:rsidR="001033E7">
        <w:rPr>
          <w:bCs/>
        </w:rPr>
        <w:t>,</w:t>
      </w:r>
      <w:r w:rsidR="00891517">
        <w:rPr>
          <w:bCs/>
        </w:rPr>
        <w:t xml:space="preserve"> como se puede verificar en la </w:t>
      </w:r>
      <w:r w:rsidR="00891517" w:rsidRPr="00644545">
        <w:rPr>
          <w:rFonts w:eastAsia="Calibri"/>
          <w:bCs/>
        </w:rPr>
        <w:t xml:space="preserve">Gaceta Oficial No. </w:t>
      </w:r>
      <w:r w:rsidR="00891517">
        <w:rPr>
          <w:rFonts w:eastAsia="Calibri"/>
          <w:bCs/>
        </w:rPr>
        <w:t xml:space="preserve">6.011 Extraordinario del </w:t>
      </w:r>
      <w:r w:rsidR="00891517" w:rsidRPr="004738A5">
        <w:rPr>
          <w:rFonts w:eastAsia="Calibri"/>
          <w:bCs/>
          <w:u w:val="double"/>
        </w:rPr>
        <w:t>21 DIC 2010</w:t>
      </w:r>
      <w:r w:rsidR="00891517">
        <w:rPr>
          <w:rFonts w:eastAsia="Calibri"/>
          <w:bCs/>
        </w:rPr>
        <w:t xml:space="preserve">, en la cual se publican las cinco denominadas Leyes Socialistas, mediante las cuales nos imponen, entre otros, el Poder Popular, las Comunas, la Justicia Comunal, la Contraloría Social, la Planificación Pública y Popular, y el Estado Comunal. </w:t>
      </w:r>
      <w:r w:rsidR="001033E7">
        <w:rPr>
          <w:rFonts w:eastAsia="Calibri"/>
          <w:bCs/>
        </w:rPr>
        <w:t>H</w:t>
      </w:r>
      <w:r w:rsidR="00AC19A4">
        <w:rPr>
          <w:rFonts w:eastAsia="Calibri"/>
          <w:bCs/>
        </w:rPr>
        <w:t>asta las dos versiones del</w:t>
      </w:r>
      <w:r w:rsidR="00AC19A4">
        <w:t xml:space="preserve"> </w:t>
      </w:r>
      <w:r w:rsidR="00AC19A4" w:rsidRPr="007A58BF">
        <w:t xml:space="preserve">Decreto  </w:t>
      </w:r>
      <w:r w:rsidR="00AC19A4">
        <w:t xml:space="preserve">No. 1787, </w:t>
      </w:r>
      <w:r w:rsidR="00AC19A4">
        <w:rPr>
          <w:rFonts w:eastAsia="Calibri"/>
        </w:rPr>
        <w:t xml:space="preserve">Gaceta Oficial No. </w:t>
      </w:r>
      <w:r w:rsidR="00AC19A4">
        <w:t xml:space="preserve">40.669 del </w:t>
      </w:r>
      <w:r w:rsidR="00AC19A4" w:rsidRPr="004738A5">
        <w:rPr>
          <w:u w:val="double"/>
        </w:rPr>
        <w:t>27 MAY 2015</w:t>
      </w:r>
      <w:r w:rsidR="00AC19A4">
        <w:t xml:space="preserve"> y la </w:t>
      </w:r>
      <w:r w:rsidR="00AC19A4">
        <w:rPr>
          <w:rFonts w:eastAsia="Calibri"/>
        </w:rPr>
        <w:t xml:space="preserve">Gaceta Oficial No. </w:t>
      </w:r>
      <w:r w:rsidR="00AC19A4">
        <w:t xml:space="preserve">40.677 del </w:t>
      </w:r>
      <w:r w:rsidR="00AC19A4" w:rsidRPr="004738A5">
        <w:rPr>
          <w:u w:val="double"/>
        </w:rPr>
        <w:t>08 JUN 2015</w:t>
      </w:r>
      <w:r w:rsidR="00AC19A4">
        <w:t xml:space="preserve">, y el Decreto No. 1859, </w:t>
      </w:r>
      <w:r w:rsidR="00AC19A4">
        <w:rPr>
          <w:rFonts w:eastAsia="Calibri"/>
        </w:rPr>
        <w:t>Gaceta Oficial No. 40.696</w:t>
      </w:r>
      <w:r w:rsidR="00AC19A4">
        <w:t xml:space="preserve"> del </w:t>
      </w:r>
      <w:r w:rsidR="00AC19A4" w:rsidRPr="004738A5">
        <w:rPr>
          <w:u w:val="double"/>
        </w:rPr>
        <w:t>06  JUL 2015</w:t>
      </w:r>
      <w:r w:rsidR="00AC19A4">
        <w:t xml:space="preserve">, parece que no tuvieron la finalidad de proteger a Venezuela contra el “despojo” </w:t>
      </w:r>
      <w:r w:rsidR="00AC19A4" w:rsidRPr="002116BE">
        <w:t>del “Territorio Esequibo”</w:t>
      </w:r>
      <w:r w:rsidR="00AC19A4">
        <w:t>,</w:t>
      </w:r>
      <w:r w:rsidR="00AC19A4" w:rsidRPr="002116BE">
        <w:t xml:space="preserve"> sino </w:t>
      </w:r>
      <w:r w:rsidR="00AC19A4">
        <w:t xml:space="preserve">ampliar la movilización real de las unidades de la </w:t>
      </w:r>
      <w:r w:rsidR="00AC19A4">
        <w:rPr>
          <w:rFonts w:eastAsia="Times New Roman" w:cs="Arial"/>
          <w:bCs/>
          <w:color w:val="000000"/>
          <w:lang w:eastAsia="es-ES_tradnl"/>
        </w:rPr>
        <w:t xml:space="preserve">Fuerza Armada Nacional Bolivariana con el </w:t>
      </w:r>
      <w:r w:rsidR="00AC19A4">
        <w:t>fin de profundizar el golpe institucional continuado, activando Zonas de Defensa Integral (ZODI) en los Estados</w:t>
      </w:r>
      <w:r w:rsidR="00891517">
        <w:t>,</w:t>
      </w:r>
      <w:r w:rsidR="00AC19A4">
        <w:t xml:space="preserve"> y Áreas de Defensa Integral (ADI) en los Municipios</w:t>
      </w:r>
      <w:r w:rsidR="00891517">
        <w:t>,</w:t>
      </w:r>
      <w:r w:rsidR="00AC19A4">
        <w:t xml:space="preserve"> señalados en el Decreto No. 1859</w:t>
      </w:r>
    </w:p>
    <w:p w:rsidR="003A3298" w:rsidRDefault="003A3298" w:rsidP="00865304">
      <w:pPr>
        <w:pStyle w:val="ANVAR102004"/>
        <w:jc w:val="right"/>
      </w:pPr>
    </w:p>
    <w:p w:rsidR="00C7514C" w:rsidRDefault="001033E7" w:rsidP="00865304">
      <w:pPr>
        <w:pStyle w:val="ANVAR102004"/>
        <w:jc w:val="right"/>
      </w:pPr>
      <w:r>
        <w:t>Caracas, 08</w:t>
      </w:r>
      <w:r w:rsidR="00865304">
        <w:t xml:space="preserve"> JUN 2016</w:t>
      </w:r>
    </w:p>
    <w:p w:rsidR="00865304" w:rsidRDefault="00865304" w:rsidP="00C7514C">
      <w:pPr>
        <w:pStyle w:val="ANVAR102004"/>
        <w:jc w:val="center"/>
      </w:pPr>
    </w:p>
    <w:p w:rsidR="00C7514C" w:rsidRPr="00865304" w:rsidRDefault="00C7514C" w:rsidP="00865304">
      <w:pPr>
        <w:pStyle w:val="ANVAR102004"/>
        <w:ind w:firstLine="0"/>
        <w:jc w:val="center"/>
        <w:rPr>
          <w:color w:val="000000" w:themeColor="text1"/>
        </w:rPr>
      </w:pPr>
      <w:r w:rsidRPr="00865304">
        <w:rPr>
          <w:color w:val="000000" w:themeColor="text1"/>
        </w:rPr>
        <w:t xml:space="preserve">Prof. </w:t>
      </w:r>
      <w:r w:rsidR="00865304" w:rsidRPr="00865304">
        <w:rPr>
          <w:color w:val="000000" w:themeColor="text1"/>
        </w:rPr>
        <w:t xml:space="preserve">Dr. </w:t>
      </w:r>
      <w:r w:rsidRPr="00865304">
        <w:rPr>
          <w:color w:val="000000" w:themeColor="text1"/>
        </w:rPr>
        <w:t>Antonio José Varela</w:t>
      </w:r>
    </w:p>
    <w:p w:rsidR="00865304" w:rsidRPr="00865304" w:rsidRDefault="00865304" w:rsidP="00865304">
      <w:pPr>
        <w:pStyle w:val="ANVAR102004"/>
        <w:ind w:firstLine="0"/>
        <w:jc w:val="center"/>
        <w:rPr>
          <w:color w:val="000000" w:themeColor="text1"/>
        </w:rPr>
      </w:pPr>
      <w:r w:rsidRPr="00865304">
        <w:rPr>
          <w:color w:val="000000" w:themeColor="text1"/>
        </w:rPr>
        <w:t>CIV 12.749 – INPREABOGADO 65286</w:t>
      </w:r>
    </w:p>
    <w:p w:rsidR="00865304" w:rsidRPr="00865304" w:rsidRDefault="00137810" w:rsidP="00865304">
      <w:pPr>
        <w:pStyle w:val="ANVAR102004"/>
        <w:ind w:firstLine="0"/>
        <w:jc w:val="center"/>
        <w:rPr>
          <w:color w:val="000000" w:themeColor="text1"/>
          <w:lang w:val="es-ES_tradnl" w:eastAsia="es-ES_tradnl"/>
        </w:rPr>
      </w:pPr>
      <w:hyperlink r:id="rId15" w:history="1">
        <w:r w:rsidR="00865304" w:rsidRPr="00865304">
          <w:rPr>
            <w:rStyle w:val="Hipervnculo"/>
            <w:color w:val="000000" w:themeColor="text1"/>
            <w:lang w:val="es-ES_tradnl" w:eastAsia="es-ES_tradnl"/>
          </w:rPr>
          <w:t>vantonio96@yahoo.es</w:t>
        </w:r>
      </w:hyperlink>
    </w:p>
    <w:p w:rsidR="00865304" w:rsidRPr="00865304" w:rsidRDefault="00865304" w:rsidP="00865304">
      <w:pPr>
        <w:pStyle w:val="ANVAR102004"/>
        <w:ind w:firstLine="0"/>
        <w:jc w:val="center"/>
        <w:rPr>
          <w:color w:val="000000" w:themeColor="text1"/>
          <w:lang w:val="es-ES_tradnl" w:eastAsia="es-ES_tradnl"/>
        </w:rPr>
      </w:pPr>
      <w:r w:rsidRPr="00865304">
        <w:rPr>
          <w:color w:val="000000" w:themeColor="text1"/>
          <w:lang w:val="es-ES_tradnl" w:eastAsia="es-ES_tradnl"/>
        </w:rPr>
        <w:t>0416- 6080411</w:t>
      </w:r>
    </w:p>
    <w:sectPr w:rsidR="00865304" w:rsidRPr="00865304" w:rsidSect="00933479">
      <w:footerReference w:type="default" r:id="rId16"/>
      <w:pgSz w:w="12240" w:h="15840" w:code="1"/>
      <w:pgMar w:top="1134" w:right="851" w:bottom="1134" w:left="1701" w:header="709" w:footer="709" w:gutter="0"/>
      <w:cols w:space="708"/>
      <w:docGrid w:linePitch="68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810" w:rsidRDefault="00137810" w:rsidP="007A79EC">
      <w:pPr>
        <w:spacing w:line="240" w:lineRule="auto"/>
      </w:pPr>
      <w:r>
        <w:separator/>
      </w:r>
    </w:p>
  </w:endnote>
  <w:endnote w:type="continuationSeparator" w:id="0">
    <w:p w:rsidR="00137810" w:rsidRDefault="00137810" w:rsidP="007A79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charset w:val="00"/>
    <w:family w:val="roman"/>
    <w:pitch w:val="variable"/>
    <w:sig w:usb0="E00002FF" w:usb1="400004FF" w:usb2="00000000" w:usb3="00000000" w:csb0="0000019F" w:csb1="00000000"/>
  </w:font>
  <w:font w:name="Tino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2121571"/>
      <w:docPartObj>
        <w:docPartGallery w:val="Page Numbers (Bottom of Page)"/>
        <w:docPartUnique/>
      </w:docPartObj>
    </w:sdtPr>
    <w:sdtEndPr/>
    <w:sdtContent>
      <w:p w:rsidR="007A79EC" w:rsidRDefault="007A79EC">
        <w:pPr>
          <w:pStyle w:val="Piedepgina"/>
          <w:jc w:val="center"/>
        </w:pPr>
        <w:r>
          <w:fldChar w:fldCharType="begin"/>
        </w:r>
        <w:r>
          <w:instrText>PAGE   \* MERGEFORMAT</w:instrText>
        </w:r>
        <w:r>
          <w:fldChar w:fldCharType="separate"/>
        </w:r>
        <w:r w:rsidR="00EF6C60" w:rsidRPr="00EF6C60">
          <w:rPr>
            <w:noProof/>
            <w:lang w:val="es-ES"/>
          </w:rPr>
          <w:t>5</w:t>
        </w:r>
        <w:r>
          <w:fldChar w:fldCharType="end"/>
        </w:r>
        <w:r w:rsidR="003A3298">
          <w:t>/5</w:t>
        </w:r>
      </w:p>
    </w:sdtContent>
  </w:sdt>
  <w:p w:rsidR="007A79EC" w:rsidRDefault="007A79E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810" w:rsidRDefault="00137810" w:rsidP="007A79EC">
      <w:pPr>
        <w:spacing w:line="240" w:lineRule="auto"/>
      </w:pPr>
      <w:r>
        <w:separator/>
      </w:r>
    </w:p>
  </w:footnote>
  <w:footnote w:type="continuationSeparator" w:id="0">
    <w:p w:rsidR="00137810" w:rsidRDefault="00137810" w:rsidP="007A79E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drawingGridHorizontalSpacing w:val="120"/>
  <w:drawingGridVerticalSpacing w:val="3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AD5"/>
    <w:rsid w:val="000021B4"/>
    <w:rsid w:val="00007BE9"/>
    <w:rsid w:val="00022697"/>
    <w:rsid w:val="00024DFE"/>
    <w:rsid w:val="00025AD5"/>
    <w:rsid w:val="0002667C"/>
    <w:rsid w:val="00035053"/>
    <w:rsid w:val="000361AD"/>
    <w:rsid w:val="00044B6E"/>
    <w:rsid w:val="00060C20"/>
    <w:rsid w:val="000619D3"/>
    <w:rsid w:val="000673EF"/>
    <w:rsid w:val="00074927"/>
    <w:rsid w:val="00081612"/>
    <w:rsid w:val="0008236D"/>
    <w:rsid w:val="00096C2F"/>
    <w:rsid w:val="000B76B3"/>
    <w:rsid w:val="000C3281"/>
    <w:rsid w:val="000C7F85"/>
    <w:rsid w:val="000D68A2"/>
    <w:rsid w:val="000D6D5A"/>
    <w:rsid w:val="000E746C"/>
    <w:rsid w:val="000F7E3D"/>
    <w:rsid w:val="001006AE"/>
    <w:rsid w:val="001033E7"/>
    <w:rsid w:val="00104C8B"/>
    <w:rsid w:val="0010653F"/>
    <w:rsid w:val="00121B92"/>
    <w:rsid w:val="00137810"/>
    <w:rsid w:val="00142CAE"/>
    <w:rsid w:val="00154A40"/>
    <w:rsid w:val="00154E52"/>
    <w:rsid w:val="0015513B"/>
    <w:rsid w:val="001566F1"/>
    <w:rsid w:val="00164786"/>
    <w:rsid w:val="00170FD4"/>
    <w:rsid w:val="00172EB3"/>
    <w:rsid w:val="00183E1F"/>
    <w:rsid w:val="00192779"/>
    <w:rsid w:val="00192E3E"/>
    <w:rsid w:val="001D4443"/>
    <w:rsid w:val="001D7D0B"/>
    <w:rsid w:val="001E53D2"/>
    <w:rsid w:val="001E77BF"/>
    <w:rsid w:val="001F09C5"/>
    <w:rsid w:val="002244E4"/>
    <w:rsid w:val="0023399F"/>
    <w:rsid w:val="0023587A"/>
    <w:rsid w:val="00255BB1"/>
    <w:rsid w:val="00255C96"/>
    <w:rsid w:val="00260C0B"/>
    <w:rsid w:val="00262263"/>
    <w:rsid w:val="00272536"/>
    <w:rsid w:val="00283A2C"/>
    <w:rsid w:val="00284615"/>
    <w:rsid w:val="0028761C"/>
    <w:rsid w:val="002A4658"/>
    <w:rsid w:val="002B2BB1"/>
    <w:rsid w:val="002C431C"/>
    <w:rsid w:val="002E247D"/>
    <w:rsid w:val="002E38E3"/>
    <w:rsid w:val="002E5992"/>
    <w:rsid w:val="002E5DA4"/>
    <w:rsid w:val="002F0F9A"/>
    <w:rsid w:val="002F328C"/>
    <w:rsid w:val="00301DE3"/>
    <w:rsid w:val="003137F3"/>
    <w:rsid w:val="00322A09"/>
    <w:rsid w:val="00330065"/>
    <w:rsid w:val="003361E1"/>
    <w:rsid w:val="00342EF5"/>
    <w:rsid w:val="00354E67"/>
    <w:rsid w:val="003643B0"/>
    <w:rsid w:val="003901AF"/>
    <w:rsid w:val="003A1CF4"/>
    <w:rsid w:val="003A3298"/>
    <w:rsid w:val="003B2C38"/>
    <w:rsid w:val="003B4209"/>
    <w:rsid w:val="003E5240"/>
    <w:rsid w:val="003F28C9"/>
    <w:rsid w:val="003F373E"/>
    <w:rsid w:val="0040060C"/>
    <w:rsid w:val="00410E79"/>
    <w:rsid w:val="00425885"/>
    <w:rsid w:val="00431FF7"/>
    <w:rsid w:val="00460EA7"/>
    <w:rsid w:val="004738A5"/>
    <w:rsid w:val="00474591"/>
    <w:rsid w:val="00490F15"/>
    <w:rsid w:val="00491E79"/>
    <w:rsid w:val="004A346E"/>
    <w:rsid w:val="004B4CFC"/>
    <w:rsid w:val="004B7A98"/>
    <w:rsid w:val="004C4720"/>
    <w:rsid w:val="004C62E3"/>
    <w:rsid w:val="004C6C01"/>
    <w:rsid w:val="004C72ED"/>
    <w:rsid w:val="004D1A32"/>
    <w:rsid w:val="004D3234"/>
    <w:rsid w:val="004E5961"/>
    <w:rsid w:val="004F2432"/>
    <w:rsid w:val="005232D6"/>
    <w:rsid w:val="0053518B"/>
    <w:rsid w:val="005441FB"/>
    <w:rsid w:val="005472E9"/>
    <w:rsid w:val="005474B2"/>
    <w:rsid w:val="00547BE8"/>
    <w:rsid w:val="00550320"/>
    <w:rsid w:val="00556CE5"/>
    <w:rsid w:val="00565C8D"/>
    <w:rsid w:val="00580D0B"/>
    <w:rsid w:val="00586E57"/>
    <w:rsid w:val="00595A48"/>
    <w:rsid w:val="005968F3"/>
    <w:rsid w:val="005B11ED"/>
    <w:rsid w:val="005B34E1"/>
    <w:rsid w:val="005C3B52"/>
    <w:rsid w:val="005D0913"/>
    <w:rsid w:val="005F05AD"/>
    <w:rsid w:val="00602E9B"/>
    <w:rsid w:val="00613CE6"/>
    <w:rsid w:val="0062099C"/>
    <w:rsid w:val="00623380"/>
    <w:rsid w:val="00627BDB"/>
    <w:rsid w:val="0063486D"/>
    <w:rsid w:val="00671CF8"/>
    <w:rsid w:val="00683819"/>
    <w:rsid w:val="006932E9"/>
    <w:rsid w:val="006941EE"/>
    <w:rsid w:val="006A32A9"/>
    <w:rsid w:val="006C3229"/>
    <w:rsid w:val="006C4C00"/>
    <w:rsid w:val="006D7EC5"/>
    <w:rsid w:val="006F21B5"/>
    <w:rsid w:val="007049A9"/>
    <w:rsid w:val="00707B1B"/>
    <w:rsid w:val="00722612"/>
    <w:rsid w:val="0073165D"/>
    <w:rsid w:val="00746DDA"/>
    <w:rsid w:val="007522C4"/>
    <w:rsid w:val="00760DAD"/>
    <w:rsid w:val="00763C32"/>
    <w:rsid w:val="007747E2"/>
    <w:rsid w:val="007817DA"/>
    <w:rsid w:val="007A5659"/>
    <w:rsid w:val="007A79EC"/>
    <w:rsid w:val="007C6331"/>
    <w:rsid w:val="007C7E4E"/>
    <w:rsid w:val="007D579D"/>
    <w:rsid w:val="007D7BB1"/>
    <w:rsid w:val="007E0D3F"/>
    <w:rsid w:val="007E454C"/>
    <w:rsid w:val="007E480C"/>
    <w:rsid w:val="00804933"/>
    <w:rsid w:val="008213B3"/>
    <w:rsid w:val="00826FB6"/>
    <w:rsid w:val="00835DAD"/>
    <w:rsid w:val="00850262"/>
    <w:rsid w:val="0085435F"/>
    <w:rsid w:val="00862CC1"/>
    <w:rsid w:val="00865304"/>
    <w:rsid w:val="00883A65"/>
    <w:rsid w:val="008909E6"/>
    <w:rsid w:val="00891517"/>
    <w:rsid w:val="00893585"/>
    <w:rsid w:val="008953D4"/>
    <w:rsid w:val="00897718"/>
    <w:rsid w:val="008A1C35"/>
    <w:rsid w:val="008B2178"/>
    <w:rsid w:val="008B38FB"/>
    <w:rsid w:val="008C02F4"/>
    <w:rsid w:val="008C1873"/>
    <w:rsid w:val="008D2FE5"/>
    <w:rsid w:val="008D4823"/>
    <w:rsid w:val="008E4E8F"/>
    <w:rsid w:val="008F03CA"/>
    <w:rsid w:val="00913F75"/>
    <w:rsid w:val="009221B6"/>
    <w:rsid w:val="00933479"/>
    <w:rsid w:val="00944179"/>
    <w:rsid w:val="009559FD"/>
    <w:rsid w:val="009567DD"/>
    <w:rsid w:val="0097485A"/>
    <w:rsid w:val="00977EEA"/>
    <w:rsid w:val="00981D99"/>
    <w:rsid w:val="00983455"/>
    <w:rsid w:val="00987516"/>
    <w:rsid w:val="009917A9"/>
    <w:rsid w:val="009A4117"/>
    <w:rsid w:val="009A5B1A"/>
    <w:rsid w:val="009B12CB"/>
    <w:rsid w:val="009B3BBF"/>
    <w:rsid w:val="009B6832"/>
    <w:rsid w:val="009C5C40"/>
    <w:rsid w:val="009E23E3"/>
    <w:rsid w:val="009F65AA"/>
    <w:rsid w:val="00A15B4C"/>
    <w:rsid w:val="00A27C60"/>
    <w:rsid w:val="00A31A60"/>
    <w:rsid w:val="00A40FA5"/>
    <w:rsid w:val="00A46CCE"/>
    <w:rsid w:val="00A71866"/>
    <w:rsid w:val="00A72FBE"/>
    <w:rsid w:val="00A85934"/>
    <w:rsid w:val="00A86E20"/>
    <w:rsid w:val="00A95726"/>
    <w:rsid w:val="00AC19A4"/>
    <w:rsid w:val="00AD0C58"/>
    <w:rsid w:val="00AD280F"/>
    <w:rsid w:val="00AE7FD0"/>
    <w:rsid w:val="00AF7B1F"/>
    <w:rsid w:val="00B00201"/>
    <w:rsid w:val="00B11158"/>
    <w:rsid w:val="00B1176A"/>
    <w:rsid w:val="00B11D6D"/>
    <w:rsid w:val="00B2037E"/>
    <w:rsid w:val="00B20B38"/>
    <w:rsid w:val="00B23018"/>
    <w:rsid w:val="00B3409D"/>
    <w:rsid w:val="00B36F1E"/>
    <w:rsid w:val="00B47774"/>
    <w:rsid w:val="00B61735"/>
    <w:rsid w:val="00B673FD"/>
    <w:rsid w:val="00B73CB9"/>
    <w:rsid w:val="00B77BD3"/>
    <w:rsid w:val="00B82B8E"/>
    <w:rsid w:val="00B83409"/>
    <w:rsid w:val="00B84C67"/>
    <w:rsid w:val="00B90E9D"/>
    <w:rsid w:val="00B93212"/>
    <w:rsid w:val="00B93481"/>
    <w:rsid w:val="00BA4E84"/>
    <w:rsid w:val="00BB13DD"/>
    <w:rsid w:val="00BC0C83"/>
    <w:rsid w:val="00BC127E"/>
    <w:rsid w:val="00BD13ED"/>
    <w:rsid w:val="00BD1F72"/>
    <w:rsid w:val="00BD2EDD"/>
    <w:rsid w:val="00BD32E6"/>
    <w:rsid w:val="00BE2DF5"/>
    <w:rsid w:val="00BE7669"/>
    <w:rsid w:val="00C11363"/>
    <w:rsid w:val="00C117AF"/>
    <w:rsid w:val="00C152B7"/>
    <w:rsid w:val="00C304F4"/>
    <w:rsid w:val="00C31EBA"/>
    <w:rsid w:val="00C354DD"/>
    <w:rsid w:val="00C40139"/>
    <w:rsid w:val="00C41AFF"/>
    <w:rsid w:val="00C467A9"/>
    <w:rsid w:val="00C5235F"/>
    <w:rsid w:val="00C64307"/>
    <w:rsid w:val="00C6621D"/>
    <w:rsid w:val="00C712A8"/>
    <w:rsid w:val="00C7514C"/>
    <w:rsid w:val="00C80590"/>
    <w:rsid w:val="00C81390"/>
    <w:rsid w:val="00C81D36"/>
    <w:rsid w:val="00C8432F"/>
    <w:rsid w:val="00C911A9"/>
    <w:rsid w:val="00C946C9"/>
    <w:rsid w:val="00C94C28"/>
    <w:rsid w:val="00C95A26"/>
    <w:rsid w:val="00C97629"/>
    <w:rsid w:val="00CA0067"/>
    <w:rsid w:val="00CA3052"/>
    <w:rsid w:val="00CA7457"/>
    <w:rsid w:val="00CB05BA"/>
    <w:rsid w:val="00CC1ADF"/>
    <w:rsid w:val="00CD1023"/>
    <w:rsid w:val="00CD11B1"/>
    <w:rsid w:val="00CD265F"/>
    <w:rsid w:val="00CD4E25"/>
    <w:rsid w:val="00CE0335"/>
    <w:rsid w:val="00CF2B47"/>
    <w:rsid w:val="00D006B6"/>
    <w:rsid w:val="00D027C3"/>
    <w:rsid w:val="00D10407"/>
    <w:rsid w:val="00D208B7"/>
    <w:rsid w:val="00D236CA"/>
    <w:rsid w:val="00D244E9"/>
    <w:rsid w:val="00D24F75"/>
    <w:rsid w:val="00D31CDC"/>
    <w:rsid w:val="00D459F6"/>
    <w:rsid w:val="00D53241"/>
    <w:rsid w:val="00D63332"/>
    <w:rsid w:val="00D658B6"/>
    <w:rsid w:val="00D67983"/>
    <w:rsid w:val="00D7045F"/>
    <w:rsid w:val="00D719CF"/>
    <w:rsid w:val="00D71A14"/>
    <w:rsid w:val="00D82263"/>
    <w:rsid w:val="00D8325C"/>
    <w:rsid w:val="00D83E29"/>
    <w:rsid w:val="00DA317C"/>
    <w:rsid w:val="00DA6EF9"/>
    <w:rsid w:val="00DB027E"/>
    <w:rsid w:val="00DB621B"/>
    <w:rsid w:val="00DC570B"/>
    <w:rsid w:val="00DE7DA4"/>
    <w:rsid w:val="00E2267F"/>
    <w:rsid w:val="00E600DC"/>
    <w:rsid w:val="00E6152F"/>
    <w:rsid w:val="00E716D4"/>
    <w:rsid w:val="00E923D1"/>
    <w:rsid w:val="00EB069D"/>
    <w:rsid w:val="00EB7B42"/>
    <w:rsid w:val="00EC6910"/>
    <w:rsid w:val="00EE380E"/>
    <w:rsid w:val="00EF1A21"/>
    <w:rsid w:val="00EF43C3"/>
    <w:rsid w:val="00EF57EA"/>
    <w:rsid w:val="00EF6C60"/>
    <w:rsid w:val="00F07A0F"/>
    <w:rsid w:val="00F17B37"/>
    <w:rsid w:val="00F36D7F"/>
    <w:rsid w:val="00F42E0E"/>
    <w:rsid w:val="00F52A14"/>
    <w:rsid w:val="00F54339"/>
    <w:rsid w:val="00F66866"/>
    <w:rsid w:val="00F71874"/>
    <w:rsid w:val="00F76FA7"/>
    <w:rsid w:val="00F778B5"/>
    <w:rsid w:val="00F87E5B"/>
    <w:rsid w:val="00FA217F"/>
    <w:rsid w:val="00FA3AED"/>
    <w:rsid w:val="00FA66AB"/>
    <w:rsid w:val="00FB490E"/>
    <w:rsid w:val="00FC3D1B"/>
    <w:rsid w:val="00FC4579"/>
    <w:rsid w:val="00FE1D36"/>
    <w:rsid w:val="00FE4E96"/>
    <w:rsid w:val="00FE7B70"/>
    <w:rsid w:val="00FF76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9B1E4A-E3A9-47AA-BA0D-5D095BC8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kern w:val="36"/>
        <w:sz w:val="24"/>
        <w:szCs w:val="24"/>
        <w:lang w:val="es-ES_tradnl"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240"/>
    <w:pPr>
      <w:spacing w:line="360" w:lineRule="auto"/>
    </w:pPr>
  </w:style>
  <w:style w:type="paragraph" w:styleId="Ttulo2">
    <w:name w:val="heading 2"/>
    <w:basedOn w:val="Normal"/>
    <w:next w:val="Normal"/>
    <w:link w:val="Ttulo2Car"/>
    <w:uiPriority w:val="9"/>
    <w:semiHidden/>
    <w:unhideWhenUsed/>
    <w:qFormat/>
    <w:rsid w:val="003E524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E5240"/>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link w:val="Ttulo4Car"/>
    <w:uiPriority w:val="9"/>
    <w:qFormat/>
    <w:rsid w:val="003137F3"/>
    <w:pPr>
      <w:spacing w:before="100" w:beforeAutospacing="1" w:after="100" w:afterAutospacing="1" w:line="240" w:lineRule="auto"/>
      <w:ind w:firstLine="0"/>
      <w:jc w:val="left"/>
      <w:outlineLvl w:val="3"/>
    </w:pPr>
    <w:rPr>
      <w:rFonts w:ascii="Times New Roman" w:eastAsia="Times New Roman" w:hAnsi="Times New Roman"/>
      <w:b/>
      <w:bCs/>
      <w:color w:val="auto"/>
      <w:kern w:val="0"/>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aliases w:val="Cita TIMES NR"/>
    <w:basedOn w:val="Normal"/>
    <w:next w:val="Normal"/>
    <w:link w:val="CitaCar"/>
    <w:uiPriority w:val="29"/>
    <w:qFormat/>
    <w:rsid w:val="00FC3D1B"/>
    <w:pPr>
      <w:ind w:left="1134" w:right="851" w:firstLine="567"/>
    </w:pPr>
    <w:rPr>
      <w:rFonts w:ascii="Times New Roman" w:hAnsi="Times New Roman"/>
      <w:iCs/>
    </w:rPr>
  </w:style>
  <w:style w:type="character" w:customStyle="1" w:styleId="CitaCar">
    <w:name w:val="Cita Car"/>
    <w:aliases w:val="Cita TIMES NR Car"/>
    <w:basedOn w:val="Fuentedeprrafopredeter"/>
    <w:link w:val="Cita"/>
    <w:uiPriority w:val="29"/>
    <w:rsid w:val="00FC3D1B"/>
    <w:rPr>
      <w:rFonts w:ascii="Times New Roman" w:hAnsi="Times New Roman"/>
      <w:iCs/>
      <w:lang w:val="es-VE"/>
    </w:rPr>
  </w:style>
  <w:style w:type="paragraph" w:customStyle="1" w:styleId="CITA1014">
    <w:name w:val="CITA1014"/>
    <w:basedOn w:val="Cita"/>
    <w:qFormat/>
    <w:rsid w:val="000E746C"/>
    <w:rPr>
      <w:i/>
      <w:lang w:eastAsia="es-ES_tradnl"/>
    </w:rPr>
  </w:style>
  <w:style w:type="paragraph" w:customStyle="1" w:styleId="CITA1014SK">
    <w:name w:val="CITA1014SK"/>
    <w:basedOn w:val="CITA1014"/>
    <w:qFormat/>
    <w:rsid w:val="000E746C"/>
    <w:rPr>
      <w:i w:val="0"/>
    </w:rPr>
  </w:style>
  <w:style w:type="paragraph" w:customStyle="1" w:styleId="Estilo1">
    <w:name w:val="Estilo1"/>
    <w:basedOn w:val="Normal"/>
    <w:qFormat/>
    <w:rsid w:val="00192779"/>
  </w:style>
  <w:style w:type="paragraph" w:customStyle="1" w:styleId="Estilo2">
    <w:name w:val="Estilo2"/>
    <w:basedOn w:val="Normal"/>
    <w:qFormat/>
    <w:rsid w:val="00192779"/>
    <w:pPr>
      <w:ind w:firstLine="1418"/>
    </w:pPr>
  </w:style>
  <w:style w:type="paragraph" w:customStyle="1" w:styleId="Estilo3">
    <w:name w:val="Estilo3"/>
    <w:basedOn w:val="Normal"/>
    <w:autoRedefine/>
    <w:qFormat/>
    <w:rsid w:val="00192779"/>
  </w:style>
  <w:style w:type="paragraph" w:customStyle="1" w:styleId="Estilo4">
    <w:name w:val="Estilo4"/>
    <w:basedOn w:val="Normal"/>
    <w:autoRedefine/>
    <w:qFormat/>
    <w:rsid w:val="00623380"/>
  </w:style>
  <w:style w:type="paragraph" w:customStyle="1" w:styleId="Estilo5">
    <w:name w:val="Estilo5"/>
    <w:basedOn w:val="Normal"/>
    <w:autoRedefine/>
    <w:qFormat/>
    <w:rsid w:val="00DE7DA4"/>
  </w:style>
  <w:style w:type="paragraph" w:customStyle="1" w:styleId="CITAS2014">
    <w:name w:val="CITAS2014"/>
    <w:basedOn w:val="Normal"/>
    <w:qFormat/>
    <w:rsid w:val="00D006B6"/>
    <w:pPr>
      <w:ind w:left="1134" w:right="851" w:firstLine="567"/>
      <w:jc w:val="center"/>
    </w:pPr>
    <w:rPr>
      <w:rFonts w:ascii="Times New Roman" w:eastAsia="Times New Roman" w:hAnsi="Times New Roman" w:cs="Arial"/>
      <w:bCs/>
      <w:color w:val="000000"/>
      <w:kern w:val="0"/>
      <w:sz w:val="22"/>
      <w:lang w:val="es-ES"/>
    </w:rPr>
  </w:style>
  <w:style w:type="paragraph" w:customStyle="1" w:styleId="ANVAR102014">
    <w:name w:val="ANVAR102014"/>
    <w:basedOn w:val="Normal"/>
    <w:qFormat/>
    <w:rsid w:val="00E6152F"/>
  </w:style>
  <w:style w:type="paragraph" w:customStyle="1" w:styleId="Estilo6">
    <w:name w:val="Estilo6"/>
    <w:basedOn w:val="ANVAR102014"/>
    <w:qFormat/>
    <w:rsid w:val="00E6152F"/>
  </w:style>
  <w:style w:type="paragraph" w:customStyle="1" w:styleId="ANVAR152014">
    <w:name w:val="ANVAR152014"/>
    <w:basedOn w:val="ANVAR102014"/>
    <w:qFormat/>
    <w:rsid w:val="00DB027E"/>
    <w:rPr>
      <w:kern w:val="0"/>
    </w:rPr>
  </w:style>
  <w:style w:type="character" w:customStyle="1" w:styleId="hvr">
    <w:name w:val="hvr"/>
    <w:basedOn w:val="Fuentedeprrafopredeter"/>
    <w:rsid w:val="008909E6"/>
  </w:style>
  <w:style w:type="character" w:customStyle="1" w:styleId="illustration1">
    <w:name w:val="illustration1"/>
    <w:basedOn w:val="Fuentedeprrafopredeter"/>
    <w:rsid w:val="008909E6"/>
    <w:rPr>
      <w:i/>
      <w:iCs/>
      <w:color w:val="966A00"/>
    </w:rPr>
  </w:style>
  <w:style w:type="character" w:customStyle="1" w:styleId="Ttulo4Car">
    <w:name w:val="Título 4 Car"/>
    <w:basedOn w:val="Fuentedeprrafopredeter"/>
    <w:link w:val="Ttulo4"/>
    <w:uiPriority w:val="9"/>
    <w:rsid w:val="003137F3"/>
    <w:rPr>
      <w:rFonts w:ascii="Times New Roman" w:eastAsia="Times New Roman" w:hAnsi="Times New Roman"/>
      <w:b/>
      <w:bCs/>
      <w:color w:val="auto"/>
      <w:kern w:val="0"/>
      <w:lang w:eastAsia="es-ES_tradnl"/>
    </w:rPr>
  </w:style>
  <w:style w:type="paragraph" w:styleId="NormalWeb">
    <w:name w:val="Normal (Web)"/>
    <w:basedOn w:val="Normal"/>
    <w:uiPriority w:val="99"/>
    <w:semiHidden/>
    <w:unhideWhenUsed/>
    <w:rsid w:val="003137F3"/>
    <w:pPr>
      <w:spacing w:before="100" w:beforeAutospacing="1" w:after="100" w:afterAutospacing="1" w:line="240" w:lineRule="auto"/>
      <w:ind w:firstLine="0"/>
      <w:jc w:val="left"/>
    </w:pPr>
    <w:rPr>
      <w:rFonts w:ascii="Times New Roman" w:eastAsia="Times New Roman" w:hAnsi="Times New Roman"/>
      <w:color w:val="auto"/>
      <w:kern w:val="0"/>
      <w:lang w:eastAsia="es-ES_tradnl"/>
    </w:rPr>
  </w:style>
  <w:style w:type="character" w:styleId="Hipervnculo">
    <w:name w:val="Hyperlink"/>
    <w:basedOn w:val="Fuentedeprrafopredeter"/>
    <w:uiPriority w:val="99"/>
    <w:semiHidden/>
    <w:unhideWhenUsed/>
    <w:rsid w:val="003137F3"/>
    <w:rPr>
      <w:color w:val="0000FF"/>
      <w:u w:val="single"/>
    </w:rPr>
  </w:style>
  <w:style w:type="character" w:customStyle="1" w:styleId="Ttulo2Car">
    <w:name w:val="Título 2 Car"/>
    <w:basedOn w:val="Fuentedeprrafopredeter"/>
    <w:link w:val="Ttulo2"/>
    <w:uiPriority w:val="9"/>
    <w:semiHidden/>
    <w:rsid w:val="003E5240"/>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E5240"/>
    <w:rPr>
      <w:rFonts w:asciiTheme="majorHAnsi" w:eastAsiaTheme="majorEastAsia" w:hAnsiTheme="majorHAnsi" w:cstheme="majorBidi"/>
      <w:b/>
      <w:bCs/>
      <w:color w:val="4F81BD" w:themeColor="accent1"/>
    </w:rPr>
  </w:style>
  <w:style w:type="paragraph" w:customStyle="1" w:styleId="Anvar">
    <w:name w:val="Anvar"/>
    <w:rsid w:val="00B2037E"/>
    <w:rPr>
      <w:rFonts w:eastAsia="Times New Roman"/>
      <w:bCs/>
      <w:color w:val="000000"/>
      <w:kern w:val="0"/>
      <w:szCs w:val="15"/>
      <w:lang w:val="es-ES" w:eastAsia="es-ES"/>
    </w:rPr>
  </w:style>
  <w:style w:type="paragraph" w:customStyle="1" w:styleId="ANVAR102004">
    <w:name w:val="ANVAR 1.0 2004"/>
    <w:basedOn w:val="Normal"/>
    <w:link w:val="ANVAR102004Char"/>
    <w:rsid w:val="00B2037E"/>
    <w:pPr>
      <w:tabs>
        <w:tab w:val="left" w:pos="0"/>
      </w:tabs>
      <w:spacing w:line="240" w:lineRule="auto"/>
    </w:pPr>
    <w:rPr>
      <w:rFonts w:eastAsia="Times New Roman" w:cs="Arial"/>
      <w:color w:val="000000"/>
      <w:kern w:val="0"/>
      <w:lang w:val="es-VE" w:eastAsia="es-ES"/>
    </w:rPr>
  </w:style>
  <w:style w:type="character" w:customStyle="1" w:styleId="ANVAR102004Char">
    <w:name w:val="ANVAR 1.0 2004 Char"/>
    <w:link w:val="ANVAR102004"/>
    <w:rsid w:val="00B2037E"/>
    <w:rPr>
      <w:rFonts w:eastAsia="Times New Roman" w:cs="Arial"/>
      <w:color w:val="000000"/>
      <w:kern w:val="0"/>
      <w:lang w:val="es-VE" w:eastAsia="es-ES"/>
    </w:rPr>
  </w:style>
  <w:style w:type="paragraph" w:customStyle="1" w:styleId="ANVAR10-2007">
    <w:name w:val="ANVAR 10-2007"/>
    <w:basedOn w:val="Normal"/>
    <w:link w:val="ANVAR10-2007Char"/>
    <w:uiPriority w:val="99"/>
    <w:rsid w:val="00B2037E"/>
    <w:pPr>
      <w:spacing w:line="240" w:lineRule="auto"/>
    </w:pPr>
    <w:rPr>
      <w:rFonts w:eastAsia="Times New Roman"/>
      <w:color w:val="000000"/>
      <w:kern w:val="0"/>
      <w:lang w:val="es-ES"/>
    </w:rPr>
  </w:style>
  <w:style w:type="character" w:customStyle="1" w:styleId="ANVAR10-2007Char">
    <w:name w:val="ANVAR 10-2007 Char"/>
    <w:basedOn w:val="Fuentedeprrafopredeter"/>
    <w:link w:val="ANVAR10-2007"/>
    <w:uiPriority w:val="99"/>
    <w:locked/>
    <w:rsid w:val="00B2037E"/>
    <w:rPr>
      <w:rFonts w:eastAsia="Times New Roman"/>
      <w:color w:val="000000"/>
      <w:kern w:val="0"/>
      <w:lang w:val="es-ES"/>
    </w:rPr>
  </w:style>
  <w:style w:type="paragraph" w:customStyle="1" w:styleId="anvar10-2005">
    <w:name w:val="anvar10-2005"/>
    <w:basedOn w:val="Normal"/>
    <w:rsid w:val="00B2037E"/>
    <w:pPr>
      <w:autoSpaceDE w:val="0"/>
      <w:autoSpaceDN w:val="0"/>
      <w:adjustRightInd w:val="0"/>
      <w:spacing w:line="240" w:lineRule="auto"/>
    </w:pPr>
    <w:rPr>
      <w:rFonts w:eastAsia="Times New Roman"/>
      <w:bCs/>
      <w:color w:val="000000"/>
      <w:kern w:val="0"/>
      <w:lang w:val="es-VE"/>
    </w:rPr>
  </w:style>
  <w:style w:type="paragraph" w:styleId="Encabezado">
    <w:name w:val="header"/>
    <w:basedOn w:val="Normal"/>
    <w:link w:val="EncabezadoCar"/>
    <w:uiPriority w:val="99"/>
    <w:unhideWhenUsed/>
    <w:rsid w:val="007A79E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A79EC"/>
  </w:style>
  <w:style w:type="paragraph" w:styleId="Piedepgina">
    <w:name w:val="footer"/>
    <w:basedOn w:val="Normal"/>
    <w:link w:val="PiedepginaCar"/>
    <w:uiPriority w:val="99"/>
    <w:unhideWhenUsed/>
    <w:rsid w:val="007A79E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A79EC"/>
  </w:style>
  <w:style w:type="character" w:styleId="nfasis">
    <w:name w:val="Emphasis"/>
    <w:basedOn w:val="Fuentedeprrafopredeter"/>
    <w:uiPriority w:val="20"/>
    <w:qFormat/>
    <w:rsid w:val="00565C8D"/>
    <w:rPr>
      <w:i/>
      <w:iCs/>
    </w:rPr>
  </w:style>
  <w:style w:type="paragraph" w:customStyle="1" w:styleId="n2">
    <w:name w:val="n2"/>
    <w:basedOn w:val="Normal"/>
    <w:rsid w:val="00565C8D"/>
    <w:pPr>
      <w:spacing w:after="120" w:line="240" w:lineRule="auto"/>
      <w:ind w:firstLine="0"/>
      <w:jc w:val="left"/>
    </w:pPr>
    <w:rPr>
      <w:rFonts w:ascii="Tinos" w:eastAsia="Times New Roman" w:hAnsi="Tinos"/>
      <w:color w:val="008000"/>
      <w:kern w:val="0"/>
      <w:sz w:val="22"/>
      <w:szCs w:val="22"/>
      <w:lang w:eastAsia="es-ES_tradnl"/>
    </w:rPr>
  </w:style>
  <w:style w:type="paragraph" w:customStyle="1" w:styleId="j">
    <w:name w:val="j"/>
    <w:basedOn w:val="Normal"/>
    <w:rsid w:val="00565C8D"/>
    <w:pPr>
      <w:spacing w:after="120" w:line="240" w:lineRule="auto"/>
      <w:ind w:firstLine="0"/>
      <w:jc w:val="left"/>
    </w:pPr>
    <w:rPr>
      <w:rFonts w:ascii="Times New Roman" w:eastAsia="Times New Roman" w:hAnsi="Times New Roman"/>
      <w:color w:val="auto"/>
      <w:kern w:val="0"/>
      <w:lang w:eastAsia="es-ES_tradnl"/>
    </w:rPr>
  </w:style>
  <w:style w:type="character" w:customStyle="1" w:styleId="nacep">
    <w:name w:val="n_acep"/>
    <w:basedOn w:val="Fuentedeprrafopredeter"/>
    <w:rsid w:val="00565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53599">
      <w:bodyDiv w:val="1"/>
      <w:marLeft w:val="0"/>
      <w:marRight w:val="0"/>
      <w:marTop w:val="0"/>
      <w:marBottom w:val="0"/>
      <w:divBdr>
        <w:top w:val="none" w:sz="0" w:space="0" w:color="auto"/>
        <w:left w:val="none" w:sz="0" w:space="0" w:color="auto"/>
        <w:bottom w:val="none" w:sz="0" w:space="0" w:color="auto"/>
        <w:right w:val="none" w:sz="0" w:space="0" w:color="auto"/>
      </w:divBdr>
      <w:divsChild>
        <w:div w:id="177890558">
          <w:marLeft w:val="0"/>
          <w:marRight w:val="0"/>
          <w:marTop w:val="0"/>
          <w:marBottom w:val="0"/>
          <w:divBdr>
            <w:top w:val="none" w:sz="0" w:space="0" w:color="auto"/>
            <w:left w:val="none" w:sz="0" w:space="0" w:color="auto"/>
            <w:bottom w:val="none" w:sz="0" w:space="0" w:color="auto"/>
            <w:right w:val="none" w:sz="0" w:space="0" w:color="auto"/>
          </w:divBdr>
          <w:divsChild>
            <w:div w:id="991449891">
              <w:marLeft w:val="0"/>
              <w:marRight w:val="0"/>
              <w:marTop w:val="0"/>
              <w:marBottom w:val="0"/>
              <w:divBdr>
                <w:top w:val="none" w:sz="0" w:space="0" w:color="auto"/>
                <w:left w:val="none" w:sz="0" w:space="0" w:color="auto"/>
                <w:bottom w:val="none" w:sz="0" w:space="0" w:color="auto"/>
                <w:right w:val="none" w:sz="0" w:space="0" w:color="auto"/>
              </w:divBdr>
              <w:divsChild>
                <w:div w:id="1114321808">
                  <w:marLeft w:val="0"/>
                  <w:marRight w:val="0"/>
                  <w:marTop w:val="0"/>
                  <w:marBottom w:val="0"/>
                  <w:divBdr>
                    <w:top w:val="none" w:sz="0" w:space="0" w:color="auto"/>
                    <w:left w:val="none" w:sz="0" w:space="0" w:color="auto"/>
                    <w:bottom w:val="none" w:sz="0" w:space="0" w:color="auto"/>
                    <w:right w:val="none" w:sz="0" w:space="0" w:color="auto"/>
                  </w:divBdr>
                  <w:divsChild>
                    <w:div w:id="1826510699">
                      <w:marLeft w:val="0"/>
                      <w:marRight w:val="0"/>
                      <w:marTop w:val="0"/>
                      <w:marBottom w:val="0"/>
                      <w:divBdr>
                        <w:top w:val="none" w:sz="0" w:space="0" w:color="auto"/>
                        <w:left w:val="none" w:sz="0" w:space="0" w:color="auto"/>
                        <w:bottom w:val="none" w:sz="0" w:space="0" w:color="auto"/>
                        <w:right w:val="none" w:sz="0" w:space="0" w:color="auto"/>
                      </w:divBdr>
                      <w:divsChild>
                        <w:div w:id="876746393">
                          <w:marLeft w:val="0"/>
                          <w:marRight w:val="0"/>
                          <w:marTop w:val="0"/>
                          <w:marBottom w:val="0"/>
                          <w:divBdr>
                            <w:top w:val="none" w:sz="0" w:space="0" w:color="auto"/>
                            <w:left w:val="none" w:sz="0" w:space="0" w:color="auto"/>
                            <w:bottom w:val="none" w:sz="0" w:space="0" w:color="auto"/>
                            <w:right w:val="none" w:sz="0" w:space="0" w:color="auto"/>
                          </w:divBdr>
                          <w:divsChild>
                            <w:div w:id="701322444">
                              <w:marLeft w:val="0"/>
                              <w:marRight w:val="4980"/>
                              <w:marTop w:val="0"/>
                              <w:marBottom w:val="0"/>
                              <w:divBdr>
                                <w:top w:val="none" w:sz="0" w:space="0" w:color="auto"/>
                                <w:left w:val="none" w:sz="0" w:space="0" w:color="auto"/>
                                <w:bottom w:val="none" w:sz="0" w:space="0" w:color="auto"/>
                                <w:right w:val="none" w:sz="0" w:space="0" w:color="auto"/>
                              </w:divBdr>
                              <w:divsChild>
                                <w:div w:id="1970278602">
                                  <w:marLeft w:val="0"/>
                                  <w:marRight w:val="0"/>
                                  <w:marTop w:val="225"/>
                                  <w:marBottom w:val="0"/>
                                  <w:divBdr>
                                    <w:top w:val="none" w:sz="0" w:space="0" w:color="auto"/>
                                    <w:left w:val="none" w:sz="0" w:space="0" w:color="auto"/>
                                    <w:bottom w:val="none" w:sz="0" w:space="0" w:color="auto"/>
                                    <w:right w:val="none" w:sz="0" w:space="0" w:color="auto"/>
                                  </w:divBdr>
                                  <w:divsChild>
                                    <w:div w:id="1516386091">
                                      <w:marLeft w:val="0"/>
                                      <w:marRight w:val="0"/>
                                      <w:marTop w:val="0"/>
                                      <w:marBottom w:val="0"/>
                                      <w:divBdr>
                                        <w:top w:val="none" w:sz="0" w:space="0" w:color="auto"/>
                                        <w:left w:val="none" w:sz="0" w:space="0" w:color="auto"/>
                                        <w:bottom w:val="none" w:sz="0" w:space="0" w:color="auto"/>
                                        <w:right w:val="none" w:sz="0" w:space="0" w:color="auto"/>
                                      </w:divBdr>
                                      <w:divsChild>
                                        <w:div w:id="1246651729">
                                          <w:marLeft w:val="284"/>
                                          <w:marRight w:val="0"/>
                                          <w:marTop w:val="60"/>
                                          <w:marBottom w:val="0"/>
                                          <w:divBdr>
                                            <w:top w:val="none" w:sz="0" w:space="0" w:color="auto"/>
                                            <w:left w:val="none" w:sz="0" w:space="0" w:color="auto"/>
                                            <w:bottom w:val="none" w:sz="0" w:space="0" w:color="auto"/>
                                            <w:right w:val="none" w:sz="0" w:space="0" w:color="auto"/>
                                          </w:divBdr>
                                        </w:div>
                                        <w:div w:id="1921790395">
                                          <w:marLeft w:val="284"/>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3591763">
      <w:bodyDiv w:val="1"/>
      <w:marLeft w:val="0"/>
      <w:marRight w:val="0"/>
      <w:marTop w:val="0"/>
      <w:marBottom w:val="0"/>
      <w:divBdr>
        <w:top w:val="none" w:sz="0" w:space="0" w:color="auto"/>
        <w:left w:val="none" w:sz="0" w:space="0" w:color="auto"/>
        <w:bottom w:val="none" w:sz="0" w:space="0" w:color="auto"/>
        <w:right w:val="none" w:sz="0" w:space="0" w:color="auto"/>
      </w:divBdr>
      <w:divsChild>
        <w:div w:id="1370837156">
          <w:marLeft w:val="0"/>
          <w:marRight w:val="0"/>
          <w:marTop w:val="0"/>
          <w:marBottom w:val="0"/>
          <w:divBdr>
            <w:top w:val="none" w:sz="0" w:space="0" w:color="auto"/>
            <w:left w:val="none" w:sz="0" w:space="0" w:color="auto"/>
            <w:bottom w:val="none" w:sz="0" w:space="0" w:color="auto"/>
            <w:right w:val="none" w:sz="0" w:space="0" w:color="auto"/>
          </w:divBdr>
          <w:divsChild>
            <w:div w:id="667707171">
              <w:marLeft w:val="0"/>
              <w:marRight w:val="0"/>
              <w:marTop w:val="0"/>
              <w:marBottom w:val="0"/>
              <w:divBdr>
                <w:top w:val="none" w:sz="0" w:space="0" w:color="auto"/>
                <w:left w:val="none" w:sz="0" w:space="0" w:color="auto"/>
                <w:bottom w:val="none" w:sz="0" w:space="0" w:color="auto"/>
                <w:right w:val="none" w:sz="0" w:space="0" w:color="auto"/>
              </w:divBdr>
              <w:divsChild>
                <w:div w:id="1194032291">
                  <w:marLeft w:val="0"/>
                  <w:marRight w:val="0"/>
                  <w:marTop w:val="0"/>
                  <w:marBottom w:val="0"/>
                  <w:divBdr>
                    <w:top w:val="none" w:sz="0" w:space="0" w:color="auto"/>
                    <w:left w:val="none" w:sz="0" w:space="0" w:color="auto"/>
                    <w:bottom w:val="none" w:sz="0" w:space="0" w:color="auto"/>
                    <w:right w:val="none" w:sz="0" w:space="0" w:color="auto"/>
                  </w:divBdr>
                  <w:divsChild>
                    <w:div w:id="470514535">
                      <w:marLeft w:val="0"/>
                      <w:marRight w:val="0"/>
                      <w:marTop w:val="0"/>
                      <w:marBottom w:val="0"/>
                      <w:divBdr>
                        <w:top w:val="none" w:sz="0" w:space="0" w:color="auto"/>
                        <w:left w:val="none" w:sz="0" w:space="0" w:color="auto"/>
                        <w:bottom w:val="none" w:sz="0" w:space="0" w:color="auto"/>
                        <w:right w:val="none" w:sz="0" w:space="0" w:color="auto"/>
                      </w:divBdr>
                      <w:divsChild>
                        <w:div w:id="1370568358">
                          <w:marLeft w:val="0"/>
                          <w:marRight w:val="0"/>
                          <w:marTop w:val="0"/>
                          <w:marBottom w:val="0"/>
                          <w:divBdr>
                            <w:top w:val="none" w:sz="0" w:space="0" w:color="auto"/>
                            <w:left w:val="none" w:sz="0" w:space="0" w:color="auto"/>
                            <w:bottom w:val="none" w:sz="0" w:space="0" w:color="auto"/>
                            <w:right w:val="none" w:sz="0" w:space="0" w:color="auto"/>
                          </w:divBdr>
                          <w:divsChild>
                            <w:div w:id="108623125">
                              <w:marLeft w:val="0"/>
                              <w:marRight w:val="4980"/>
                              <w:marTop w:val="0"/>
                              <w:marBottom w:val="0"/>
                              <w:divBdr>
                                <w:top w:val="none" w:sz="0" w:space="0" w:color="auto"/>
                                <w:left w:val="none" w:sz="0" w:space="0" w:color="auto"/>
                                <w:bottom w:val="none" w:sz="0" w:space="0" w:color="auto"/>
                                <w:right w:val="none" w:sz="0" w:space="0" w:color="auto"/>
                              </w:divBdr>
                              <w:divsChild>
                                <w:div w:id="1010642710">
                                  <w:marLeft w:val="0"/>
                                  <w:marRight w:val="0"/>
                                  <w:marTop w:val="225"/>
                                  <w:marBottom w:val="0"/>
                                  <w:divBdr>
                                    <w:top w:val="none" w:sz="0" w:space="0" w:color="auto"/>
                                    <w:left w:val="none" w:sz="0" w:space="0" w:color="auto"/>
                                    <w:bottom w:val="none" w:sz="0" w:space="0" w:color="auto"/>
                                    <w:right w:val="none" w:sz="0" w:space="0" w:color="auto"/>
                                  </w:divBdr>
                                  <w:divsChild>
                                    <w:div w:id="1367410076">
                                      <w:marLeft w:val="0"/>
                                      <w:marRight w:val="0"/>
                                      <w:marTop w:val="0"/>
                                      <w:marBottom w:val="0"/>
                                      <w:divBdr>
                                        <w:top w:val="none" w:sz="0" w:space="0" w:color="auto"/>
                                        <w:left w:val="none" w:sz="0" w:space="0" w:color="auto"/>
                                        <w:bottom w:val="none" w:sz="0" w:space="0" w:color="auto"/>
                                        <w:right w:val="none" w:sz="0" w:space="0" w:color="auto"/>
                                      </w:divBdr>
                                      <w:divsChild>
                                        <w:div w:id="1512338244">
                                          <w:marLeft w:val="284"/>
                                          <w:marRight w:val="0"/>
                                          <w:marTop w:val="60"/>
                                          <w:marBottom w:val="0"/>
                                          <w:divBdr>
                                            <w:top w:val="none" w:sz="0" w:space="0" w:color="auto"/>
                                            <w:left w:val="none" w:sz="0" w:space="0" w:color="auto"/>
                                            <w:bottom w:val="none" w:sz="0" w:space="0" w:color="auto"/>
                                            <w:right w:val="none" w:sz="0" w:space="0" w:color="auto"/>
                                          </w:divBdr>
                                        </w:div>
                                        <w:div w:id="687565824">
                                          <w:marLeft w:val="284"/>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161703">
      <w:bodyDiv w:val="1"/>
      <w:marLeft w:val="0"/>
      <w:marRight w:val="0"/>
      <w:marTop w:val="0"/>
      <w:marBottom w:val="0"/>
      <w:divBdr>
        <w:top w:val="none" w:sz="0" w:space="0" w:color="auto"/>
        <w:left w:val="none" w:sz="0" w:space="0" w:color="auto"/>
        <w:bottom w:val="none" w:sz="0" w:space="0" w:color="auto"/>
        <w:right w:val="none" w:sz="0" w:space="0" w:color="auto"/>
      </w:divBdr>
      <w:divsChild>
        <w:div w:id="1859080116">
          <w:marLeft w:val="0"/>
          <w:marRight w:val="0"/>
          <w:marTop w:val="0"/>
          <w:marBottom w:val="0"/>
          <w:divBdr>
            <w:top w:val="none" w:sz="0" w:space="0" w:color="auto"/>
            <w:left w:val="none" w:sz="0" w:space="0" w:color="auto"/>
            <w:bottom w:val="none" w:sz="0" w:space="0" w:color="auto"/>
            <w:right w:val="none" w:sz="0" w:space="0" w:color="auto"/>
          </w:divBdr>
          <w:divsChild>
            <w:div w:id="2079399367">
              <w:marLeft w:val="0"/>
              <w:marRight w:val="0"/>
              <w:marTop w:val="0"/>
              <w:marBottom w:val="0"/>
              <w:divBdr>
                <w:top w:val="none" w:sz="0" w:space="0" w:color="auto"/>
                <w:left w:val="none" w:sz="0" w:space="0" w:color="auto"/>
                <w:bottom w:val="none" w:sz="0" w:space="0" w:color="auto"/>
                <w:right w:val="none" w:sz="0" w:space="0" w:color="auto"/>
              </w:divBdr>
              <w:divsChild>
                <w:div w:id="1836189152">
                  <w:marLeft w:val="0"/>
                  <w:marRight w:val="0"/>
                  <w:marTop w:val="0"/>
                  <w:marBottom w:val="0"/>
                  <w:divBdr>
                    <w:top w:val="none" w:sz="0" w:space="0" w:color="auto"/>
                    <w:left w:val="none" w:sz="0" w:space="0" w:color="auto"/>
                    <w:bottom w:val="none" w:sz="0" w:space="0" w:color="auto"/>
                    <w:right w:val="none" w:sz="0" w:space="0" w:color="auto"/>
                  </w:divBdr>
                  <w:divsChild>
                    <w:div w:id="1852601675">
                      <w:marLeft w:val="0"/>
                      <w:marRight w:val="0"/>
                      <w:marTop w:val="0"/>
                      <w:marBottom w:val="0"/>
                      <w:divBdr>
                        <w:top w:val="none" w:sz="0" w:space="0" w:color="auto"/>
                        <w:left w:val="none" w:sz="0" w:space="0" w:color="auto"/>
                        <w:bottom w:val="none" w:sz="0" w:space="0" w:color="auto"/>
                        <w:right w:val="none" w:sz="0" w:space="0" w:color="auto"/>
                      </w:divBdr>
                      <w:divsChild>
                        <w:div w:id="1837450524">
                          <w:marLeft w:val="0"/>
                          <w:marRight w:val="0"/>
                          <w:marTop w:val="0"/>
                          <w:marBottom w:val="0"/>
                          <w:divBdr>
                            <w:top w:val="none" w:sz="0" w:space="0" w:color="auto"/>
                            <w:left w:val="none" w:sz="0" w:space="0" w:color="auto"/>
                            <w:bottom w:val="none" w:sz="0" w:space="0" w:color="auto"/>
                            <w:right w:val="none" w:sz="0" w:space="0" w:color="auto"/>
                          </w:divBdr>
                          <w:divsChild>
                            <w:div w:id="371461357">
                              <w:marLeft w:val="0"/>
                              <w:marRight w:val="4980"/>
                              <w:marTop w:val="0"/>
                              <w:marBottom w:val="0"/>
                              <w:divBdr>
                                <w:top w:val="none" w:sz="0" w:space="0" w:color="auto"/>
                                <w:left w:val="none" w:sz="0" w:space="0" w:color="auto"/>
                                <w:bottom w:val="none" w:sz="0" w:space="0" w:color="auto"/>
                                <w:right w:val="none" w:sz="0" w:space="0" w:color="auto"/>
                              </w:divBdr>
                              <w:divsChild>
                                <w:div w:id="1227569316">
                                  <w:marLeft w:val="0"/>
                                  <w:marRight w:val="0"/>
                                  <w:marTop w:val="225"/>
                                  <w:marBottom w:val="0"/>
                                  <w:divBdr>
                                    <w:top w:val="none" w:sz="0" w:space="0" w:color="auto"/>
                                    <w:left w:val="none" w:sz="0" w:space="0" w:color="auto"/>
                                    <w:bottom w:val="none" w:sz="0" w:space="0" w:color="auto"/>
                                    <w:right w:val="none" w:sz="0" w:space="0" w:color="auto"/>
                                  </w:divBdr>
                                  <w:divsChild>
                                    <w:div w:id="172231879">
                                      <w:marLeft w:val="0"/>
                                      <w:marRight w:val="0"/>
                                      <w:marTop w:val="0"/>
                                      <w:marBottom w:val="0"/>
                                      <w:divBdr>
                                        <w:top w:val="none" w:sz="0" w:space="0" w:color="auto"/>
                                        <w:left w:val="none" w:sz="0" w:space="0" w:color="auto"/>
                                        <w:bottom w:val="none" w:sz="0" w:space="0" w:color="auto"/>
                                        <w:right w:val="none" w:sz="0" w:space="0" w:color="auto"/>
                                      </w:divBdr>
                                      <w:divsChild>
                                        <w:div w:id="1800343522">
                                          <w:marLeft w:val="284"/>
                                          <w:marRight w:val="0"/>
                                          <w:marTop w:val="60"/>
                                          <w:marBottom w:val="0"/>
                                          <w:divBdr>
                                            <w:top w:val="none" w:sz="0" w:space="0" w:color="auto"/>
                                            <w:left w:val="none" w:sz="0" w:space="0" w:color="auto"/>
                                            <w:bottom w:val="none" w:sz="0" w:space="0" w:color="auto"/>
                                            <w:right w:val="none" w:sz="0" w:space="0" w:color="auto"/>
                                          </w:divBdr>
                                        </w:div>
                                        <w:div w:id="1253012308">
                                          <w:marLeft w:val="284"/>
                                          <w:marRight w:val="0"/>
                                          <w:marTop w:val="60"/>
                                          <w:marBottom w:val="0"/>
                                          <w:divBdr>
                                            <w:top w:val="none" w:sz="0" w:space="0" w:color="auto"/>
                                            <w:left w:val="none" w:sz="0" w:space="0" w:color="auto"/>
                                            <w:bottom w:val="none" w:sz="0" w:space="0" w:color="auto"/>
                                            <w:right w:val="none" w:sz="0" w:space="0" w:color="auto"/>
                                          </w:divBdr>
                                        </w:div>
                                        <w:div w:id="331953668">
                                          <w:marLeft w:val="284"/>
                                          <w:marRight w:val="0"/>
                                          <w:marTop w:val="60"/>
                                          <w:marBottom w:val="0"/>
                                          <w:divBdr>
                                            <w:top w:val="none" w:sz="0" w:space="0" w:color="auto"/>
                                            <w:left w:val="none" w:sz="0" w:space="0" w:color="auto"/>
                                            <w:bottom w:val="none" w:sz="0" w:space="0" w:color="auto"/>
                                            <w:right w:val="none" w:sz="0" w:space="0" w:color="auto"/>
                                          </w:divBdr>
                                        </w:div>
                                        <w:div w:id="1503471429">
                                          <w:marLeft w:val="284"/>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1171826">
      <w:bodyDiv w:val="1"/>
      <w:marLeft w:val="0"/>
      <w:marRight w:val="0"/>
      <w:marTop w:val="0"/>
      <w:marBottom w:val="0"/>
      <w:divBdr>
        <w:top w:val="none" w:sz="0" w:space="0" w:color="auto"/>
        <w:left w:val="none" w:sz="0" w:space="0" w:color="auto"/>
        <w:bottom w:val="none" w:sz="0" w:space="0" w:color="auto"/>
        <w:right w:val="none" w:sz="0" w:space="0" w:color="auto"/>
      </w:divBdr>
      <w:divsChild>
        <w:div w:id="1049650862">
          <w:marLeft w:val="0"/>
          <w:marRight w:val="0"/>
          <w:marTop w:val="0"/>
          <w:marBottom w:val="0"/>
          <w:divBdr>
            <w:top w:val="none" w:sz="0" w:space="0" w:color="auto"/>
            <w:left w:val="none" w:sz="0" w:space="0" w:color="auto"/>
            <w:bottom w:val="none" w:sz="0" w:space="0" w:color="auto"/>
            <w:right w:val="none" w:sz="0" w:space="0" w:color="auto"/>
          </w:divBdr>
        </w:div>
      </w:divsChild>
    </w:div>
    <w:div w:id="1386829605">
      <w:bodyDiv w:val="1"/>
      <w:marLeft w:val="0"/>
      <w:marRight w:val="0"/>
      <w:marTop w:val="0"/>
      <w:marBottom w:val="0"/>
      <w:divBdr>
        <w:top w:val="none" w:sz="0" w:space="0" w:color="auto"/>
        <w:left w:val="none" w:sz="0" w:space="0" w:color="auto"/>
        <w:bottom w:val="none" w:sz="0" w:space="0" w:color="auto"/>
        <w:right w:val="none" w:sz="0" w:space="0" w:color="auto"/>
      </w:divBdr>
      <w:divsChild>
        <w:div w:id="970744481">
          <w:marLeft w:val="0"/>
          <w:marRight w:val="0"/>
          <w:marTop w:val="0"/>
          <w:marBottom w:val="0"/>
          <w:divBdr>
            <w:top w:val="none" w:sz="0" w:space="0" w:color="auto"/>
            <w:left w:val="none" w:sz="0" w:space="0" w:color="auto"/>
            <w:bottom w:val="none" w:sz="0" w:space="0" w:color="auto"/>
            <w:right w:val="none" w:sz="0" w:space="0" w:color="auto"/>
          </w:divBdr>
          <w:divsChild>
            <w:div w:id="825826097">
              <w:marLeft w:val="0"/>
              <w:marRight w:val="0"/>
              <w:marTop w:val="0"/>
              <w:marBottom w:val="0"/>
              <w:divBdr>
                <w:top w:val="none" w:sz="0" w:space="0" w:color="auto"/>
                <w:left w:val="none" w:sz="0" w:space="0" w:color="auto"/>
                <w:bottom w:val="none" w:sz="0" w:space="0" w:color="auto"/>
                <w:right w:val="none" w:sz="0" w:space="0" w:color="auto"/>
              </w:divBdr>
              <w:divsChild>
                <w:div w:id="1380132788">
                  <w:marLeft w:val="0"/>
                  <w:marRight w:val="0"/>
                  <w:marTop w:val="0"/>
                  <w:marBottom w:val="0"/>
                  <w:divBdr>
                    <w:top w:val="none" w:sz="0" w:space="0" w:color="auto"/>
                    <w:left w:val="none" w:sz="0" w:space="0" w:color="auto"/>
                    <w:bottom w:val="none" w:sz="0" w:space="0" w:color="auto"/>
                    <w:right w:val="none" w:sz="0" w:space="0" w:color="auto"/>
                  </w:divBdr>
                  <w:divsChild>
                    <w:div w:id="855189849">
                      <w:marLeft w:val="0"/>
                      <w:marRight w:val="0"/>
                      <w:marTop w:val="0"/>
                      <w:marBottom w:val="0"/>
                      <w:divBdr>
                        <w:top w:val="none" w:sz="0" w:space="0" w:color="auto"/>
                        <w:left w:val="none" w:sz="0" w:space="0" w:color="auto"/>
                        <w:bottom w:val="none" w:sz="0" w:space="0" w:color="auto"/>
                        <w:right w:val="none" w:sz="0" w:space="0" w:color="auto"/>
                      </w:divBdr>
                      <w:divsChild>
                        <w:div w:id="657925167">
                          <w:marLeft w:val="0"/>
                          <w:marRight w:val="0"/>
                          <w:marTop w:val="0"/>
                          <w:marBottom w:val="0"/>
                          <w:divBdr>
                            <w:top w:val="none" w:sz="0" w:space="0" w:color="auto"/>
                            <w:left w:val="none" w:sz="0" w:space="0" w:color="auto"/>
                            <w:bottom w:val="none" w:sz="0" w:space="0" w:color="auto"/>
                            <w:right w:val="none" w:sz="0" w:space="0" w:color="auto"/>
                          </w:divBdr>
                          <w:divsChild>
                            <w:div w:id="1128164584">
                              <w:marLeft w:val="0"/>
                              <w:marRight w:val="4980"/>
                              <w:marTop w:val="0"/>
                              <w:marBottom w:val="0"/>
                              <w:divBdr>
                                <w:top w:val="none" w:sz="0" w:space="0" w:color="auto"/>
                                <w:left w:val="none" w:sz="0" w:space="0" w:color="auto"/>
                                <w:bottom w:val="none" w:sz="0" w:space="0" w:color="auto"/>
                                <w:right w:val="none" w:sz="0" w:space="0" w:color="auto"/>
                              </w:divBdr>
                              <w:divsChild>
                                <w:div w:id="227617039">
                                  <w:marLeft w:val="0"/>
                                  <w:marRight w:val="0"/>
                                  <w:marTop w:val="225"/>
                                  <w:marBottom w:val="0"/>
                                  <w:divBdr>
                                    <w:top w:val="none" w:sz="0" w:space="0" w:color="auto"/>
                                    <w:left w:val="none" w:sz="0" w:space="0" w:color="auto"/>
                                    <w:bottom w:val="none" w:sz="0" w:space="0" w:color="auto"/>
                                    <w:right w:val="none" w:sz="0" w:space="0" w:color="auto"/>
                                  </w:divBdr>
                                  <w:divsChild>
                                    <w:div w:id="506141121">
                                      <w:marLeft w:val="0"/>
                                      <w:marRight w:val="0"/>
                                      <w:marTop w:val="0"/>
                                      <w:marBottom w:val="0"/>
                                      <w:divBdr>
                                        <w:top w:val="none" w:sz="0" w:space="0" w:color="auto"/>
                                        <w:left w:val="none" w:sz="0" w:space="0" w:color="auto"/>
                                        <w:bottom w:val="none" w:sz="0" w:space="0" w:color="auto"/>
                                        <w:right w:val="none" w:sz="0" w:space="0" w:color="auto"/>
                                      </w:divBdr>
                                      <w:divsChild>
                                        <w:div w:id="1700155011">
                                          <w:marLeft w:val="284"/>
                                          <w:marRight w:val="0"/>
                                          <w:marTop w:val="60"/>
                                          <w:marBottom w:val="0"/>
                                          <w:divBdr>
                                            <w:top w:val="none" w:sz="0" w:space="0" w:color="auto"/>
                                            <w:left w:val="none" w:sz="0" w:space="0" w:color="auto"/>
                                            <w:bottom w:val="none" w:sz="0" w:space="0" w:color="auto"/>
                                            <w:right w:val="none" w:sz="0" w:space="0" w:color="auto"/>
                                          </w:divBdr>
                                        </w:div>
                                        <w:div w:id="654919485">
                                          <w:marLeft w:val="284"/>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027239">
      <w:bodyDiv w:val="1"/>
      <w:marLeft w:val="0"/>
      <w:marRight w:val="0"/>
      <w:marTop w:val="0"/>
      <w:marBottom w:val="0"/>
      <w:divBdr>
        <w:top w:val="none" w:sz="0" w:space="0" w:color="auto"/>
        <w:left w:val="none" w:sz="0" w:space="0" w:color="auto"/>
        <w:bottom w:val="none" w:sz="0" w:space="0" w:color="auto"/>
        <w:right w:val="none" w:sz="0" w:space="0" w:color="auto"/>
      </w:divBdr>
      <w:divsChild>
        <w:div w:id="2092698710">
          <w:marLeft w:val="0"/>
          <w:marRight w:val="0"/>
          <w:marTop w:val="0"/>
          <w:marBottom w:val="0"/>
          <w:divBdr>
            <w:top w:val="none" w:sz="0" w:space="0" w:color="auto"/>
            <w:left w:val="none" w:sz="0" w:space="0" w:color="auto"/>
            <w:bottom w:val="none" w:sz="0" w:space="0" w:color="auto"/>
            <w:right w:val="none" w:sz="0" w:space="0" w:color="auto"/>
          </w:divBdr>
          <w:divsChild>
            <w:div w:id="752435885">
              <w:marLeft w:val="0"/>
              <w:marRight w:val="0"/>
              <w:marTop w:val="0"/>
              <w:marBottom w:val="0"/>
              <w:divBdr>
                <w:top w:val="none" w:sz="0" w:space="0" w:color="auto"/>
                <w:left w:val="none" w:sz="0" w:space="0" w:color="auto"/>
                <w:bottom w:val="none" w:sz="0" w:space="0" w:color="auto"/>
                <w:right w:val="none" w:sz="0" w:space="0" w:color="auto"/>
              </w:divBdr>
              <w:divsChild>
                <w:div w:id="1457408490">
                  <w:marLeft w:val="0"/>
                  <w:marRight w:val="0"/>
                  <w:marTop w:val="0"/>
                  <w:marBottom w:val="0"/>
                  <w:divBdr>
                    <w:top w:val="none" w:sz="0" w:space="0" w:color="auto"/>
                    <w:left w:val="none" w:sz="0" w:space="0" w:color="auto"/>
                    <w:bottom w:val="none" w:sz="0" w:space="0" w:color="auto"/>
                    <w:right w:val="none" w:sz="0" w:space="0" w:color="auto"/>
                  </w:divBdr>
                  <w:divsChild>
                    <w:div w:id="907618129">
                      <w:marLeft w:val="0"/>
                      <w:marRight w:val="0"/>
                      <w:marTop w:val="0"/>
                      <w:marBottom w:val="0"/>
                      <w:divBdr>
                        <w:top w:val="none" w:sz="0" w:space="0" w:color="auto"/>
                        <w:left w:val="none" w:sz="0" w:space="0" w:color="auto"/>
                        <w:bottom w:val="none" w:sz="0" w:space="0" w:color="auto"/>
                        <w:right w:val="none" w:sz="0" w:space="0" w:color="auto"/>
                      </w:divBdr>
                      <w:divsChild>
                        <w:div w:id="527334427">
                          <w:marLeft w:val="0"/>
                          <w:marRight w:val="0"/>
                          <w:marTop w:val="0"/>
                          <w:marBottom w:val="0"/>
                          <w:divBdr>
                            <w:top w:val="none" w:sz="0" w:space="0" w:color="auto"/>
                            <w:left w:val="none" w:sz="0" w:space="0" w:color="auto"/>
                            <w:bottom w:val="none" w:sz="0" w:space="0" w:color="auto"/>
                            <w:right w:val="none" w:sz="0" w:space="0" w:color="auto"/>
                          </w:divBdr>
                          <w:divsChild>
                            <w:div w:id="510337077">
                              <w:marLeft w:val="0"/>
                              <w:marRight w:val="4980"/>
                              <w:marTop w:val="0"/>
                              <w:marBottom w:val="0"/>
                              <w:divBdr>
                                <w:top w:val="none" w:sz="0" w:space="0" w:color="auto"/>
                                <w:left w:val="none" w:sz="0" w:space="0" w:color="auto"/>
                                <w:bottom w:val="none" w:sz="0" w:space="0" w:color="auto"/>
                                <w:right w:val="none" w:sz="0" w:space="0" w:color="auto"/>
                              </w:divBdr>
                              <w:divsChild>
                                <w:div w:id="1751611995">
                                  <w:marLeft w:val="0"/>
                                  <w:marRight w:val="0"/>
                                  <w:marTop w:val="225"/>
                                  <w:marBottom w:val="0"/>
                                  <w:divBdr>
                                    <w:top w:val="none" w:sz="0" w:space="0" w:color="auto"/>
                                    <w:left w:val="none" w:sz="0" w:space="0" w:color="auto"/>
                                    <w:bottom w:val="none" w:sz="0" w:space="0" w:color="auto"/>
                                    <w:right w:val="none" w:sz="0" w:space="0" w:color="auto"/>
                                  </w:divBdr>
                                  <w:divsChild>
                                    <w:div w:id="167411463">
                                      <w:marLeft w:val="0"/>
                                      <w:marRight w:val="0"/>
                                      <w:marTop w:val="0"/>
                                      <w:marBottom w:val="0"/>
                                      <w:divBdr>
                                        <w:top w:val="none" w:sz="0" w:space="0" w:color="auto"/>
                                        <w:left w:val="none" w:sz="0" w:space="0" w:color="auto"/>
                                        <w:bottom w:val="none" w:sz="0" w:space="0" w:color="auto"/>
                                        <w:right w:val="none" w:sz="0" w:space="0" w:color="auto"/>
                                      </w:divBdr>
                                      <w:divsChild>
                                        <w:div w:id="564532086">
                                          <w:marLeft w:val="284"/>
                                          <w:marRight w:val="0"/>
                                          <w:marTop w:val="60"/>
                                          <w:marBottom w:val="0"/>
                                          <w:divBdr>
                                            <w:top w:val="none" w:sz="0" w:space="0" w:color="auto"/>
                                            <w:left w:val="none" w:sz="0" w:space="0" w:color="auto"/>
                                            <w:bottom w:val="none" w:sz="0" w:space="0" w:color="auto"/>
                                            <w:right w:val="none" w:sz="0" w:space="0" w:color="auto"/>
                                          </w:divBdr>
                                        </w:div>
                                        <w:div w:id="828398255">
                                          <w:marLeft w:val="284"/>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5979576">
      <w:bodyDiv w:val="1"/>
      <w:marLeft w:val="0"/>
      <w:marRight w:val="0"/>
      <w:marTop w:val="0"/>
      <w:marBottom w:val="0"/>
      <w:divBdr>
        <w:top w:val="none" w:sz="0" w:space="0" w:color="auto"/>
        <w:left w:val="none" w:sz="0" w:space="0" w:color="auto"/>
        <w:bottom w:val="none" w:sz="0" w:space="0" w:color="auto"/>
        <w:right w:val="none" w:sz="0" w:space="0" w:color="auto"/>
      </w:divBdr>
      <w:divsChild>
        <w:div w:id="972255279">
          <w:marLeft w:val="0"/>
          <w:marRight w:val="0"/>
          <w:marTop w:val="0"/>
          <w:marBottom w:val="0"/>
          <w:divBdr>
            <w:top w:val="none" w:sz="0" w:space="0" w:color="auto"/>
            <w:left w:val="none" w:sz="0" w:space="0" w:color="auto"/>
            <w:bottom w:val="none" w:sz="0" w:space="0" w:color="auto"/>
            <w:right w:val="none" w:sz="0" w:space="0" w:color="auto"/>
          </w:divBdr>
        </w:div>
      </w:divsChild>
    </w:div>
    <w:div w:id="1796751711">
      <w:bodyDiv w:val="1"/>
      <w:marLeft w:val="0"/>
      <w:marRight w:val="0"/>
      <w:marTop w:val="0"/>
      <w:marBottom w:val="0"/>
      <w:divBdr>
        <w:top w:val="none" w:sz="0" w:space="0" w:color="auto"/>
        <w:left w:val="none" w:sz="0" w:space="0" w:color="auto"/>
        <w:bottom w:val="none" w:sz="0" w:space="0" w:color="auto"/>
        <w:right w:val="none" w:sz="0" w:space="0" w:color="auto"/>
      </w:divBdr>
      <w:divsChild>
        <w:div w:id="1564100659">
          <w:marLeft w:val="0"/>
          <w:marRight w:val="0"/>
          <w:marTop w:val="0"/>
          <w:marBottom w:val="0"/>
          <w:divBdr>
            <w:top w:val="none" w:sz="0" w:space="0" w:color="auto"/>
            <w:left w:val="none" w:sz="0" w:space="0" w:color="auto"/>
            <w:bottom w:val="none" w:sz="0" w:space="0" w:color="auto"/>
            <w:right w:val="none" w:sz="0" w:space="0" w:color="auto"/>
          </w:divBdr>
          <w:divsChild>
            <w:div w:id="212273355">
              <w:marLeft w:val="0"/>
              <w:marRight w:val="0"/>
              <w:marTop w:val="0"/>
              <w:marBottom w:val="0"/>
              <w:divBdr>
                <w:top w:val="none" w:sz="0" w:space="0" w:color="auto"/>
                <w:left w:val="none" w:sz="0" w:space="0" w:color="auto"/>
                <w:bottom w:val="none" w:sz="0" w:space="0" w:color="auto"/>
                <w:right w:val="none" w:sz="0" w:space="0" w:color="auto"/>
              </w:divBdr>
              <w:divsChild>
                <w:div w:id="811484742">
                  <w:marLeft w:val="0"/>
                  <w:marRight w:val="0"/>
                  <w:marTop w:val="0"/>
                  <w:marBottom w:val="0"/>
                  <w:divBdr>
                    <w:top w:val="none" w:sz="0" w:space="0" w:color="auto"/>
                    <w:left w:val="none" w:sz="0" w:space="0" w:color="auto"/>
                    <w:bottom w:val="none" w:sz="0" w:space="0" w:color="auto"/>
                    <w:right w:val="none" w:sz="0" w:space="0" w:color="auto"/>
                  </w:divBdr>
                  <w:divsChild>
                    <w:div w:id="1683236684">
                      <w:marLeft w:val="0"/>
                      <w:marRight w:val="240"/>
                      <w:marTop w:val="600"/>
                      <w:marBottom w:val="0"/>
                      <w:divBdr>
                        <w:top w:val="none" w:sz="0" w:space="0" w:color="auto"/>
                        <w:left w:val="none" w:sz="0" w:space="0" w:color="auto"/>
                        <w:bottom w:val="none" w:sz="0" w:space="0" w:color="auto"/>
                        <w:right w:val="none" w:sz="0" w:space="0" w:color="auto"/>
                      </w:divBdr>
                      <w:divsChild>
                        <w:div w:id="2078091039">
                          <w:marLeft w:val="0"/>
                          <w:marRight w:val="0"/>
                          <w:marTop w:val="0"/>
                          <w:marBottom w:val="0"/>
                          <w:divBdr>
                            <w:top w:val="none" w:sz="0" w:space="0" w:color="auto"/>
                            <w:left w:val="none" w:sz="0" w:space="0" w:color="auto"/>
                            <w:bottom w:val="none" w:sz="0" w:space="0" w:color="auto"/>
                            <w:right w:val="none" w:sz="0" w:space="0" w:color="auto"/>
                          </w:divBdr>
                          <w:divsChild>
                            <w:div w:id="1493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ografias.com/trabajos14/origenestado/origenestado.shtml" TargetMode="External"/><Relationship Id="rId13" Type="http://schemas.openxmlformats.org/officeDocument/2006/relationships/hyperlink" Target="https://es.wikipedia.org/wiki/Pacto_Internacional_de_Derechos_Civiles_y_Pol%C3%ADtico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monografias.com/Politica/index.shtml" TargetMode="External"/><Relationship Id="rId12" Type="http://schemas.openxmlformats.org/officeDocument/2006/relationships/hyperlink" Target="https://es.wikipedia.org/wiki/1966"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monografias.com/trabajos6/napro/napro.shtml" TargetMode="External"/><Relationship Id="rId11" Type="http://schemas.openxmlformats.org/officeDocument/2006/relationships/hyperlink" Target="https://es.wikipedia.org/wiki/Naciones_Unidas" TargetMode="External"/><Relationship Id="rId5" Type="http://schemas.openxmlformats.org/officeDocument/2006/relationships/endnotes" Target="endnotes.xml"/><Relationship Id="rId15" Type="http://schemas.openxmlformats.org/officeDocument/2006/relationships/hyperlink" Target="mailto:vantonio96@yahoo.es" TargetMode="External"/><Relationship Id="rId10" Type="http://schemas.openxmlformats.org/officeDocument/2006/relationships/hyperlink" Target="https://es.wikipedia.org/wiki/Gobierno" TargetMode="External"/><Relationship Id="rId4" Type="http://schemas.openxmlformats.org/officeDocument/2006/relationships/footnotes" Target="footnotes.xml"/><Relationship Id="rId9" Type="http://schemas.openxmlformats.org/officeDocument/2006/relationships/hyperlink" Target="https://es.wikipedia.org/wiki/Pueblo" TargetMode="External"/><Relationship Id="rId14" Type="http://schemas.openxmlformats.org/officeDocument/2006/relationships/hyperlink" Target="https://es.wikipedia.org/wiki/Pacto_Internacional_de_Derechos_Civiles_y_Pol%C3%ADtic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2550</Words>
  <Characters>14026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ANVAR</dc:creator>
  <cp:lastModifiedBy>Walton</cp:lastModifiedBy>
  <cp:revision>2</cp:revision>
  <dcterms:created xsi:type="dcterms:W3CDTF">2019-07-03T02:10:00Z</dcterms:created>
  <dcterms:modified xsi:type="dcterms:W3CDTF">2019-07-03T02:10:00Z</dcterms:modified>
</cp:coreProperties>
</file>