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E97" w:rsidRPr="00972E97" w:rsidRDefault="00972E97" w:rsidP="00972E97">
      <w:pPr>
        <w:shd w:val="clear" w:color="auto" w:fill="FFFFFF"/>
        <w:spacing w:before="300" w:after="150" w:line="240" w:lineRule="auto"/>
        <w:jc w:val="center"/>
        <w:outlineLvl w:val="0"/>
        <w:rPr>
          <w:rFonts w:ascii="Times New Roman" w:eastAsia="Times New Roman" w:hAnsi="Times New Roman" w:cs="Times New Roman"/>
          <w:b/>
          <w:bCs/>
          <w:i/>
          <w:iCs/>
          <w:color w:val="000000"/>
          <w:kern w:val="36"/>
          <w:sz w:val="50"/>
          <w:szCs w:val="50"/>
          <w:lang w:eastAsia="pt-BR"/>
        </w:rPr>
      </w:pPr>
      <w:r w:rsidRPr="00972E97">
        <w:rPr>
          <w:rFonts w:ascii="Times New Roman" w:eastAsia="Times New Roman" w:hAnsi="Times New Roman" w:cs="Times New Roman"/>
          <w:b/>
          <w:bCs/>
          <w:i/>
          <w:iCs/>
          <w:color w:val="000000"/>
          <w:kern w:val="36"/>
          <w:sz w:val="50"/>
          <w:szCs w:val="50"/>
          <w:lang w:eastAsia="pt-BR"/>
        </w:rPr>
        <w:t>Acta del Congreso de Cariaco de 1817</w:t>
      </w:r>
    </w:p>
    <w:p w:rsidR="00972E97" w:rsidRPr="00972E97" w:rsidRDefault="00972E97" w:rsidP="00972E97">
      <w:pPr>
        <w:shd w:val="clear" w:color="auto" w:fill="FFFFFF"/>
        <w:spacing w:after="0" w:line="240" w:lineRule="auto"/>
        <w:jc w:val="center"/>
        <w:rPr>
          <w:rFonts w:ascii="Times New Roman" w:eastAsia="Times New Roman" w:hAnsi="Times New Roman" w:cs="Times New Roman"/>
          <w:color w:val="000000"/>
          <w:sz w:val="25"/>
          <w:szCs w:val="25"/>
          <w:lang w:eastAsia="pt-BR"/>
        </w:rPr>
      </w:pPr>
      <w:r w:rsidRPr="00972E97">
        <w:rPr>
          <w:rFonts w:ascii="Times New Roman" w:eastAsia="Times New Roman" w:hAnsi="Times New Roman" w:cs="Times New Roman"/>
          <w:color w:val="000000"/>
          <w:sz w:val="25"/>
          <w:szCs w:val="25"/>
          <w:lang w:eastAsia="pt-BR"/>
        </w:rPr>
        <w:t>Venezuela</w:t>
      </w:r>
    </w:p>
    <w:p w:rsidR="00972E97" w:rsidRPr="00972E97" w:rsidRDefault="00972E97" w:rsidP="00972E97">
      <w:pPr>
        <w:spacing w:after="0" w:line="240" w:lineRule="auto"/>
        <w:rPr>
          <w:rFonts w:ascii="Times New Roman" w:eastAsia="Times New Roman" w:hAnsi="Times New Roman" w:cs="Times New Roman"/>
          <w:sz w:val="24"/>
          <w:szCs w:val="24"/>
          <w:lang w:eastAsia="pt-BR"/>
        </w:rPr>
      </w:pPr>
      <w:r w:rsidRPr="00972E97">
        <w:rPr>
          <w:rFonts w:ascii="Times New Roman" w:eastAsia="Times New Roman" w:hAnsi="Times New Roman" w:cs="Times New Roman"/>
          <w:color w:val="000000"/>
          <w:sz w:val="25"/>
          <w:szCs w:val="25"/>
          <w:lang w:eastAsia="pt-BR"/>
        </w:rPr>
        <w:br/>
      </w:r>
      <w:r w:rsidRPr="00972E97">
        <w:rPr>
          <w:rFonts w:ascii="Times New Roman" w:eastAsia="Times New Roman" w:hAnsi="Times New Roman" w:cs="Times New Roman"/>
          <w:color w:val="000000"/>
          <w:sz w:val="25"/>
          <w:szCs w:val="25"/>
          <w:lang w:eastAsia="pt-BR"/>
        </w:rPr>
        <w:br/>
      </w:r>
      <w:r w:rsidRPr="00972E97">
        <w:rPr>
          <w:rFonts w:ascii="Times New Roman" w:eastAsia="Times New Roman" w:hAnsi="Times New Roman" w:cs="Times New Roman"/>
          <w:color w:val="000000"/>
          <w:sz w:val="25"/>
          <w:szCs w:val="25"/>
          <w:lang w:eastAsia="pt-BR"/>
        </w:rPr>
        <w:br/>
      </w:r>
      <w:r w:rsidRPr="00972E97">
        <w:rPr>
          <w:rFonts w:ascii="Times New Roman" w:eastAsia="Times New Roman" w:hAnsi="Times New Roman" w:cs="Times New Roman"/>
          <w:color w:val="000000"/>
          <w:sz w:val="25"/>
          <w:szCs w:val="25"/>
          <w:lang w:eastAsia="pt-BR"/>
        </w:rPr>
        <w:br/>
      </w:r>
      <w:bookmarkStart w:id="0" w:name="0"/>
      <w:bookmarkEnd w:id="0"/>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eastAsia="pt-BR"/>
        </w:rPr>
      </w:pPr>
      <w:r w:rsidRPr="00972E97">
        <w:rPr>
          <w:rFonts w:ascii="Times New Roman" w:eastAsia="Times New Roman" w:hAnsi="Times New Roman" w:cs="Times New Roman"/>
          <w:color w:val="000000"/>
          <w:sz w:val="25"/>
          <w:szCs w:val="25"/>
          <w:lang w:eastAsia="pt-BR"/>
        </w:rPr>
        <w:t>Ciudad de San Felipe de Cariaco, el día 8 del mes de mayo de 1817.</w:t>
      </w:r>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eastAsia="pt-BR"/>
        </w:rPr>
      </w:pPr>
      <w:bookmarkStart w:id="1" w:name="1"/>
      <w:bookmarkEnd w:id="1"/>
      <w:r w:rsidRPr="00972E97">
        <w:rPr>
          <w:rFonts w:ascii="Times New Roman" w:eastAsia="Times New Roman" w:hAnsi="Times New Roman" w:cs="Times New Roman"/>
          <w:color w:val="000000"/>
          <w:sz w:val="25"/>
          <w:szCs w:val="25"/>
          <w:lang w:eastAsia="pt-BR"/>
        </w:rPr>
        <w:t>Nosotros los representantes de los Estados Unidos de Venezuela, Francisco Xavier Mayz diputado por el Estado Cumaná, miembro del Departamento Ejecutivo y Presidente del mismo (</w:t>
      </w:r>
      <w:r w:rsidRPr="00972E97">
        <w:rPr>
          <w:rFonts w:ascii="Times New Roman" w:eastAsia="Times New Roman" w:hAnsi="Times New Roman" w:cs="Times New Roman"/>
          <w:i/>
          <w:iCs/>
          <w:color w:val="000000"/>
          <w:sz w:val="25"/>
          <w:szCs w:val="25"/>
          <w:lang w:val="la-Latn" w:eastAsia="pt-BR"/>
        </w:rPr>
        <w:t>in rotation</w:t>
      </w:r>
      <w:r w:rsidRPr="00972E97">
        <w:rPr>
          <w:rFonts w:ascii="Times New Roman" w:eastAsia="Times New Roman" w:hAnsi="Times New Roman" w:cs="Times New Roman"/>
          <w:color w:val="000000"/>
          <w:sz w:val="25"/>
          <w:szCs w:val="25"/>
          <w:lang w:eastAsia="pt-BR"/>
        </w:rPr>
        <w:t>) durante su permanencia en Valencia (9 de mayo de 1812), Francisco Xavier de Alcalá, Manuel Isaba, Diego Vallenilla, Francisco de Paula Navas, Diego Vallenilla, Francisco de Paula Navas, Diego Antonio Alcalá, Diego Bautista Urbaneja y Manuel Maneyro, después de madura deliberación y obedeciendo a nuestra libre voluntad,</w:t>
      </w:r>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eastAsia="pt-BR"/>
        </w:rPr>
      </w:pPr>
      <w:bookmarkStart w:id="2" w:name="2"/>
      <w:bookmarkEnd w:id="2"/>
      <w:r w:rsidRPr="00972E97">
        <w:rPr>
          <w:rFonts w:ascii="Times New Roman" w:eastAsia="Times New Roman" w:hAnsi="Times New Roman" w:cs="Times New Roman"/>
          <w:color w:val="000000"/>
          <w:sz w:val="25"/>
          <w:szCs w:val="25"/>
          <w:lang w:eastAsia="pt-BR"/>
        </w:rPr>
        <w:t>Declaramos:</w:t>
      </w:r>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eastAsia="pt-BR"/>
        </w:rPr>
      </w:pPr>
      <w:bookmarkStart w:id="3" w:name="3"/>
      <w:bookmarkEnd w:id="3"/>
      <w:r w:rsidRPr="00972E97">
        <w:rPr>
          <w:rFonts w:ascii="Times New Roman" w:eastAsia="Times New Roman" w:hAnsi="Times New Roman" w:cs="Times New Roman"/>
          <w:color w:val="000000"/>
          <w:sz w:val="25"/>
          <w:szCs w:val="25"/>
          <w:lang w:eastAsia="pt-BR"/>
        </w:rPr>
        <w:t>Que desde este día reasumimos el carácter nacional representativo a que hemos sido restituidos por el eminente General Santiago Mariño procediendo éste en nombre del Jefe Supremo de la República el digno ciudadano Simón Bolívar y en el suyo propio, como 2º Jefe encargado al presente de las riendas del Gobierno: Y hacemos saber a todo el pueblo de la Confederación, invocando al Ser Supremo como testigo de la pureza y honradez de nuestras intenciones, que desde hoy se halla restablecido el Gobierno Federal de la República de Venezuela, en sus tres departamentos legislativo, ejecutivo y judicial, para el debido despacho de los negociados que respectivamente les corresponden. Por tanto, designamos para la administración del Poder Ejecutivo a los ciudadanos General Fernando Toro y Francisco Xavier Mayz, quienes en otra ocasión fueron miembros de dicho departamento; del mismo modo a los ciudadanos General Simón Bolívar, Francisco Antonio Zea, José Cortés Madariaga y Diego Vallenilla, bien entendido que los ciudadanos Zea y Cortés ejercerán el poder únicamente </w:t>
      </w:r>
      <w:r w:rsidRPr="00972E97">
        <w:rPr>
          <w:rFonts w:ascii="Times New Roman" w:eastAsia="Times New Roman" w:hAnsi="Times New Roman" w:cs="Times New Roman"/>
          <w:i/>
          <w:iCs/>
          <w:color w:val="000000"/>
          <w:sz w:val="25"/>
          <w:szCs w:val="25"/>
          <w:lang w:val="la-Latn" w:eastAsia="pt-BR"/>
        </w:rPr>
        <w:t>ad interim</w:t>
      </w:r>
      <w:r w:rsidRPr="00972E97">
        <w:rPr>
          <w:rFonts w:ascii="Times New Roman" w:eastAsia="Times New Roman" w:hAnsi="Times New Roman" w:cs="Times New Roman"/>
          <w:color w:val="000000"/>
          <w:sz w:val="25"/>
          <w:szCs w:val="25"/>
          <w:lang w:eastAsia="pt-BR"/>
        </w:rPr>
        <w:t> hasta que los honrados ciudadanos Toro y Bolívar, ausentes al presente, se dirijan al lugar que se designe para la residencia del Gobierno. Para el Departamento judicial nombramos a los ciudadanos Juan Martínez, José España, Gaspar Marcano y Ramón Cádiz.</w:t>
      </w:r>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val="es-VE" w:eastAsia="pt-BR"/>
        </w:rPr>
      </w:pPr>
      <w:bookmarkStart w:id="4" w:name="4"/>
      <w:bookmarkEnd w:id="4"/>
      <w:r w:rsidRPr="00972E97">
        <w:rPr>
          <w:rFonts w:ascii="Times New Roman" w:eastAsia="Times New Roman" w:hAnsi="Times New Roman" w:cs="Times New Roman"/>
          <w:color w:val="000000"/>
          <w:sz w:val="25"/>
          <w:szCs w:val="25"/>
          <w:lang w:val="es-VE" w:eastAsia="pt-BR"/>
        </w:rPr>
        <w:t>Como, en consecuencia de las poderosas e importantes causas que han determinado a los eminentes conciudadanos encargados al presente como Jefes </w:t>
      </w:r>
      <w:r w:rsidRPr="00972E97">
        <w:rPr>
          <w:rFonts w:ascii="Times New Roman" w:eastAsia="Times New Roman" w:hAnsi="Times New Roman" w:cs="Times New Roman"/>
          <w:i/>
          <w:iCs/>
          <w:color w:val="000000"/>
          <w:sz w:val="25"/>
          <w:szCs w:val="25"/>
          <w:lang w:val="la-Latn" w:eastAsia="pt-BR"/>
        </w:rPr>
        <w:t>ad interim</w:t>
      </w:r>
      <w:r w:rsidRPr="00972E97">
        <w:rPr>
          <w:rFonts w:ascii="Times New Roman" w:eastAsia="Times New Roman" w:hAnsi="Times New Roman" w:cs="Times New Roman"/>
          <w:color w:val="000000"/>
          <w:sz w:val="25"/>
          <w:szCs w:val="25"/>
          <w:lang w:val="es-VE" w:eastAsia="pt-BR"/>
        </w:rPr>
        <w:t xml:space="preserve"> de la República a despojarse de sus atribuciones administrativas y a recuperarlas luego, por medio del Gobierno restablecido a efectos de su infatigable celo en favor de la salvación del país que de ese modo vuelve a su elevado rango político, es necesario que se tome juramento a los funcionarios y autoridades así civiles como militares de los departamentos restituidos al goce de su libertad y a los de que en lo sucesivo obtengan tan precioso bien; y para comenzar inmediatamente con los de esta población: designamos las nueve del día de mañana para que presten el juramento constitucional ante este cuerpo. Se comunicarán las órdenes competentes a todos los funcionarios públicos de otras localidades a fin de que comparezcan en el lapso de treinta días, en la ciudad de Asunción, capital del Estado Margarita, la cual siendo en las actuales circunstancias la más conveniente situada y de más libre y fácil </w:t>
      </w:r>
      <w:r w:rsidRPr="00972E97">
        <w:rPr>
          <w:rFonts w:ascii="Times New Roman" w:eastAsia="Times New Roman" w:hAnsi="Times New Roman" w:cs="Times New Roman"/>
          <w:color w:val="000000"/>
          <w:sz w:val="25"/>
          <w:szCs w:val="25"/>
          <w:lang w:val="es-VE" w:eastAsia="pt-BR"/>
        </w:rPr>
        <w:lastRenderedPageBreak/>
        <w:t>acceso, queda desde luego elegida como residencia del Gobierno Federal, reservándonos la facultad de transferir el asiento del Gobierno a cualquiera otra del continente que se considere con las condiciones más ventajosas y adecuadas al efecto. Si, por cualquiera circunstancia, se llegase a tener sospechas que los mencionados funcionarios han de faltar -sin motivo legal y justificado- a la citación enunciada, por esto sólo perderán los derechos de ciudadanía y consecuentemente sus derechos civiles y militares en todo el ámbito de la República.</w:t>
      </w:r>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val="es-VE" w:eastAsia="pt-BR"/>
        </w:rPr>
      </w:pPr>
      <w:bookmarkStart w:id="5" w:name="5"/>
      <w:bookmarkEnd w:id="5"/>
      <w:r w:rsidRPr="00972E97">
        <w:rPr>
          <w:rFonts w:ascii="Times New Roman" w:eastAsia="Times New Roman" w:hAnsi="Times New Roman" w:cs="Times New Roman"/>
          <w:color w:val="000000"/>
          <w:sz w:val="25"/>
          <w:szCs w:val="25"/>
          <w:lang w:val="es-VE" w:eastAsia="pt-BR"/>
        </w:rPr>
        <w:t>Finalmente, imploramos los favores del Altísimo en la humilde confianza de que se dignará cobijarnos con su beneticente manto, para declarar como declaramos solemnemente, ante Él y ante el mundo, que el único y exclusivo objeto de nuestros constantes esfuerzos es mantener en el goce de la paz y de la verdadera libertad, a los virtuosos restos de la familia venezolana que su infinita bondad ha salvado de la furia salvaje y destructora del despotismo. Protestamos ante ese Dios grande y misericordioso que estamos resueltos a perecer bajo las ruinas de la República antes que volver a dejarnos oprimir por las cadenas de la servidumbre colonial que nos han oprimido durante tres siglos y las cuales después del brillante ejemplo de nuestros hermanos de Colombia, han quedado para siempre quebrantadas.</w:t>
      </w:r>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val="es-VE" w:eastAsia="pt-BR"/>
        </w:rPr>
      </w:pPr>
      <w:bookmarkStart w:id="6" w:name="6"/>
      <w:bookmarkEnd w:id="6"/>
      <w:r w:rsidRPr="00972E97">
        <w:rPr>
          <w:rFonts w:ascii="Times New Roman" w:eastAsia="Times New Roman" w:hAnsi="Times New Roman" w:cs="Times New Roman"/>
          <w:color w:val="000000"/>
          <w:sz w:val="25"/>
          <w:szCs w:val="25"/>
          <w:lang w:val="es-VE" w:eastAsia="pt-BR"/>
        </w:rPr>
        <w:t>Hacemos saber al Universo que nosotros, los representantes del pueblo venezolano, que suscribimos la presente acta, estamos firmemente resueltos y a ello nos comprometemos de una manera sagrada, e invocamos los vínculos que nos unen así en el orden político como en el moral, a sellar con nuestra sangre esta nuestra patriótica deliberación.</w:t>
      </w:r>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eastAsia="pt-BR"/>
        </w:rPr>
      </w:pPr>
      <w:bookmarkStart w:id="7" w:name="7"/>
      <w:bookmarkEnd w:id="7"/>
      <w:r w:rsidRPr="00972E97">
        <w:rPr>
          <w:rFonts w:ascii="Times New Roman" w:eastAsia="Times New Roman" w:hAnsi="Times New Roman" w:cs="Times New Roman"/>
          <w:color w:val="000000"/>
          <w:sz w:val="25"/>
          <w:szCs w:val="25"/>
          <w:lang w:val="es-VE" w:eastAsia="pt-BR"/>
        </w:rPr>
        <w:t xml:space="preserve">Ordenamos a quien corresponda que esta acta, como la sucinta relación de los motivos que la han ocasionado, sean transmitidos al General Simón Bolívar y que se le excite a tomar posesión -tan pronto como sus deberes militares se lo permitan- de un puesto en que no podrá menos que prestar a la República servicios de grande importancia y dignos de su nombre y de sus gloriosos hechos. Se remitirá copia certificada de esta acta a todos los jefes departamentales civiles y militares. Se notificará al Comandante en jefe del ejército y al Almirante de la escuadra, de las deliberaciones del Congreso, a fin de que procedan en un sentido cónsono con éstas, especialmente en lo referente a juramento de los oficiales y empleados de mar y tierra bajo su jurisdicción. </w:t>
      </w:r>
      <w:r w:rsidRPr="00972E97">
        <w:rPr>
          <w:rFonts w:ascii="Times New Roman" w:eastAsia="Times New Roman" w:hAnsi="Times New Roman" w:cs="Times New Roman"/>
          <w:color w:val="000000"/>
          <w:sz w:val="25"/>
          <w:szCs w:val="25"/>
          <w:lang w:eastAsia="pt-BR"/>
        </w:rPr>
        <w:t>También mandamos que sea promulgada en esta ciudad y en todos los pueblos de la Confederación y que, por medio de festividades públicas, se manifieste el regocijo general con motivo de la recuperación de la soberanía popular fundada hoy en las bases de una constitución regular que, modificada por los adelantos de la era que alcanzamos, será la égida invulnerable de nuestra independencia y el depositario inviolable de nuestra libertad.</w:t>
      </w:r>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eastAsia="pt-BR"/>
        </w:rPr>
      </w:pPr>
      <w:bookmarkStart w:id="8" w:name="8"/>
      <w:bookmarkEnd w:id="8"/>
      <w:r w:rsidRPr="00972E97">
        <w:rPr>
          <w:rFonts w:ascii="Times New Roman" w:eastAsia="Times New Roman" w:hAnsi="Times New Roman" w:cs="Times New Roman"/>
          <w:color w:val="000000"/>
          <w:sz w:val="25"/>
          <w:szCs w:val="25"/>
          <w:lang w:eastAsia="pt-BR"/>
        </w:rPr>
        <w:t>Con lo cual se dio por terminada la sesión y firmaron.</w:t>
      </w:r>
    </w:p>
    <w:p w:rsidR="00972E97" w:rsidRPr="00972E97" w:rsidRDefault="00972E97" w:rsidP="00972E97">
      <w:pPr>
        <w:shd w:val="clear" w:color="auto" w:fill="FFFFFF"/>
        <w:spacing w:after="0" w:line="240" w:lineRule="auto"/>
        <w:ind w:firstLine="450"/>
        <w:jc w:val="both"/>
        <w:rPr>
          <w:rFonts w:ascii="Times New Roman" w:eastAsia="Times New Roman" w:hAnsi="Times New Roman" w:cs="Times New Roman"/>
          <w:color w:val="000000"/>
          <w:sz w:val="25"/>
          <w:szCs w:val="25"/>
          <w:lang w:eastAsia="pt-BR"/>
        </w:rPr>
      </w:pPr>
      <w:bookmarkStart w:id="9" w:name="9"/>
      <w:bookmarkEnd w:id="9"/>
      <w:r w:rsidRPr="00972E97">
        <w:rPr>
          <w:rFonts w:ascii="Times New Roman" w:eastAsia="Times New Roman" w:hAnsi="Times New Roman" w:cs="Times New Roman"/>
          <w:color w:val="000000"/>
          <w:sz w:val="25"/>
          <w:szCs w:val="25"/>
          <w:lang w:eastAsia="pt-BR"/>
        </w:rPr>
        <w:t>Francisco Xavier Mayz, Presidente.-Manuel Isaba.-Diego de Vallenilla.-Francisco Xavier Alcalá.- Diego Antonio Alcalá.-Francisco de Pala Navas.-Manuel Maneyro.-Diego Bautista Urbaneja, Secretario General encargado de recoger la votación.</w:t>
      </w:r>
    </w:p>
    <w:p w:rsidR="00280800" w:rsidRDefault="00972E97">
      <w:bookmarkStart w:id="10" w:name="_GoBack"/>
      <w:bookmarkEnd w:id="10"/>
    </w:p>
    <w:sectPr w:rsidR="002808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E97"/>
    <w:rsid w:val="00972E97"/>
    <w:rsid w:val="00B71F40"/>
    <w:rsid w:val="00C075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AD7635-B12A-4E00-AECD-23DE2B8D5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972E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72E97"/>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972E9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foreign">
    <w:name w:val="foreign"/>
    <w:basedOn w:val="Fontepargpadro"/>
    <w:rsid w:val="00972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90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974</Words>
  <Characters>5261</Characters>
  <Application>Microsoft Office Word</Application>
  <DocSecurity>0</DocSecurity>
  <Lines>43</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2019-07-25T01:07:00Z</dcterms:created>
  <dcterms:modified xsi:type="dcterms:W3CDTF">2019-07-25T01:08:00Z</dcterms:modified>
</cp:coreProperties>
</file>