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164A5" w14:textId="77777777" w:rsidR="00045A0C" w:rsidRDefault="00045A0C" w:rsidP="001115FE">
      <w:pPr>
        <w:rPr>
          <w:b/>
          <w:bCs/>
        </w:rPr>
      </w:pPr>
      <w:r w:rsidRPr="001C6C99">
        <w:rPr>
          <w:b/>
          <w:bCs/>
        </w:rPr>
        <w:t>Jared Tjiong</w:t>
      </w:r>
    </w:p>
    <w:p w14:paraId="3FDEF7BE" w14:textId="0C63E140" w:rsidR="009B6BF4" w:rsidRPr="009B6BF4" w:rsidRDefault="004865CA" w:rsidP="001115FE">
      <w:pPr>
        <w:rPr>
          <w:b/>
          <w:bCs/>
        </w:rPr>
      </w:pPr>
      <w:r>
        <w:rPr>
          <w:b/>
          <w:bCs/>
        </w:rPr>
        <w:t>11/21</w:t>
      </w:r>
      <w:r w:rsidR="009B6BF4">
        <w:rPr>
          <w:b/>
          <w:bCs/>
        </w:rPr>
        <w:t>/21</w:t>
      </w:r>
    </w:p>
    <w:p w14:paraId="05BF4832" w14:textId="0D352337" w:rsidR="00DA1A6E" w:rsidRDefault="00010B0B" w:rsidP="004865CA">
      <w:pPr>
        <w:rPr>
          <w:rFonts w:eastAsia="Calibri"/>
          <w:lang w:eastAsia="en-US"/>
        </w:rPr>
      </w:pPr>
      <w:r>
        <w:rPr>
          <w:b/>
          <w:bCs/>
        </w:rPr>
        <w:t>Week 11</w:t>
      </w:r>
      <w:r w:rsidR="001115FE" w:rsidRPr="001C6C99">
        <w:rPr>
          <w:b/>
          <w:bCs/>
        </w:rPr>
        <w:t xml:space="preserve">: </w:t>
      </w:r>
      <w:r w:rsidR="00CD6042">
        <w:rPr>
          <w:rFonts w:eastAsia="Calibri"/>
          <w:b/>
          <w:lang w:eastAsia="en-US"/>
        </w:rPr>
        <w:t xml:space="preserve">Related </w:t>
      </w:r>
      <w:r w:rsidR="002946AF">
        <w:rPr>
          <w:rFonts w:eastAsia="Calibri"/>
          <w:b/>
          <w:lang w:eastAsia="en-US"/>
        </w:rPr>
        <w:t>Research</w:t>
      </w:r>
      <w:r w:rsidR="00CD6042">
        <w:rPr>
          <w:rFonts w:eastAsia="Calibri"/>
          <w:b/>
          <w:lang w:eastAsia="en-US"/>
        </w:rPr>
        <w:t xml:space="preserve"> </w:t>
      </w:r>
      <w:r w:rsidR="002946AF">
        <w:rPr>
          <w:rFonts w:eastAsia="Calibri"/>
          <w:b/>
          <w:lang w:eastAsia="en-US"/>
        </w:rPr>
        <w:t xml:space="preserve">Write-up – Related Work - </w:t>
      </w:r>
      <w:r w:rsidR="00CD6042">
        <w:rPr>
          <w:rFonts w:eastAsia="Calibri"/>
          <w:b/>
          <w:lang w:eastAsia="en-US"/>
        </w:rPr>
        <w:t>(2/3 of a column)</w:t>
      </w:r>
      <w:r w:rsidR="002946AF">
        <w:rPr>
          <w:rFonts w:eastAsia="Calibri"/>
          <w:b/>
          <w:lang w:eastAsia="en-US"/>
        </w:rPr>
        <w:t xml:space="preserve"> 11/21</w:t>
      </w:r>
    </w:p>
    <w:p w14:paraId="4A737788" w14:textId="77777777" w:rsidR="00B00B3F" w:rsidRDefault="00B00B3F" w:rsidP="00B00B3F">
      <w:pPr>
        <w:spacing w:after="160" w:line="259" w:lineRule="auto"/>
        <w:rPr>
          <w:rFonts w:eastAsia="Calibri"/>
          <w:lang w:eastAsia="en-US"/>
        </w:rPr>
      </w:pPr>
    </w:p>
    <w:p w14:paraId="44E70307" w14:textId="77777777" w:rsidR="00B00B3F" w:rsidRPr="00B00B3F" w:rsidRDefault="00B00B3F" w:rsidP="00B00B3F">
      <w:pPr>
        <w:spacing w:after="160" w:line="259" w:lineRule="auto"/>
        <w:rPr>
          <w:rFonts w:eastAsia="Calibri"/>
          <w:b/>
          <w:lang w:eastAsia="en-US"/>
        </w:rPr>
      </w:pPr>
      <w:r w:rsidRPr="00B00B3F">
        <w:rPr>
          <w:rFonts w:eastAsia="Calibri"/>
          <w:b/>
          <w:lang w:eastAsia="en-US"/>
        </w:rPr>
        <w:t>Paragraph Description of the Problem Domain</w:t>
      </w:r>
    </w:p>
    <w:p w14:paraId="6D6BFFDA" w14:textId="77777777" w:rsidR="00B00B3F" w:rsidRPr="00B00B3F" w:rsidRDefault="00B00B3F" w:rsidP="00B00B3F">
      <w:pPr>
        <w:spacing w:after="160" w:line="259" w:lineRule="auto"/>
        <w:ind w:firstLine="720"/>
        <w:rPr>
          <w:rFonts w:eastAsia="Calibri"/>
          <w:lang w:eastAsia="en-US"/>
        </w:rPr>
      </w:pPr>
      <w:r w:rsidRPr="00B00B3F">
        <w:rPr>
          <w:rFonts w:eastAsia="Calibri"/>
          <w:lang w:eastAsia="en-US"/>
        </w:rPr>
        <w:t>The problem domain for my final paper is the prevention of supply-chain attacks on cyber supply-chain (CSC) networks that occur when hackers exploit security weaknesses in a vendor to gain access to multiple clients that utilize the vendor’s product.  The most recent example of this attack occurred at SolarWinds Inc.  SolarWinds is an American company that provides third-party software and information technology services to businesses and government agencies.  The company’s Orion IT performance monitoring platform was specifically targeted by foreign entities using ransomware attacks disguised as software updates.  The malware allowed the attackers to gain remote access to the affected systems which led to files being stolen or modified from multiple clients.  This creates a problem of confidentiality and integrity.</w:t>
      </w:r>
    </w:p>
    <w:p w14:paraId="63434601" w14:textId="77777777" w:rsidR="00B00B3F" w:rsidRPr="00B00B3F" w:rsidRDefault="00B00B3F" w:rsidP="00B00B3F">
      <w:pPr>
        <w:spacing w:after="160" w:line="259" w:lineRule="auto"/>
        <w:rPr>
          <w:rFonts w:eastAsia="Calibri"/>
          <w:lang w:eastAsia="en-US"/>
        </w:rPr>
      </w:pPr>
    </w:p>
    <w:p w14:paraId="26E17F4A" w14:textId="77777777" w:rsidR="00B00B3F" w:rsidRPr="00B00B3F" w:rsidRDefault="00B00B3F" w:rsidP="00B00B3F">
      <w:pPr>
        <w:spacing w:after="160" w:line="259" w:lineRule="auto"/>
        <w:rPr>
          <w:rFonts w:eastAsia="Calibri"/>
          <w:lang w:eastAsia="en-US"/>
        </w:rPr>
      </w:pPr>
      <w:r w:rsidRPr="00B00B3F">
        <w:rPr>
          <w:rFonts w:eastAsia="Calibri"/>
          <w:b/>
          <w:lang w:eastAsia="en-US"/>
        </w:rPr>
        <w:t>Hypothesis</w:t>
      </w:r>
      <w:r w:rsidRPr="00B00B3F">
        <w:rPr>
          <w:rFonts w:eastAsia="Calibri"/>
          <w:lang w:eastAsia="en-US"/>
        </w:rPr>
        <w:tab/>
      </w:r>
    </w:p>
    <w:p w14:paraId="33DCF514" w14:textId="77777777" w:rsidR="00B00B3F" w:rsidRPr="00B00B3F" w:rsidRDefault="00B00B3F" w:rsidP="00B00B3F">
      <w:pPr>
        <w:spacing w:after="160" w:line="259" w:lineRule="auto"/>
        <w:ind w:firstLine="720"/>
        <w:rPr>
          <w:rFonts w:eastAsia="Calibri"/>
          <w:lang w:eastAsia="en-US"/>
        </w:rPr>
      </w:pPr>
      <w:r w:rsidRPr="00B00B3F">
        <w:rPr>
          <w:rFonts w:eastAsia="Calibri"/>
          <w:lang w:eastAsia="en-US"/>
        </w:rPr>
        <w:t xml:space="preserve">Predicting when a supply-chain attack is about to occur or has occurred is a major problem when safeguarding cyber supply-chain (CSC) networks.  Using the SolarWinds hack for my analysis, I hypothesize that incorporating multiple security mechanisms into a cyber threat intelligence (CTI) life cycle process will enable the identification of the most effective methods to prevent or mitigate future supply-chain attacks.  </w:t>
      </w:r>
    </w:p>
    <w:p w14:paraId="3EB2C6C6" w14:textId="56E5BEC4" w:rsidR="00B00B3F" w:rsidRPr="00B00B3F" w:rsidRDefault="00B00B3F" w:rsidP="00B00B3F">
      <w:pPr>
        <w:spacing w:after="160" w:line="259" w:lineRule="auto"/>
        <w:ind w:firstLine="360"/>
        <w:rPr>
          <w:rFonts w:eastAsia="Calibri"/>
          <w:lang w:eastAsia="en-US"/>
        </w:rPr>
      </w:pPr>
      <w:r w:rsidRPr="00B00B3F">
        <w:rPr>
          <w:rFonts w:eastAsia="Calibri"/>
          <w:lang w:eastAsia="en-US"/>
        </w:rPr>
        <w:t xml:space="preserve">For my analysis, I will analyze the vulnerabilities of the Orion IT performance monitoring platform and damage suffered by SolarWinds from the supply-chain attack.  The solution I provide is different from current solutions as a result of my incorporating multiple security mechanisms into a CTI life cycle process to determine the most </w:t>
      </w:r>
      <w:r w:rsidRPr="00586579">
        <w:rPr>
          <w:rFonts w:eastAsia="Calibri"/>
          <w:lang w:eastAsia="en-US"/>
        </w:rPr>
        <w:t>effective</w:t>
      </w:r>
      <w:r w:rsidRPr="00B00B3F">
        <w:rPr>
          <w:rFonts w:eastAsia="Calibri"/>
          <w:lang w:eastAsia="en-US"/>
        </w:rPr>
        <w:t xml:space="preserve"> method to prevent or mitigate fut</w:t>
      </w:r>
      <w:r w:rsidR="0030648D">
        <w:rPr>
          <w:rFonts w:eastAsia="Calibri"/>
          <w:lang w:eastAsia="en-US"/>
        </w:rPr>
        <w:t>ure threats.  A CTI life</w:t>
      </w:r>
      <w:r w:rsidRPr="00B00B3F">
        <w:rPr>
          <w:rFonts w:eastAsia="Calibri"/>
          <w:lang w:eastAsia="en-US"/>
        </w:rPr>
        <w:t xml:space="preserve">cycle process contains the following phases - direction, </w:t>
      </w:r>
      <w:r w:rsidR="007177DF">
        <w:rPr>
          <w:rFonts w:eastAsia="Calibri"/>
          <w:lang w:eastAsia="en-US"/>
        </w:rPr>
        <w:t>identification</w:t>
      </w:r>
      <w:r w:rsidRPr="00B00B3F">
        <w:rPr>
          <w:rFonts w:eastAsia="Calibri"/>
          <w:lang w:eastAsia="en-US"/>
        </w:rPr>
        <w:t xml:space="preserve">, </w:t>
      </w:r>
      <w:r w:rsidR="007177DF">
        <w:rPr>
          <w:rFonts w:eastAsia="Calibri"/>
          <w:lang w:eastAsia="en-US"/>
        </w:rPr>
        <w:t>process</w:t>
      </w:r>
      <w:r w:rsidRPr="00B00B3F">
        <w:rPr>
          <w:rFonts w:eastAsia="Calibri"/>
          <w:lang w:eastAsia="en-US"/>
        </w:rPr>
        <w:t xml:space="preserve">, analysis, </w:t>
      </w:r>
      <w:r w:rsidR="007177DF">
        <w:rPr>
          <w:rFonts w:eastAsia="Calibri"/>
          <w:lang w:eastAsia="en-US"/>
        </w:rPr>
        <w:t xml:space="preserve">report, </w:t>
      </w:r>
      <w:r w:rsidRPr="00B00B3F">
        <w:rPr>
          <w:rFonts w:eastAsia="Calibri"/>
          <w:lang w:eastAsia="en-US"/>
        </w:rPr>
        <w:t>disseminate</w:t>
      </w:r>
      <w:r w:rsidR="007177DF">
        <w:rPr>
          <w:rFonts w:eastAsia="Calibri"/>
          <w:lang w:eastAsia="en-US"/>
        </w:rPr>
        <w:t>, and review</w:t>
      </w:r>
      <w:r w:rsidRPr="00B00B3F">
        <w:rPr>
          <w:rFonts w:eastAsia="Calibri"/>
          <w:lang w:eastAsia="en-US"/>
        </w:rPr>
        <w:t xml:space="preserve">.  In addition, the attack </w:t>
      </w:r>
      <w:r w:rsidR="0030648D">
        <w:rPr>
          <w:rFonts w:eastAsia="Calibri"/>
          <w:lang w:eastAsia="en-US"/>
        </w:rPr>
        <w:t>life</w:t>
      </w:r>
      <w:r w:rsidRPr="00B00B3F">
        <w:rPr>
          <w:rFonts w:eastAsia="Calibri"/>
          <w:lang w:eastAsia="en-US"/>
        </w:rPr>
        <w:t>cycle contains two phases - the direct phas</w:t>
      </w:r>
      <w:r w:rsidR="00A228A6">
        <w:rPr>
          <w:rFonts w:eastAsia="Calibri"/>
          <w:lang w:eastAsia="en-US"/>
        </w:rPr>
        <w:t xml:space="preserve">e and the identification phase. </w:t>
      </w:r>
      <w:r w:rsidRPr="00B00B3F">
        <w:rPr>
          <w:rFonts w:eastAsia="Calibri"/>
          <w:lang w:eastAsia="en-US"/>
        </w:rPr>
        <w:t xml:space="preserve"> The direct phase seeks to identify tactics, techniques, procedures (TTPs), attack patterns, and threat indicators.  The identification phase will determine the weaknesses, level of risk, and the method of attacks that could damage key assets within the CSC network.</w:t>
      </w:r>
      <w:r w:rsidR="00640049">
        <w:rPr>
          <w:rFonts w:eastAsia="Calibri"/>
          <w:lang w:eastAsia="en-US"/>
        </w:rPr>
        <w:t xml:space="preserve"> </w:t>
      </w:r>
      <w:r w:rsidR="00A228A6">
        <w:rPr>
          <w:rFonts w:eastAsia="Calibri"/>
          <w:lang w:eastAsia="en-US"/>
        </w:rPr>
        <w:t>[2]</w:t>
      </w:r>
    </w:p>
    <w:p w14:paraId="6146C549" w14:textId="77777777" w:rsidR="008C494F" w:rsidRDefault="008C494F" w:rsidP="0070406A">
      <w:pPr>
        <w:spacing w:after="160" w:line="259" w:lineRule="auto"/>
        <w:rPr>
          <w:rFonts w:eastAsia="Calibri"/>
          <w:lang w:eastAsia="en-US"/>
        </w:rPr>
      </w:pPr>
    </w:p>
    <w:p w14:paraId="755D9B50" w14:textId="77777777" w:rsidR="00122051" w:rsidRPr="00B00B3F" w:rsidRDefault="00122051" w:rsidP="00122051">
      <w:pPr>
        <w:spacing w:after="160" w:line="259" w:lineRule="auto"/>
        <w:rPr>
          <w:rFonts w:eastAsia="Calibri"/>
          <w:lang w:eastAsia="en-US"/>
        </w:rPr>
      </w:pPr>
      <w:r>
        <w:rPr>
          <w:rFonts w:eastAsia="Calibri"/>
          <w:b/>
          <w:lang w:eastAsia="en-US"/>
        </w:rPr>
        <w:t>Related Research</w:t>
      </w:r>
    </w:p>
    <w:p w14:paraId="231C3364" w14:textId="77777777" w:rsidR="00122051" w:rsidRPr="00CD6042" w:rsidRDefault="00122051" w:rsidP="00122051">
      <w:pPr>
        <w:pStyle w:val="ListParagraph"/>
        <w:numPr>
          <w:ilvl w:val="0"/>
          <w:numId w:val="6"/>
        </w:numPr>
        <w:spacing w:after="160" w:line="259" w:lineRule="auto"/>
        <w:rPr>
          <w:rFonts w:ascii="Times New Roman" w:eastAsia="Calibri" w:hAnsi="Times New Roman" w:cs="Times New Roman"/>
          <w:lang w:eastAsia="en-US"/>
        </w:rPr>
      </w:pPr>
      <w:r w:rsidRPr="00CD6042">
        <w:rPr>
          <w:rFonts w:ascii="Times New Roman" w:eastAsia="Calibri" w:hAnsi="Times New Roman" w:cs="Times New Roman"/>
          <w:lang w:eastAsia="en-US"/>
        </w:rPr>
        <w:t>Goal – compare your results to prior results</w:t>
      </w:r>
    </w:p>
    <w:p w14:paraId="0BEC4964" w14:textId="77777777" w:rsidR="00122051" w:rsidRDefault="00122051" w:rsidP="00122051">
      <w:pPr>
        <w:pStyle w:val="ListParagraph"/>
        <w:numPr>
          <w:ilvl w:val="0"/>
          <w:numId w:val="6"/>
        </w:numPr>
        <w:spacing w:after="160" w:line="259" w:lineRule="auto"/>
        <w:rPr>
          <w:rFonts w:ascii="Times New Roman" w:eastAsia="Calibri" w:hAnsi="Times New Roman" w:cs="Times New Roman"/>
          <w:lang w:eastAsia="en-US"/>
        </w:rPr>
      </w:pPr>
      <w:r w:rsidRPr="00CD6042">
        <w:rPr>
          <w:rFonts w:ascii="Times New Roman" w:eastAsia="Calibri" w:hAnsi="Times New Roman" w:cs="Times New Roman"/>
          <w:lang w:eastAsia="en-US"/>
        </w:rPr>
        <w:t>At</w:t>
      </w:r>
      <w:r>
        <w:rPr>
          <w:rFonts w:ascii="Times New Roman" w:eastAsia="Calibri" w:hAnsi="Times New Roman" w:cs="Times New Roman"/>
          <w:lang w:eastAsia="en-US"/>
        </w:rPr>
        <w:t xml:space="preserve"> least 3 academic (peer reviewed) references – Paragraph for each, 3 sentences each</w:t>
      </w:r>
    </w:p>
    <w:p w14:paraId="02C82E70" w14:textId="77777777" w:rsidR="00122051" w:rsidRDefault="00122051" w:rsidP="00122051">
      <w:pPr>
        <w:pStyle w:val="ListParagraph"/>
        <w:numPr>
          <w:ilvl w:val="1"/>
          <w:numId w:val="6"/>
        </w:numPr>
        <w:spacing w:after="160" w:line="259" w:lineRule="auto"/>
        <w:rPr>
          <w:rFonts w:ascii="Times New Roman" w:eastAsia="Calibri" w:hAnsi="Times New Roman" w:cs="Times New Roman"/>
          <w:lang w:eastAsia="en-US"/>
        </w:rPr>
      </w:pPr>
      <w:r>
        <w:rPr>
          <w:rFonts w:ascii="Times New Roman" w:eastAsia="Calibri" w:hAnsi="Times New Roman" w:cs="Times New Roman"/>
          <w:lang w:eastAsia="en-US"/>
        </w:rPr>
        <w:t>Not reports, conference/journal proceedings</w:t>
      </w:r>
    </w:p>
    <w:p w14:paraId="54AA3F80" w14:textId="77777777" w:rsidR="00122051" w:rsidRDefault="00122051" w:rsidP="00122051">
      <w:pPr>
        <w:pStyle w:val="ListParagraph"/>
        <w:numPr>
          <w:ilvl w:val="0"/>
          <w:numId w:val="6"/>
        </w:numPr>
        <w:spacing w:after="160" w:line="259" w:lineRule="auto"/>
        <w:rPr>
          <w:rFonts w:ascii="Times New Roman" w:eastAsia="Calibri" w:hAnsi="Times New Roman" w:cs="Times New Roman"/>
          <w:lang w:eastAsia="en-US"/>
        </w:rPr>
      </w:pPr>
      <w:r>
        <w:rPr>
          <w:rFonts w:ascii="Times New Roman" w:eastAsia="Calibri" w:hAnsi="Times New Roman" w:cs="Times New Roman"/>
          <w:lang w:eastAsia="en-US"/>
        </w:rPr>
        <w:t>How does your method different from each?</w:t>
      </w:r>
    </w:p>
    <w:p w14:paraId="2252EFEA" w14:textId="77777777" w:rsidR="00122051" w:rsidRDefault="00122051" w:rsidP="00122051">
      <w:pPr>
        <w:pStyle w:val="ListParagraph"/>
        <w:numPr>
          <w:ilvl w:val="1"/>
          <w:numId w:val="6"/>
        </w:numPr>
        <w:spacing w:after="160" w:line="259" w:lineRule="auto"/>
        <w:rPr>
          <w:rFonts w:ascii="Times New Roman" w:eastAsia="Calibri" w:hAnsi="Times New Roman" w:cs="Times New Roman"/>
          <w:lang w:eastAsia="en-US"/>
        </w:rPr>
      </w:pPr>
      <w:r>
        <w:rPr>
          <w:rFonts w:ascii="Times New Roman" w:eastAsia="Calibri" w:hAnsi="Times New Roman" w:cs="Times New Roman"/>
          <w:lang w:eastAsia="en-US"/>
        </w:rPr>
        <w:t>You may be building on what they have done</w:t>
      </w:r>
    </w:p>
    <w:p w14:paraId="62CAA964" w14:textId="77777777" w:rsidR="00122051" w:rsidRDefault="00122051" w:rsidP="00122051">
      <w:pPr>
        <w:pStyle w:val="ListParagraph"/>
        <w:numPr>
          <w:ilvl w:val="1"/>
          <w:numId w:val="6"/>
        </w:numPr>
        <w:spacing w:after="160" w:line="259" w:lineRule="auto"/>
        <w:rPr>
          <w:rFonts w:ascii="Times New Roman" w:eastAsia="Calibri" w:hAnsi="Times New Roman" w:cs="Times New Roman"/>
          <w:lang w:eastAsia="en-US"/>
        </w:rPr>
      </w:pPr>
      <w:r>
        <w:rPr>
          <w:rFonts w:ascii="Times New Roman" w:eastAsia="Calibri" w:hAnsi="Times New Roman" w:cs="Times New Roman"/>
          <w:lang w:eastAsia="en-US"/>
        </w:rPr>
        <w:lastRenderedPageBreak/>
        <w:t xml:space="preserve">You may bring their solution to a new domain (i.e. </w:t>
      </w:r>
      <w:proofErr w:type="spellStart"/>
      <w:r>
        <w:rPr>
          <w:rFonts w:ascii="Times New Roman" w:eastAsia="Calibri" w:hAnsi="Times New Roman" w:cs="Times New Roman"/>
          <w:lang w:eastAsia="en-US"/>
        </w:rPr>
        <w:t>db</w:t>
      </w:r>
      <w:proofErr w:type="spellEnd"/>
      <w:r>
        <w:rPr>
          <w:rFonts w:ascii="Times New Roman" w:eastAsia="Calibri" w:hAnsi="Times New Roman" w:cs="Times New Roman"/>
          <w:lang w:eastAsia="en-US"/>
        </w:rPr>
        <w:t xml:space="preserve"> to web)</w:t>
      </w:r>
    </w:p>
    <w:p w14:paraId="13D142D0" w14:textId="77777777" w:rsidR="00122051" w:rsidRDefault="00122051" w:rsidP="00122051">
      <w:pPr>
        <w:pStyle w:val="ListParagraph"/>
        <w:numPr>
          <w:ilvl w:val="1"/>
          <w:numId w:val="6"/>
        </w:numPr>
        <w:spacing w:after="160" w:line="259" w:lineRule="auto"/>
        <w:rPr>
          <w:rFonts w:ascii="Times New Roman" w:eastAsia="Calibri" w:hAnsi="Times New Roman" w:cs="Times New Roman"/>
          <w:lang w:eastAsia="en-US"/>
        </w:rPr>
      </w:pPr>
      <w:r>
        <w:rPr>
          <w:rFonts w:ascii="Times New Roman" w:eastAsia="Calibri" w:hAnsi="Times New Roman" w:cs="Times New Roman"/>
          <w:lang w:eastAsia="en-US"/>
        </w:rPr>
        <w:t>There may be a use case they cannot handle</w:t>
      </w:r>
    </w:p>
    <w:p w14:paraId="5DFCE51A" w14:textId="77777777" w:rsidR="00122051" w:rsidRDefault="00122051" w:rsidP="00122051">
      <w:pPr>
        <w:pStyle w:val="ListParagraph"/>
        <w:numPr>
          <w:ilvl w:val="0"/>
          <w:numId w:val="6"/>
        </w:numPr>
        <w:spacing w:after="160" w:line="259" w:lineRule="auto"/>
        <w:rPr>
          <w:rFonts w:ascii="Times New Roman" w:eastAsia="Calibri" w:hAnsi="Times New Roman" w:cs="Times New Roman"/>
          <w:lang w:eastAsia="en-US"/>
        </w:rPr>
      </w:pPr>
      <w:r w:rsidRPr="004624E7">
        <w:rPr>
          <w:rFonts w:ascii="Times New Roman" w:eastAsia="Calibri" w:hAnsi="Times New Roman" w:cs="Times New Roman"/>
          <w:lang w:eastAsia="en-US"/>
        </w:rPr>
        <w:t>Sentence 1 - [Last Name 1 and Last Name 2 or Last Name 1 et. al.] do X.</w:t>
      </w:r>
    </w:p>
    <w:p w14:paraId="49EDF17C" w14:textId="77777777" w:rsidR="00122051" w:rsidRDefault="00122051" w:rsidP="00122051">
      <w:pPr>
        <w:pStyle w:val="ListParagraph"/>
        <w:numPr>
          <w:ilvl w:val="0"/>
          <w:numId w:val="6"/>
        </w:numPr>
        <w:spacing w:after="160" w:line="259" w:lineRule="auto"/>
        <w:rPr>
          <w:rFonts w:ascii="Times New Roman" w:eastAsia="Calibri" w:hAnsi="Times New Roman" w:cs="Times New Roman"/>
          <w:lang w:eastAsia="en-US"/>
        </w:rPr>
      </w:pPr>
      <w:r w:rsidRPr="004624E7">
        <w:rPr>
          <w:rFonts w:ascii="Times New Roman" w:eastAsia="Calibri" w:hAnsi="Times New Roman" w:cs="Times New Roman"/>
          <w:lang w:eastAsia="en-US"/>
        </w:rPr>
        <w:t>Sentence 2 - Explain why this does not work (or work well) for your problem</w:t>
      </w:r>
    </w:p>
    <w:p w14:paraId="772FB243" w14:textId="5E16393D" w:rsidR="00122051" w:rsidRPr="00122051" w:rsidRDefault="00122051" w:rsidP="0070406A">
      <w:pPr>
        <w:pStyle w:val="ListParagraph"/>
        <w:numPr>
          <w:ilvl w:val="0"/>
          <w:numId w:val="6"/>
        </w:numPr>
        <w:spacing w:after="160" w:line="259" w:lineRule="auto"/>
        <w:rPr>
          <w:rFonts w:ascii="Times New Roman" w:eastAsia="Calibri" w:hAnsi="Times New Roman" w:cs="Times New Roman"/>
          <w:lang w:eastAsia="en-US"/>
        </w:rPr>
      </w:pPr>
      <w:r w:rsidRPr="004624E7">
        <w:rPr>
          <w:rFonts w:ascii="Times New Roman" w:eastAsia="Calibri" w:hAnsi="Times New Roman" w:cs="Times New Roman"/>
          <w:lang w:eastAsia="en-US"/>
        </w:rPr>
        <w:t>Sentence 3 - Explain what you do differently</w:t>
      </w:r>
    </w:p>
    <w:p w14:paraId="7BD6AAA6" w14:textId="77777777" w:rsidR="00122051" w:rsidRDefault="00122051" w:rsidP="0070406A">
      <w:pPr>
        <w:spacing w:after="160" w:line="259" w:lineRule="auto"/>
        <w:rPr>
          <w:rFonts w:eastAsia="Calibri"/>
          <w:lang w:eastAsia="en-US"/>
        </w:rPr>
      </w:pPr>
    </w:p>
    <w:p w14:paraId="7517F002" w14:textId="77777777" w:rsidR="00B00B3F" w:rsidRPr="00B00B3F" w:rsidRDefault="00B00B3F" w:rsidP="00B00B3F">
      <w:pPr>
        <w:pStyle w:val="ListParagraph"/>
        <w:numPr>
          <w:ilvl w:val="0"/>
          <w:numId w:val="8"/>
        </w:numPr>
        <w:spacing w:after="160" w:line="259" w:lineRule="auto"/>
        <w:rPr>
          <w:rFonts w:ascii="Times New Roman" w:eastAsia="Calibri" w:hAnsi="Times New Roman" w:cs="Times New Roman"/>
          <w:b/>
          <w:bCs/>
          <w:lang w:eastAsia="en-US"/>
        </w:rPr>
      </w:pPr>
      <w:r w:rsidRPr="00B00B3F">
        <w:rPr>
          <w:rFonts w:ascii="Times New Roman" w:eastAsia="Calibri" w:hAnsi="Times New Roman" w:cs="Times New Roman"/>
          <w:b/>
          <w:bCs/>
          <w:lang w:eastAsia="en-US"/>
        </w:rPr>
        <w:t>Complex strategy against supply chain attacks</w:t>
      </w:r>
    </w:p>
    <w:p w14:paraId="63CF89B1" w14:textId="7050A91F" w:rsidR="00B00B3F" w:rsidRPr="00B00B3F" w:rsidRDefault="00541913" w:rsidP="00541913">
      <w:pPr>
        <w:spacing w:after="160" w:line="259" w:lineRule="auto"/>
        <w:ind w:firstLine="360"/>
        <w:rPr>
          <w:rFonts w:eastAsia="Calibri"/>
          <w:lang w:eastAsia="en-US"/>
        </w:rPr>
      </w:pPr>
      <w:proofErr w:type="spellStart"/>
      <w:r w:rsidRPr="00541913">
        <w:rPr>
          <w:rFonts w:eastAsia="Calibri"/>
          <w:lang w:eastAsia="en-US"/>
        </w:rPr>
        <w:t>Coufalíková</w:t>
      </w:r>
      <w:proofErr w:type="spellEnd"/>
      <w:r w:rsidRPr="00541913">
        <w:rPr>
          <w:rFonts w:eastAsia="Calibri"/>
          <w:lang w:eastAsia="en-US"/>
        </w:rPr>
        <w:t xml:space="preserve">, </w:t>
      </w:r>
      <w:proofErr w:type="spellStart"/>
      <w:r w:rsidRPr="00541913">
        <w:rPr>
          <w:rFonts w:eastAsia="Calibri"/>
          <w:lang w:eastAsia="en-US"/>
        </w:rPr>
        <w:t>Klaban</w:t>
      </w:r>
      <w:proofErr w:type="spellEnd"/>
      <w:r w:rsidRPr="00541913">
        <w:rPr>
          <w:rFonts w:eastAsia="Calibri"/>
          <w:lang w:eastAsia="en-US"/>
        </w:rPr>
        <w:t xml:space="preserve">, and </w:t>
      </w:r>
      <w:proofErr w:type="spellStart"/>
      <w:r w:rsidRPr="00541913">
        <w:rPr>
          <w:rFonts w:eastAsia="Calibri"/>
          <w:lang w:eastAsia="en-US"/>
        </w:rPr>
        <w:t>Šlajs</w:t>
      </w:r>
      <w:proofErr w:type="spellEnd"/>
      <w:r w:rsidRPr="00541913">
        <w:rPr>
          <w:rFonts w:eastAsia="Calibri"/>
          <w:lang w:eastAsia="en-US"/>
        </w:rPr>
        <w:t xml:space="preserve"> wrote a research paper that “defines the most discussed supply chain attacks, briefly summarizes significant events of successful supply chain attacks and outlines complex strategy leading to the prevention of such attacks;” (</w:t>
      </w:r>
      <w:proofErr w:type="spellStart"/>
      <w:r w:rsidRPr="00541913">
        <w:rPr>
          <w:rFonts w:eastAsia="Calibri"/>
          <w:lang w:eastAsia="en-US"/>
        </w:rPr>
        <w:t>Coufalíková</w:t>
      </w:r>
      <w:proofErr w:type="spellEnd"/>
      <w:r w:rsidRPr="00541913">
        <w:rPr>
          <w:rFonts w:eastAsia="Calibri"/>
          <w:lang w:eastAsia="en-US"/>
        </w:rPr>
        <w:t xml:space="preserve">, </w:t>
      </w:r>
      <w:proofErr w:type="spellStart"/>
      <w:r w:rsidRPr="00541913">
        <w:rPr>
          <w:rFonts w:eastAsia="Calibri"/>
          <w:lang w:eastAsia="en-US"/>
        </w:rPr>
        <w:t>Klaban</w:t>
      </w:r>
      <w:proofErr w:type="spellEnd"/>
      <w:r w:rsidRPr="00541913">
        <w:rPr>
          <w:rFonts w:eastAsia="Calibri"/>
          <w:lang w:eastAsia="en-US"/>
        </w:rPr>
        <w:t xml:space="preserve">, and </w:t>
      </w:r>
      <w:proofErr w:type="spellStart"/>
      <w:r w:rsidRPr="00541913">
        <w:rPr>
          <w:rFonts w:eastAsia="Calibri"/>
          <w:lang w:eastAsia="en-US"/>
        </w:rPr>
        <w:t>Šlajs</w:t>
      </w:r>
      <w:proofErr w:type="spellEnd"/>
      <w:r w:rsidRPr="00541913">
        <w:rPr>
          <w:rFonts w:eastAsia="Calibri"/>
          <w:lang w:eastAsia="en-US"/>
        </w:rPr>
        <w:t xml:space="preserve">, 2021).  This academic reference works well with my problem because it provides background information required when discussing previous supply chain attacks.  It also gives explanations for current security mechanisms used to mitigate these threats.  </w:t>
      </w:r>
      <w:r w:rsidR="009B418D">
        <w:rPr>
          <w:rFonts w:eastAsia="Calibri"/>
          <w:lang w:eastAsia="en-US"/>
        </w:rPr>
        <w:t>M</w:t>
      </w:r>
      <w:r w:rsidRPr="00541913">
        <w:rPr>
          <w:rFonts w:eastAsia="Calibri"/>
          <w:lang w:eastAsia="en-US"/>
        </w:rPr>
        <w:t xml:space="preserve">y research paper </w:t>
      </w:r>
      <w:r w:rsidR="009B418D">
        <w:rPr>
          <w:rFonts w:eastAsia="Calibri"/>
          <w:lang w:eastAsia="en-US"/>
        </w:rPr>
        <w:t>will be different from this academic reference as</w:t>
      </w:r>
      <w:r w:rsidRPr="00541913">
        <w:rPr>
          <w:rFonts w:eastAsia="Calibri"/>
          <w:lang w:eastAsia="en-US"/>
        </w:rPr>
        <w:t xml:space="preserve"> I will be </w:t>
      </w:r>
      <w:r w:rsidR="009B418D">
        <w:rPr>
          <w:rFonts w:eastAsia="Calibri"/>
          <w:lang w:eastAsia="en-US"/>
        </w:rPr>
        <w:t>analyzing</w:t>
      </w:r>
      <w:r w:rsidRPr="00541913">
        <w:rPr>
          <w:rFonts w:eastAsia="Calibri"/>
          <w:lang w:eastAsia="en-US"/>
        </w:rPr>
        <w:t xml:space="preserve"> the </w:t>
      </w:r>
      <w:r w:rsidR="00147AC3" w:rsidRPr="00541913">
        <w:rPr>
          <w:rFonts w:eastAsia="Calibri"/>
          <w:lang w:eastAsia="en-US"/>
        </w:rPr>
        <w:t>SolarWinds</w:t>
      </w:r>
      <w:r w:rsidRPr="00541913">
        <w:rPr>
          <w:rFonts w:eastAsia="Calibri"/>
          <w:lang w:eastAsia="en-US"/>
        </w:rPr>
        <w:t xml:space="preserve"> hack</w:t>
      </w:r>
      <w:r w:rsidR="00202BDC">
        <w:rPr>
          <w:rFonts w:eastAsia="Calibri"/>
          <w:lang w:eastAsia="en-US"/>
        </w:rPr>
        <w:t xml:space="preserve"> - </w:t>
      </w:r>
      <w:r w:rsidRPr="00541913">
        <w:rPr>
          <w:rFonts w:eastAsia="Calibri"/>
          <w:lang w:eastAsia="en-US"/>
        </w:rPr>
        <w:t xml:space="preserve">the most </w:t>
      </w:r>
      <w:r w:rsidR="009B418D">
        <w:rPr>
          <w:rFonts w:eastAsia="Calibri"/>
          <w:lang w:eastAsia="en-US"/>
        </w:rPr>
        <w:t xml:space="preserve">recent </w:t>
      </w:r>
      <w:r w:rsidR="00202BDC">
        <w:rPr>
          <w:rFonts w:eastAsia="Calibri"/>
          <w:lang w:eastAsia="en-US"/>
        </w:rPr>
        <w:t xml:space="preserve">example of a </w:t>
      </w:r>
      <w:r w:rsidRPr="00541913">
        <w:rPr>
          <w:rFonts w:eastAsia="Calibri"/>
          <w:lang w:eastAsia="en-US"/>
        </w:rPr>
        <w:t>successful supply chain attack.  I will also input security mechanisms listed in this academic reference into a CTI lif</w:t>
      </w:r>
      <w:r w:rsidR="0093695A">
        <w:rPr>
          <w:rFonts w:eastAsia="Calibri"/>
          <w:lang w:eastAsia="en-US"/>
        </w:rPr>
        <w:t>e</w:t>
      </w:r>
      <w:r w:rsidRPr="00541913">
        <w:rPr>
          <w:rFonts w:eastAsia="Calibri"/>
          <w:lang w:eastAsia="en-US"/>
        </w:rPr>
        <w:t>cycle process</w:t>
      </w:r>
      <w:r w:rsidR="0093695A">
        <w:rPr>
          <w:rFonts w:eastAsia="Calibri"/>
          <w:lang w:eastAsia="en-US"/>
        </w:rPr>
        <w:t xml:space="preserve"> as well as the threats mentioned in the attack lifecycle</w:t>
      </w:r>
      <w:r w:rsidRPr="00541913">
        <w:rPr>
          <w:rFonts w:eastAsia="Calibri"/>
          <w:lang w:eastAsia="en-US"/>
        </w:rPr>
        <w:t>.</w:t>
      </w:r>
    </w:p>
    <w:p w14:paraId="1E233799" w14:textId="58665579" w:rsidR="00B00B3F" w:rsidRDefault="00B00B3F" w:rsidP="0070406A">
      <w:pPr>
        <w:spacing w:after="160" w:line="259" w:lineRule="auto"/>
        <w:rPr>
          <w:rFonts w:eastAsia="Calibri"/>
          <w:lang w:eastAsia="en-US"/>
        </w:rPr>
      </w:pPr>
    </w:p>
    <w:p w14:paraId="2E455E82" w14:textId="6B9A6B5B" w:rsidR="00B00B3F" w:rsidRPr="00B00B3F" w:rsidRDefault="00B00B3F" w:rsidP="00B00B3F">
      <w:pPr>
        <w:pStyle w:val="ListParagraph"/>
        <w:numPr>
          <w:ilvl w:val="0"/>
          <w:numId w:val="8"/>
        </w:numPr>
        <w:spacing w:after="160" w:line="259" w:lineRule="auto"/>
        <w:rPr>
          <w:rFonts w:ascii="Times New Roman" w:eastAsia="Calibri" w:hAnsi="Times New Roman" w:cs="Times New Roman"/>
          <w:b/>
          <w:bCs/>
          <w:lang w:eastAsia="en-US"/>
        </w:rPr>
      </w:pPr>
      <w:r w:rsidRPr="00B00B3F">
        <w:rPr>
          <w:rFonts w:ascii="Times New Roman" w:eastAsia="Calibri" w:hAnsi="Times New Roman" w:cs="Times New Roman"/>
          <w:b/>
          <w:bCs/>
          <w:lang w:eastAsia="en-US"/>
        </w:rPr>
        <w:t>Cyber Threat Intelligence for Improving Cyber Supply Chain Security</w:t>
      </w:r>
    </w:p>
    <w:p w14:paraId="744513A6" w14:textId="55485516" w:rsidR="00B00B3F" w:rsidRPr="00B00B3F" w:rsidRDefault="00541913" w:rsidP="00541913">
      <w:pPr>
        <w:spacing w:after="160" w:line="259" w:lineRule="auto"/>
        <w:ind w:firstLine="360"/>
        <w:rPr>
          <w:rFonts w:eastAsia="Calibri"/>
          <w:lang w:eastAsia="en-US"/>
        </w:rPr>
      </w:pPr>
      <w:r w:rsidRPr="00541913">
        <w:rPr>
          <w:rFonts w:eastAsia="Calibri"/>
          <w:lang w:eastAsia="en-US"/>
        </w:rPr>
        <w:t>Yeboah-Ofori, Islam, and Yeboah-Boateng’s research “…paper contributes to improving the cybersecurity of CSC by using the CTI approach to understand the attack trends to determine the appropriate controls.  They also use a smart grid case study in the CSC context to demonstrate their approach.  The result of this study demonstrates how the CTI approach is applied to assist in the prevention of cyberattacks and how it disseminates threat information sharing.” (Yeboah-Ofori, Islam and Yeboah-Boateng, 2021).  This academic reference works well with my problem</w:t>
      </w:r>
      <w:r w:rsidR="007C0D0D">
        <w:rPr>
          <w:rFonts w:eastAsia="Calibri"/>
          <w:lang w:eastAsia="en-US"/>
        </w:rPr>
        <w:t xml:space="preserve"> </w:t>
      </w:r>
      <w:r w:rsidR="00E52115">
        <w:rPr>
          <w:rFonts w:eastAsia="Calibri"/>
          <w:lang w:eastAsia="en-US"/>
        </w:rPr>
        <w:t xml:space="preserve">domain </w:t>
      </w:r>
      <w:r w:rsidR="007C0D0D">
        <w:rPr>
          <w:rFonts w:eastAsia="Calibri"/>
          <w:lang w:eastAsia="en-US"/>
        </w:rPr>
        <w:t>as</w:t>
      </w:r>
      <w:r w:rsidRPr="00541913">
        <w:rPr>
          <w:rFonts w:eastAsia="Calibri"/>
          <w:lang w:eastAsia="en-US"/>
        </w:rPr>
        <w:t xml:space="preserve"> I will be incorporating multiple security mechanisms into a CTI life cycle process that will identify the most effective methods to prevent or mitigate future supply-chain attacks.  </w:t>
      </w:r>
      <w:r w:rsidR="007C0D0D">
        <w:rPr>
          <w:rFonts w:eastAsia="Calibri"/>
          <w:lang w:eastAsia="en-US"/>
        </w:rPr>
        <w:t>M</w:t>
      </w:r>
      <w:r w:rsidR="007C0D0D" w:rsidRPr="00541913">
        <w:rPr>
          <w:rFonts w:eastAsia="Calibri"/>
          <w:lang w:eastAsia="en-US"/>
        </w:rPr>
        <w:t xml:space="preserve">y research paper </w:t>
      </w:r>
      <w:r w:rsidR="007C0D0D">
        <w:rPr>
          <w:rFonts w:eastAsia="Calibri"/>
          <w:lang w:eastAsia="en-US"/>
        </w:rPr>
        <w:t>will be different from this academic reference as</w:t>
      </w:r>
      <w:r w:rsidR="007C0D0D" w:rsidRPr="00541913">
        <w:rPr>
          <w:rFonts w:eastAsia="Calibri"/>
          <w:lang w:eastAsia="en-US"/>
        </w:rPr>
        <w:t xml:space="preserve"> </w:t>
      </w:r>
      <w:r w:rsidRPr="00541913">
        <w:rPr>
          <w:rFonts w:eastAsia="Calibri"/>
          <w:lang w:eastAsia="en-US"/>
        </w:rPr>
        <w:t xml:space="preserve">I will be discussing the SolarWinds hack in place of the smart grid case study that the authors used to demonstrate their approach. </w:t>
      </w:r>
    </w:p>
    <w:p w14:paraId="36A45A7F" w14:textId="77777777" w:rsidR="003E3EC0" w:rsidRDefault="003E3EC0" w:rsidP="0070406A">
      <w:pPr>
        <w:spacing w:after="160" w:line="259" w:lineRule="auto"/>
        <w:rPr>
          <w:rFonts w:eastAsia="Calibri"/>
          <w:lang w:eastAsia="en-US"/>
        </w:rPr>
      </w:pPr>
    </w:p>
    <w:p w14:paraId="5864110E" w14:textId="434EBAC1" w:rsidR="00D859A4" w:rsidRPr="00D859A4" w:rsidRDefault="00D859A4" w:rsidP="00D859A4">
      <w:pPr>
        <w:pStyle w:val="ListParagraph"/>
        <w:numPr>
          <w:ilvl w:val="0"/>
          <w:numId w:val="8"/>
        </w:numPr>
        <w:spacing w:after="160" w:line="259" w:lineRule="auto"/>
        <w:rPr>
          <w:rFonts w:eastAsia="Calibri"/>
          <w:b/>
          <w:bCs/>
          <w:lang w:eastAsia="en-US"/>
        </w:rPr>
      </w:pPr>
      <w:r w:rsidRPr="00D859A4">
        <w:rPr>
          <w:rFonts w:eastAsia="Calibri"/>
          <w:b/>
          <w:bCs/>
          <w:lang w:eastAsia="en-US"/>
        </w:rPr>
        <w:t>Cyberattack Ontology: A Knowledge Representation for Cyber Supply Chain Security</w:t>
      </w:r>
    </w:p>
    <w:p w14:paraId="6FF1AD3B" w14:textId="7F4BB9BF" w:rsidR="00984F41" w:rsidRDefault="00586579" w:rsidP="00586579">
      <w:pPr>
        <w:spacing w:after="160" w:line="259" w:lineRule="auto"/>
        <w:ind w:firstLine="360"/>
        <w:rPr>
          <w:rFonts w:eastAsia="Calibri"/>
          <w:lang w:eastAsia="en-US"/>
        </w:rPr>
      </w:pPr>
      <w:r w:rsidRPr="00586579">
        <w:rPr>
          <w:rFonts w:eastAsia="Calibri"/>
          <w:lang w:eastAsia="en-US"/>
        </w:rPr>
        <w:t xml:space="preserve">Yeboah-Ofori, Ismail, </w:t>
      </w:r>
      <w:proofErr w:type="spellStart"/>
      <w:r w:rsidRPr="00586579">
        <w:rPr>
          <w:rFonts w:eastAsia="Calibri"/>
          <w:lang w:eastAsia="en-US"/>
        </w:rPr>
        <w:t>Swidurski</w:t>
      </w:r>
      <w:proofErr w:type="spellEnd"/>
      <w:r w:rsidRPr="00586579">
        <w:rPr>
          <w:rFonts w:eastAsia="Calibri"/>
          <w:lang w:eastAsia="en-US"/>
        </w:rPr>
        <w:t xml:space="preserve">, and Opoku-Boateng explore “...cyberattack ontology learning to describe security concepts, properties and the relationships required to model security goals.  Cyberattack ontology provides a semantic mapping between different organizational and vendor security goals that has been inherently challenging.  They also discuss concepts for threat intelligence and knowledge reuse.” (Yeboah-Ofori, Ismail, </w:t>
      </w:r>
      <w:proofErr w:type="spellStart"/>
      <w:r w:rsidRPr="00586579">
        <w:rPr>
          <w:rFonts w:eastAsia="Calibri"/>
          <w:lang w:eastAsia="en-US"/>
        </w:rPr>
        <w:t>Swidurski</w:t>
      </w:r>
      <w:proofErr w:type="spellEnd"/>
      <w:r w:rsidRPr="00586579">
        <w:rPr>
          <w:rFonts w:eastAsia="Calibri"/>
          <w:lang w:eastAsia="en-US"/>
        </w:rPr>
        <w:t xml:space="preserve"> and Opoku-Boateng, 2021).  This academic reference works well with my problem domain because the modeling of </w:t>
      </w:r>
      <w:r w:rsidRPr="00586579">
        <w:rPr>
          <w:rFonts w:eastAsia="Calibri"/>
          <w:lang w:eastAsia="en-US"/>
        </w:rPr>
        <w:lastRenderedPageBreak/>
        <w:t>CSC cyberattack ontology security goals through semantic mapping organizes security goals, threats, threat actors, vulnerabilities, and TTP present CSC attacks.  These cyberattack ontology concepts will aid in my CTI gathering process and strengthen my analysis.  My research paper will be different from this academic reference as I will not be modeling a cyberattack ontology for semantic mapping and knowledge representation.  However, I will apply this information to the SolarWinds hack when implementing the CTI lifecycle process.</w:t>
      </w:r>
    </w:p>
    <w:p w14:paraId="1721CD40" w14:textId="77777777" w:rsidR="00586579" w:rsidRDefault="00586579" w:rsidP="001115FE">
      <w:pPr>
        <w:spacing w:after="160" w:line="259" w:lineRule="auto"/>
        <w:rPr>
          <w:rFonts w:eastAsia="Calibri"/>
          <w:lang w:eastAsia="en-US"/>
        </w:rPr>
      </w:pPr>
      <w:bookmarkStart w:id="0" w:name="_GoBack"/>
      <w:bookmarkEnd w:id="0"/>
    </w:p>
    <w:p w14:paraId="3EBCDE28" w14:textId="77777777" w:rsidR="001115FE" w:rsidRPr="001C6C99" w:rsidRDefault="00CD7112" w:rsidP="001115FE">
      <w:pPr>
        <w:spacing w:after="160" w:line="259" w:lineRule="auto"/>
        <w:rPr>
          <w:rFonts w:eastAsia="Calibri"/>
          <w:b/>
          <w:lang w:eastAsia="en-US"/>
        </w:rPr>
      </w:pPr>
      <w:r>
        <w:rPr>
          <w:rFonts w:eastAsia="Calibri"/>
          <w:b/>
          <w:lang w:eastAsia="en-US"/>
        </w:rPr>
        <w:t>Academic References</w:t>
      </w:r>
      <w:r w:rsidR="007A68B4">
        <w:rPr>
          <w:rFonts w:eastAsia="Calibri"/>
          <w:b/>
          <w:lang w:eastAsia="en-US"/>
        </w:rPr>
        <w:t xml:space="preserve"> and Other Sources</w:t>
      </w:r>
    </w:p>
    <w:p w14:paraId="6EA37B12" w14:textId="77777777" w:rsidR="001C6C99" w:rsidRPr="001C6C99" w:rsidRDefault="003105D8" w:rsidP="001C6C99">
      <w:hyperlink r:id="rId7" w:history="1">
        <w:r w:rsidR="001C6C99" w:rsidRPr="001C6C99">
          <w:rPr>
            <w:rStyle w:val="Hyperlink"/>
          </w:rPr>
          <w:t>https://ieeexplore-ieee-org.proxy.library.nyu.edu/document/9502768</w:t>
        </w:r>
      </w:hyperlink>
      <w:r w:rsidR="001C6C99" w:rsidRPr="001C6C99">
        <w:t xml:space="preserve"> </w:t>
      </w:r>
    </w:p>
    <w:p w14:paraId="1845B56D" w14:textId="4375D56F" w:rsidR="001C6C99" w:rsidRPr="007F7830" w:rsidRDefault="007F7830" w:rsidP="007F7830">
      <w:pPr>
        <w:spacing w:line="480" w:lineRule="auto"/>
        <w:ind w:left="720" w:hanging="720"/>
        <w:rPr>
          <w:i/>
          <w:iCs/>
        </w:rPr>
      </w:pPr>
      <w:r>
        <w:t>[1]</w:t>
      </w:r>
      <w:r>
        <w:tab/>
      </w:r>
      <w:r w:rsidR="001C6C99" w:rsidRPr="001C6C99">
        <w:t xml:space="preserve">A. </w:t>
      </w:r>
      <w:proofErr w:type="spellStart"/>
      <w:r w:rsidR="001C6C99" w:rsidRPr="001C6C99">
        <w:t>Coufalíková</w:t>
      </w:r>
      <w:proofErr w:type="spellEnd"/>
      <w:r w:rsidR="001C6C99" w:rsidRPr="001C6C99">
        <w:t xml:space="preserve">, I. </w:t>
      </w:r>
      <w:proofErr w:type="spellStart"/>
      <w:r w:rsidR="001C6C99" w:rsidRPr="001C6C99">
        <w:t>Klaban</w:t>
      </w:r>
      <w:proofErr w:type="spellEnd"/>
      <w:r w:rsidR="001C6C99" w:rsidRPr="001C6C99">
        <w:t xml:space="preserve"> and T. </w:t>
      </w:r>
      <w:proofErr w:type="spellStart"/>
      <w:r w:rsidR="001C6C99" w:rsidRPr="001C6C99">
        <w:t>Šlajs</w:t>
      </w:r>
      <w:proofErr w:type="spellEnd"/>
      <w:r w:rsidR="001C6C99" w:rsidRPr="001C6C99">
        <w:t>, "Comple</w:t>
      </w:r>
      <w:r>
        <w:t xml:space="preserve">x strategy against supply chain </w:t>
      </w:r>
      <w:r w:rsidR="001C6C99" w:rsidRPr="001C6C99">
        <w:t>attacks," </w:t>
      </w:r>
      <w:r w:rsidR="001C6C99" w:rsidRPr="001C6C99">
        <w:rPr>
          <w:i/>
          <w:iCs/>
        </w:rPr>
        <w:t>2021 International Conference on Military Technologies (ICMT)</w:t>
      </w:r>
      <w:r w:rsidR="001C6C99" w:rsidRPr="001C6C99">
        <w:t xml:space="preserve">, 2021, pp. 1-5, </w:t>
      </w:r>
      <w:proofErr w:type="spellStart"/>
      <w:r w:rsidR="001C6C99" w:rsidRPr="001C6C99">
        <w:t>doi</w:t>
      </w:r>
      <w:proofErr w:type="spellEnd"/>
      <w:r w:rsidR="001C6C99" w:rsidRPr="001C6C99">
        <w:t>: 10.1109/ICMT52455.2021.9502768.</w:t>
      </w:r>
    </w:p>
    <w:p w14:paraId="454DE246" w14:textId="77777777" w:rsidR="001C6C99" w:rsidRPr="001C6C99" w:rsidRDefault="001C6C99" w:rsidP="001C6C99"/>
    <w:p w14:paraId="57EE82CD" w14:textId="77777777" w:rsidR="001C6C99" w:rsidRPr="001C6C99" w:rsidRDefault="003105D8" w:rsidP="001C6C99">
      <w:hyperlink r:id="rId8" w:history="1">
        <w:r w:rsidR="001C6C99" w:rsidRPr="001C6C99">
          <w:rPr>
            <w:rStyle w:val="Hyperlink"/>
          </w:rPr>
          <w:t>https://ieeexplore-ieee-org.proxy.library.nyu.edu/document/9058357</w:t>
        </w:r>
      </w:hyperlink>
    </w:p>
    <w:p w14:paraId="11833778" w14:textId="337B2283" w:rsidR="001C6C99" w:rsidRPr="001C6C99" w:rsidRDefault="007F7830" w:rsidP="007F7830">
      <w:pPr>
        <w:spacing w:line="480" w:lineRule="auto"/>
        <w:ind w:left="720" w:hanging="720"/>
      </w:pPr>
      <w:r>
        <w:t>[2]</w:t>
      </w:r>
      <w:r>
        <w:tab/>
      </w:r>
      <w:r w:rsidR="001C6C99" w:rsidRPr="001C6C99">
        <w:t>A. Yeboah-Ofori, S. Islam and E. Yeboah-Boateng, "Cyber Threat Intelligence for Improving Cyber Supply Chain Security," </w:t>
      </w:r>
      <w:r w:rsidR="001C6C99" w:rsidRPr="001C6C99">
        <w:rPr>
          <w:i/>
          <w:iCs/>
        </w:rPr>
        <w:t>2019 International Conference on Cyber Security and Internet of Things (</w:t>
      </w:r>
      <w:proofErr w:type="spellStart"/>
      <w:r w:rsidR="001C6C99" w:rsidRPr="001C6C99">
        <w:rPr>
          <w:i/>
          <w:iCs/>
        </w:rPr>
        <w:t>ICSIoT</w:t>
      </w:r>
      <w:proofErr w:type="spellEnd"/>
      <w:r w:rsidR="001C6C99" w:rsidRPr="001C6C99">
        <w:rPr>
          <w:i/>
          <w:iCs/>
        </w:rPr>
        <w:t>)</w:t>
      </w:r>
      <w:r w:rsidR="001C6C99" w:rsidRPr="001C6C99">
        <w:t xml:space="preserve">, 2019, pp. 28-33, </w:t>
      </w:r>
      <w:proofErr w:type="spellStart"/>
      <w:r w:rsidR="001C6C99" w:rsidRPr="001C6C99">
        <w:t>doi</w:t>
      </w:r>
      <w:proofErr w:type="spellEnd"/>
      <w:r w:rsidR="001C6C99" w:rsidRPr="001C6C99">
        <w:t>: 10.1109/ICSIoT47925.2019.00012.</w:t>
      </w:r>
    </w:p>
    <w:p w14:paraId="662B8552" w14:textId="77777777" w:rsidR="00DE56D9" w:rsidRDefault="00DE56D9" w:rsidP="00DE56D9"/>
    <w:p w14:paraId="3E7E8C0B" w14:textId="77777777" w:rsidR="00DE56D9" w:rsidRPr="001C6C99" w:rsidRDefault="003105D8" w:rsidP="00DE56D9">
      <w:hyperlink r:id="rId9" w:history="1">
        <w:r w:rsidR="00DE56D9" w:rsidRPr="001C6C99">
          <w:rPr>
            <w:rStyle w:val="Hyperlink"/>
          </w:rPr>
          <w:t>https://ieeexplore-ieee-org.proxy.library.nyu.edu/document/9565164</w:t>
        </w:r>
      </w:hyperlink>
      <w:r w:rsidR="00DE56D9" w:rsidRPr="001C6C99">
        <w:t xml:space="preserve"> </w:t>
      </w:r>
    </w:p>
    <w:p w14:paraId="31F43E6C" w14:textId="7864209B" w:rsidR="00FF23BB" w:rsidRDefault="007F7830" w:rsidP="007F7830">
      <w:pPr>
        <w:spacing w:line="480" w:lineRule="auto"/>
        <w:ind w:left="720" w:hanging="720"/>
      </w:pPr>
      <w:r>
        <w:t>[3]</w:t>
      </w:r>
      <w:r>
        <w:tab/>
      </w:r>
      <w:r w:rsidR="00DE56D9" w:rsidRPr="001C6C99">
        <w:t xml:space="preserve">A. Yeboah-Ofori, U. M. Ismail, T. </w:t>
      </w:r>
      <w:proofErr w:type="spellStart"/>
      <w:r w:rsidR="00DE56D9" w:rsidRPr="001C6C99">
        <w:t>Swidurski</w:t>
      </w:r>
      <w:proofErr w:type="spellEnd"/>
      <w:r w:rsidR="00DE56D9" w:rsidRPr="001C6C99">
        <w:t xml:space="preserve"> and F. Opoku-Boateng, "Cyberattack Ontology: A Knowledge Representation for Cyber Supply Chain Security," </w:t>
      </w:r>
      <w:r w:rsidR="00DE56D9" w:rsidRPr="001C6C99">
        <w:rPr>
          <w:i/>
          <w:iCs/>
        </w:rPr>
        <w:t>2021 International Conference on Computing, Computational Modelling and Applications (ICCMA)</w:t>
      </w:r>
      <w:r w:rsidR="00DE56D9" w:rsidRPr="001C6C99">
        <w:t xml:space="preserve">, 2021, pp. 65-70, </w:t>
      </w:r>
      <w:proofErr w:type="spellStart"/>
      <w:r w:rsidR="00DE56D9" w:rsidRPr="001C6C99">
        <w:t>doi</w:t>
      </w:r>
      <w:proofErr w:type="spellEnd"/>
      <w:r w:rsidR="00DE56D9" w:rsidRPr="001C6C99">
        <w:t>: 10.1109/ICCMA53594.2021.00019.</w:t>
      </w:r>
    </w:p>
    <w:p w14:paraId="5D2DBB7D" w14:textId="77777777" w:rsidR="00DE56D9" w:rsidRPr="00417B25" w:rsidRDefault="00DE56D9" w:rsidP="00417B25">
      <w:pPr>
        <w:spacing w:line="480" w:lineRule="auto"/>
      </w:pPr>
    </w:p>
    <w:p w14:paraId="4A25EE14" w14:textId="29ACCAB7" w:rsidR="00FF23BB" w:rsidRDefault="007F7830" w:rsidP="007F7830">
      <w:pPr>
        <w:spacing w:line="480" w:lineRule="auto"/>
        <w:ind w:left="720" w:hanging="720"/>
      </w:pPr>
      <w:r>
        <w:t>[4]</w:t>
      </w:r>
      <w:r>
        <w:tab/>
      </w:r>
      <w:r w:rsidR="00FF23BB" w:rsidRPr="00FF23BB">
        <w:t>Graves, R., 2015. Honeypots and Honey Tokens for Webmail ID/IR. [</w:t>
      </w:r>
      <w:proofErr w:type="spellStart"/>
      <w:r w:rsidR="00FF23BB" w:rsidRPr="00FF23BB">
        <w:t>ebook</w:t>
      </w:r>
      <w:proofErr w:type="spellEnd"/>
      <w:r w:rsidR="00FF23BB" w:rsidRPr="00FF23BB">
        <w:t>] Available at: &lt;</w:t>
      </w:r>
      <w:hyperlink r:id="rId10" w:tooltip="https://sansorg.egnyte.com/dl/9GSb3GAawz" w:history="1">
        <w:r w:rsidR="00FF23BB" w:rsidRPr="00FF23BB">
          <w:rPr>
            <w:rStyle w:val="Hyperlink"/>
          </w:rPr>
          <w:t>https://sansorg.egnyte.com/dl/9GSb3GAawz</w:t>
        </w:r>
      </w:hyperlink>
      <w:r w:rsidR="00FF23BB" w:rsidRPr="00FF23BB">
        <w:t>&gt; [Accessed 4 November 2021].</w:t>
      </w:r>
    </w:p>
    <w:p w14:paraId="0F80103C" w14:textId="77777777" w:rsidR="00FF23BB" w:rsidRPr="00FF23BB" w:rsidRDefault="00FF23BB" w:rsidP="00FF23BB">
      <w:pPr>
        <w:spacing w:line="480" w:lineRule="auto"/>
        <w:ind w:firstLine="720"/>
      </w:pPr>
    </w:p>
    <w:p w14:paraId="702454D8" w14:textId="7183D3A0" w:rsidR="00FF23BB" w:rsidRPr="00FF23BB" w:rsidRDefault="007F7830" w:rsidP="007F7830">
      <w:pPr>
        <w:spacing w:line="480" w:lineRule="auto"/>
        <w:ind w:left="720" w:hanging="720"/>
      </w:pPr>
      <w:r>
        <w:lastRenderedPageBreak/>
        <w:t>[5]</w:t>
      </w:r>
      <w:r>
        <w:tab/>
      </w:r>
      <w:r w:rsidR="00FF23BB" w:rsidRPr="00FF23BB">
        <w:t>Okta 2021. The State of Zero Trust Security 2021 Identity and Access Management Maturity in Global Organizations. [</w:t>
      </w:r>
      <w:proofErr w:type="spellStart"/>
      <w:r w:rsidR="00FF23BB" w:rsidRPr="00FF23BB">
        <w:t>ebook</w:t>
      </w:r>
      <w:proofErr w:type="spellEnd"/>
      <w:r w:rsidR="00FF23BB" w:rsidRPr="00FF23BB">
        <w:t>] San Francisco. Available at: &lt;</w:t>
      </w:r>
      <w:hyperlink r:id="rId11" w:tooltip="https://www.okta.com/sites/default/files/2021-07/WPR-2021-ZeroTrust-070821.pdf" w:history="1">
        <w:r w:rsidR="00FF23BB" w:rsidRPr="00FF23BB">
          <w:rPr>
            <w:rStyle w:val="Hyperlink"/>
          </w:rPr>
          <w:t>https://www.okta.com/sites/default/files/2021-07/WPR-2021-ZeroTrust-070821.pdf</w:t>
        </w:r>
      </w:hyperlink>
      <w:r w:rsidR="00FF23BB" w:rsidRPr="00FF23BB">
        <w:t>&gt; [Accessed 4 November 2021].</w:t>
      </w:r>
    </w:p>
    <w:p w14:paraId="020B7A06" w14:textId="2F081684" w:rsidR="00FF23BB" w:rsidRDefault="003105D8" w:rsidP="00417B25">
      <w:pPr>
        <w:spacing w:line="480" w:lineRule="auto"/>
      </w:pPr>
      <w:hyperlink r:id="rId12" w:history="1">
        <w:r w:rsidR="00552D5D" w:rsidRPr="003344E8">
          <w:rPr>
            <w:rStyle w:val="Hyperlink"/>
          </w:rPr>
          <w:t>https://www.upguard.com/blog/prevent-supply-chain-attacks-with-honeytokens</w:t>
        </w:r>
      </w:hyperlink>
      <w:r w:rsidR="00552D5D">
        <w:t xml:space="preserve"> </w:t>
      </w:r>
    </w:p>
    <w:p w14:paraId="0934600D" w14:textId="2658BCB8" w:rsidR="004624E7" w:rsidRPr="001C6C99" w:rsidRDefault="003105D8" w:rsidP="00417B25">
      <w:pPr>
        <w:spacing w:line="480" w:lineRule="auto"/>
      </w:pPr>
      <w:hyperlink r:id="rId13" w:history="1">
        <w:r w:rsidR="004624E7" w:rsidRPr="003344E8">
          <w:rPr>
            <w:rStyle w:val="Hyperlink"/>
          </w:rPr>
          <w:t>https://ieeexplore-ieee-org.proxy.library.nyu.edu/document/9448097</w:t>
        </w:r>
      </w:hyperlink>
      <w:r w:rsidR="004624E7">
        <w:t xml:space="preserve"> </w:t>
      </w:r>
    </w:p>
    <w:sectPr w:rsidR="004624E7" w:rsidRPr="001C6C99" w:rsidSect="00ED0A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7034C" w14:textId="77777777" w:rsidR="003105D8" w:rsidRDefault="003105D8" w:rsidP="001115FE">
      <w:r>
        <w:separator/>
      </w:r>
    </w:p>
  </w:endnote>
  <w:endnote w:type="continuationSeparator" w:id="0">
    <w:p w14:paraId="175ED3C8" w14:textId="77777777" w:rsidR="003105D8" w:rsidRDefault="003105D8" w:rsidP="0011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88F44" w14:textId="77777777" w:rsidR="003105D8" w:rsidRDefault="003105D8" w:rsidP="001115FE">
      <w:r>
        <w:separator/>
      </w:r>
    </w:p>
  </w:footnote>
  <w:footnote w:type="continuationSeparator" w:id="0">
    <w:p w14:paraId="35243D52" w14:textId="77777777" w:rsidR="003105D8" w:rsidRDefault="003105D8" w:rsidP="001115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3409"/>
    <w:multiLevelType w:val="hybridMultilevel"/>
    <w:tmpl w:val="FA809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444BF9"/>
    <w:multiLevelType w:val="hybridMultilevel"/>
    <w:tmpl w:val="B528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01876"/>
    <w:multiLevelType w:val="hybridMultilevel"/>
    <w:tmpl w:val="23DE3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560F34"/>
    <w:multiLevelType w:val="hybridMultilevel"/>
    <w:tmpl w:val="FAFA0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D03FE"/>
    <w:multiLevelType w:val="multilevel"/>
    <w:tmpl w:val="48A20346"/>
    <w:lvl w:ilvl="0">
      <w:start w:val="1"/>
      <w:numFmt w:val="decimal"/>
      <w:lvlText w:val="%1."/>
      <w:lvlJc w:val="left"/>
      <w:pPr>
        <w:tabs>
          <w:tab w:val="num" w:pos="360"/>
        </w:tabs>
        <w:ind w:left="360" w:hanging="360"/>
      </w:pPr>
    </w:lvl>
    <w:lvl w:ilvl="1">
      <w:start w:val="1"/>
      <w:numFmt w:val="lowerLetter"/>
      <w:lvlText w:val="%2)"/>
      <w:lvlJc w:val="left"/>
      <w:pPr>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9C450B1"/>
    <w:multiLevelType w:val="hybridMultilevel"/>
    <w:tmpl w:val="BEFC5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1B47FF"/>
    <w:multiLevelType w:val="multilevel"/>
    <w:tmpl w:val="64DC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8A1A19"/>
    <w:multiLevelType w:val="multilevel"/>
    <w:tmpl w:val="E20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FE"/>
    <w:rsid w:val="00003C76"/>
    <w:rsid w:val="00010B0B"/>
    <w:rsid w:val="000247FD"/>
    <w:rsid w:val="000260A1"/>
    <w:rsid w:val="000270A7"/>
    <w:rsid w:val="0003138A"/>
    <w:rsid w:val="00032692"/>
    <w:rsid w:val="000337D5"/>
    <w:rsid w:val="000402EF"/>
    <w:rsid w:val="00040E76"/>
    <w:rsid w:val="00045A0C"/>
    <w:rsid w:val="00051E73"/>
    <w:rsid w:val="0006171E"/>
    <w:rsid w:val="00067ADB"/>
    <w:rsid w:val="00080722"/>
    <w:rsid w:val="00080E11"/>
    <w:rsid w:val="000A2B98"/>
    <w:rsid w:val="000B3741"/>
    <w:rsid w:val="000B6C50"/>
    <w:rsid w:val="000D52F1"/>
    <w:rsid w:val="000E477E"/>
    <w:rsid w:val="000E68D4"/>
    <w:rsid w:val="000F34A9"/>
    <w:rsid w:val="00101851"/>
    <w:rsid w:val="001100ED"/>
    <w:rsid w:val="001115FE"/>
    <w:rsid w:val="00122051"/>
    <w:rsid w:val="001243DE"/>
    <w:rsid w:val="0013039D"/>
    <w:rsid w:val="0013059C"/>
    <w:rsid w:val="00134260"/>
    <w:rsid w:val="001417A7"/>
    <w:rsid w:val="00141A91"/>
    <w:rsid w:val="0014516F"/>
    <w:rsid w:val="00146264"/>
    <w:rsid w:val="00147AC3"/>
    <w:rsid w:val="00152F48"/>
    <w:rsid w:val="0015436E"/>
    <w:rsid w:val="001609C2"/>
    <w:rsid w:val="00160E2A"/>
    <w:rsid w:val="0016369A"/>
    <w:rsid w:val="00163F7B"/>
    <w:rsid w:val="001641B5"/>
    <w:rsid w:val="00171141"/>
    <w:rsid w:val="00182CE5"/>
    <w:rsid w:val="00185781"/>
    <w:rsid w:val="00187D8E"/>
    <w:rsid w:val="001912A1"/>
    <w:rsid w:val="001A238B"/>
    <w:rsid w:val="001A4B5D"/>
    <w:rsid w:val="001B20B5"/>
    <w:rsid w:val="001B3473"/>
    <w:rsid w:val="001C6C99"/>
    <w:rsid w:val="001E20F9"/>
    <w:rsid w:val="001E7976"/>
    <w:rsid w:val="00202BDC"/>
    <w:rsid w:val="00204DE7"/>
    <w:rsid w:val="002103A4"/>
    <w:rsid w:val="00217190"/>
    <w:rsid w:val="00230F97"/>
    <w:rsid w:val="00235100"/>
    <w:rsid w:val="00245100"/>
    <w:rsid w:val="00250EC3"/>
    <w:rsid w:val="00270843"/>
    <w:rsid w:val="002946AF"/>
    <w:rsid w:val="002A17D8"/>
    <w:rsid w:val="002A1D43"/>
    <w:rsid w:val="002A5FE0"/>
    <w:rsid w:val="002B4436"/>
    <w:rsid w:val="002B719D"/>
    <w:rsid w:val="002C0523"/>
    <w:rsid w:val="002C69A7"/>
    <w:rsid w:val="002D137F"/>
    <w:rsid w:val="002D2A20"/>
    <w:rsid w:val="002E0718"/>
    <w:rsid w:val="002E10E1"/>
    <w:rsid w:val="002E1369"/>
    <w:rsid w:val="002E4BF7"/>
    <w:rsid w:val="0030648D"/>
    <w:rsid w:val="003079C8"/>
    <w:rsid w:val="003105D8"/>
    <w:rsid w:val="00311B43"/>
    <w:rsid w:val="00317381"/>
    <w:rsid w:val="00320845"/>
    <w:rsid w:val="00321CFA"/>
    <w:rsid w:val="003253C2"/>
    <w:rsid w:val="00325EB1"/>
    <w:rsid w:val="00326801"/>
    <w:rsid w:val="003315B0"/>
    <w:rsid w:val="00331CB0"/>
    <w:rsid w:val="0033275C"/>
    <w:rsid w:val="0033691D"/>
    <w:rsid w:val="00343EE0"/>
    <w:rsid w:val="003445AD"/>
    <w:rsid w:val="003513E7"/>
    <w:rsid w:val="003579DC"/>
    <w:rsid w:val="00361A43"/>
    <w:rsid w:val="00361F6E"/>
    <w:rsid w:val="0036257D"/>
    <w:rsid w:val="00364D4A"/>
    <w:rsid w:val="00366A09"/>
    <w:rsid w:val="00367542"/>
    <w:rsid w:val="003822A2"/>
    <w:rsid w:val="003913F4"/>
    <w:rsid w:val="00394219"/>
    <w:rsid w:val="003A07C6"/>
    <w:rsid w:val="003B2F60"/>
    <w:rsid w:val="003C5A44"/>
    <w:rsid w:val="003D2E9C"/>
    <w:rsid w:val="003D3612"/>
    <w:rsid w:val="003E3EC0"/>
    <w:rsid w:val="003F4404"/>
    <w:rsid w:val="003F7DCF"/>
    <w:rsid w:val="00400E53"/>
    <w:rsid w:val="0040279F"/>
    <w:rsid w:val="00406FE8"/>
    <w:rsid w:val="00412819"/>
    <w:rsid w:val="0041648A"/>
    <w:rsid w:val="00417B25"/>
    <w:rsid w:val="0042011C"/>
    <w:rsid w:val="0042120A"/>
    <w:rsid w:val="00422A9D"/>
    <w:rsid w:val="00423F1F"/>
    <w:rsid w:val="00423F7D"/>
    <w:rsid w:val="004244F6"/>
    <w:rsid w:val="00434966"/>
    <w:rsid w:val="00435F5F"/>
    <w:rsid w:val="00440E0F"/>
    <w:rsid w:val="004465E4"/>
    <w:rsid w:val="00455EF2"/>
    <w:rsid w:val="0046046F"/>
    <w:rsid w:val="00461B8A"/>
    <w:rsid w:val="004624E7"/>
    <w:rsid w:val="00470465"/>
    <w:rsid w:val="00475C9E"/>
    <w:rsid w:val="004865CA"/>
    <w:rsid w:val="00496B0B"/>
    <w:rsid w:val="00497558"/>
    <w:rsid w:val="004978F8"/>
    <w:rsid w:val="004A663E"/>
    <w:rsid w:val="004B5812"/>
    <w:rsid w:val="004C63FC"/>
    <w:rsid w:val="004D0D62"/>
    <w:rsid w:val="004E4F76"/>
    <w:rsid w:val="004E6A11"/>
    <w:rsid w:val="004E6B66"/>
    <w:rsid w:val="004F2649"/>
    <w:rsid w:val="004F46C4"/>
    <w:rsid w:val="005121D7"/>
    <w:rsid w:val="0052498E"/>
    <w:rsid w:val="005262B9"/>
    <w:rsid w:val="00526BE6"/>
    <w:rsid w:val="00527269"/>
    <w:rsid w:val="00541913"/>
    <w:rsid w:val="005458E9"/>
    <w:rsid w:val="00547987"/>
    <w:rsid w:val="00552D5D"/>
    <w:rsid w:val="00557D31"/>
    <w:rsid w:val="00572847"/>
    <w:rsid w:val="00575E56"/>
    <w:rsid w:val="005766A5"/>
    <w:rsid w:val="005801AE"/>
    <w:rsid w:val="00586579"/>
    <w:rsid w:val="00586927"/>
    <w:rsid w:val="005879B9"/>
    <w:rsid w:val="005C334F"/>
    <w:rsid w:val="005D00F3"/>
    <w:rsid w:val="005D28B2"/>
    <w:rsid w:val="005D3E99"/>
    <w:rsid w:val="005E55FB"/>
    <w:rsid w:val="005E6062"/>
    <w:rsid w:val="005F34F5"/>
    <w:rsid w:val="006027AB"/>
    <w:rsid w:val="00602DB6"/>
    <w:rsid w:val="00605AAB"/>
    <w:rsid w:val="006167B2"/>
    <w:rsid w:val="00624FAD"/>
    <w:rsid w:val="00635EA8"/>
    <w:rsid w:val="00637F99"/>
    <w:rsid w:val="00640049"/>
    <w:rsid w:val="006429D5"/>
    <w:rsid w:val="0064653C"/>
    <w:rsid w:val="00654D2A"/>
    <w:rsid w:val="0065587B"/>
    <w:rsid w:val="00662158"/>
    <w:rsid w:val="0066432A"/>
    <w:rsid w:val="0066518E"/>
    <w:rsid w:val="006849AB"/>
    <w:rsid w:val="00684E7E"/>
    <w:rsid w:val="006861F7"/>
    <w:rsid w:val="00693916"/>
    <w:rsid w:val="00696F4E"/>
    <w:rsid w:val="006B3E00"/>
    <w:rsid w:val="006C03D9"/>
    <w:rsid w:val="006C6251"/>
    <w:rsid w:val="006D51E5"/>
    <w:rsid w:val="006D69EF"/>
    <w:rsid w:val="006E4BF6"/>
    <w:rsid w:val="006E7717"/>
    <w:rsid w:val="006F1EDB"/>
    <w:rsid w:val="006F5336"/>
    <w:rsid w:val="0070406A"/>
    <w:rsid w:val="0070624A"/>
    <w:rsid w:val="0071167A"/>
    <w:rsid w:val="007177DF"/>
    <w:rsid w:val="00733197"/>
    <w:rsid w:val="0074686A"/>
    <w:rsid w:val="00754E40"/>
    <w:rsid w:val="00764C21"/>
    <w:rsid w:val="0076609D"/>
    <w:rsid w:val="007670C2"/>
    <w:rsid w:val="007715B1"/>
    <w:rsid w:val="0077338C"/>
    <w:rsid w:val="0078166B"/>
    <w:rsid w:val="007858E1"/>
    <w:rsid w:val="00792ADE"/>
    <w:rsid w:val="00796499"/>
    <w:rsid w:val="007A68B4"/>
    <w:rsid w:val="007B7DC5"/>
    <w:rsid w:val="007B7EE3"/>
    <w:rsid w:val="007C0D0D"/>
    <w:rsid w:val="007C3290"/>
    <w:rsid w:val="007C5DA9"/>
    <w:rsid w:val="007C7AE9"/>
    <w:rsid w:val="007C7ECA"/>
    <w:rsid w:val="007D07F0"/>
    <w:rsid w:val="007D0D55"/>
    <w:rsid w:val="007D3927"/>
    <w:rsid w:val="007E222B"/>
    <w:rsid w:val="007F1150"/>
    <w:rsid w:val="007F7830"/>
    <w:rsid w:val="008076B3"/>
    <w:rsid w:val="0084316D"/>
    <w:rsid w:val="00845688"/>
    <w:rsid w:val="008504DD"/>
    <w:rsid w:val="00861B90"/>
    <w:rsid w:val="00885B58"/>
    <w:rsid w:val="008868D8"/>
    <w:rsid w:val="00892F6A"/>
    <w:rsid w:val="008A1A34"/>
    <w:rsid w:val="008B7B8F"/>
    <w:rsid w:val="008C494F"/>
    <w:rsid w:val="008C70F2"/>
    <w:rsid w:val="008D3E35"/>
    <w:rsid w:val="008E1C90"/>
    <w:rsid w:val="008E2E29"/>
    <w:rsid w:val="00901A05"/>
    <w:rsid w:val="00903AA5"/>
    <w:rsid w:val="00916687"/>
    <w:rsid w:val="0093695A"/>
    <w:rsid w:val="00956C6E"/>
    <w:rsid w:val="00963891"/>
    <w:rsid w:val="00964F8D"/>
    <w:rsid w:val="009651BE"/>
    <w:rsid w:val="00976A89"/>
    <w:rsid w:val="0097747C"/>
    <w:rsid w:val="00977E83"/>
    <w:rsid w:val="00984F41"/>
    <w:rsid w:val="009871B3"/>
    <w:rsid w:val="00994333"/>
    <w:rsid w:val="009A2C9E"/>
    <w:rsid w:val="009B2624"/>
    <w:rsid w:val="009B369E"/>
    <w:rsid w:val="009B418D"/>
    <w:rsid w:val="009B5FA3"/>
    <w:rsid w:val="009B6BF4"/>
    <w:rsid w:val="009B765C"/>
    <w:rsid w:val="009C19EB"/>
    <w:rsid w:val="009C2FDC"/>
    <w:rsid w:val="009C480C"/>
    <w:rsid w:val="009C5E83"/>
    <w:rsid w:val="009D32EB"/>
    <w:rsid w:val="009E6C74"/>
    <w:rsid w:val="009F2153"/>
    <w:rsid w:val="009F7369"/>
    <w:rsid w:val="009F7FF7"/>
    <w:rsid w:val="00A01A90"/>
    <w:rsid w:val="00A10E53"/>
    <w:rsid w:val="00A1205D"/>
    <w:rsid w:val="00A228A6"/>
    <w:rsid w:val="00A25750"/>
    <w:rsid w:val="00A40117"/>
    <w:rsid w:val="00A50B7B"/>
    <w:rsid w:val="00A56158"/>
    <w:rsid w:val="00A6463D"/>
    <w:rsid w:val="00A66404"/>
    <w:rsid w:val="00A72219"/>
    <w:rsid w:val="00A85FBB"/>
    <w:rsid w:val="00A93A1C"/>
    <w:rsid w:val="00A977C2"/>
    <w:rsid w:val="00AB0542"/>
    <w:rsid w:val="00AB0E95"/>
    <w:rsid w:val="00AB1D6C"/>
    <w:rsid w:val="00AB3E60"/>
    <w:rsid w:val="00AD0C4D"/>
    <w:rsid w:val="00AD1035"/>
    <w:rsid w:val="00AD1EE8"/>
    <w:rsid w:val="00AD2D32"/>
    <w:rsid w:val="00AD39D7"/>
    <w:rsid w:val="00AE14E2"/>
    <w:rsid w:val="00AE3983"/>
    <w:rsid w:val="00AF60D5"/>
    <w:rsid w:val="00AF7EDA"/>
    <w:rsid w:val="00B00B3F"/>
    <w:rsid w:val="00B238A0"/>
    <w:rsid w:val="00B57952"/>
    <w:rsid w:val="00B57F08"/>
    <w:rsid w:val="00B6665B"/>
    <w:rsid w:val="00B66854"/>
    <w:rsid w:val="00B806D7"/>
    <w:rsid w:val="00B830B3"/>
    <w:rsid w:val="00B903D8"/>
    <w:rsid w:val="00B9138A"/>
    <w:rsid w:val="00B93D9E"/>
    <w:rsid w:val="00B97259"/>
    <w:rsid w:val="00BA5CDA"/>
    <w:rsid w:val="00BA6A34"/>
    <w:rsid w:val="00BD0A91"/>
    <w:rsid w:val="00BE029A"/>
    <w:rsid w:val="00BE3236"/>
    <w:rsid w:val="00BE545B"/>
    <w:rsid w:val="00BF1329"/>
    <w:rsid w:val="00BF6A05"/>
    <w:rsid w:val="00C01E60"/>
    <w:rsid w:val="00C02C9E"/>
    <w:rsid w:val="00C0523B"/>
    <w:rsid w:val="00C057EE"/>
    <w:rsid w:val="00C07025"/>
    <w:rsid w:val="00C149EB"/>
    <w:rsid w:val="00C2328F"/>
    <w:rsid w:val="00C233D6"/>
    <w:rsid w:val="00C2591F"/>
    <w:rsid w:val="00C26D27"/>
    <w:rsid w:val="00C35C88"/>
    <w:rsid w:val="00C374B3"/>
    <w:rsid w:val="00C44A35"/>
    <w:rsid w:val="00C4698B"/>
    <w:rsid w:val="00C6426D"/>
    <w:rsid w:val="00C67E77"/>
    <w:rsid w:val="00C72880"/>
    <w:rsid w:val="00C72F84"/>
    <w:rsid w:val="00C855A8"/>
    <w:rsid w:val="00CB2592"/>
    <w:rsid w:val="00CB2C43"/>
    <w:rsid w:val="00CD2762"/>
    <w:rsid w:val="00CD6042"/>
    <w:rsid w:val="00CD7112"/>
    <w:rsid w:val="00CE2A83"/>
    <w:rsid w:val="00D00748"/>
    <w:rsid w:val="00D0657B"/>
    <w:rsid w:val="00D21723"/>
    <w:rsid w:val="00D23385"/>
    <w:rsid w:val="00D2560F"/>
    <w:rsid w:val="00D416D5"/>
    <w:rsid w:val="00D42DD0"/>
    <w:rsid w:val="00D5578C"/>
    <w:rsid w:val="00D56BE5"/>
    <w:rsid w:val="00D6089D"/>
    <w:rsid w:val="00D60AB3"/>
    <w:rsid w:val="00D64A7B"/>
    <w:rsid w:val="00D71B17"/>
    <w:rsid w:val="00D775F6"/>
    <w:rsid w:val="00D859A4"/>
    <w:rsid w:val="00D86527"/>
    <w:rsid w:val="00D87DBA"/>
    <w:rsid w:val="00D9222D"/>
    <w:rsid w:val="00D94004"/>
    <w:rsid w:val="00D9682A"/>
    <w:rsid w:val="00DA1A6E"/>
    <w:rsid w:val="00DA38AF"/>
    <w:rsid w:val="00DA4312"/>
    <w:rsid w:val="00DA6094"/>
    <w:rsid w:val="00DB5D1B"/>
    <w:rsid w:val="00DC03AA"/>
    <w:rsid w:val="00DC0D65"/>
    <w:rsid w:val="00DC5CB2"/>
    <w:rsid w:val="00DD7A06"/>
    <w:rsid w:val="00DE0AD5"/>
    <w:rsid w:val="00DE2B79"/>
    <w:rsid w:val="00DE56D9"/>
    <w:rsid w:val="00DE5A2D"/>
    <w:rsid w:val="00DF2825"/>
    <w:rsid w:val="00DF39C2"/>
    <w:rsid w:val="00DF6929"/>
    <w:rsid w:val="00E036BB"/>
    <w:rsid w:val="00E20EDC"/>
    <w:rsid w:val="00E25AEF"/>
    <w:rsid w:val="00E30241"/>
    <w:rsid w:val="00E372CC"/>
    <w:rsid w:val="00E41028"/>
    <w:rsid w:val="00E425C2"/>
    <w:rsid w:val="00E47596"/>
    <w:rsid w:val="00E50DD6"/>
    <w:rsid w:val="00E52115"/>
    <w:rsid w:val="00E71CBF"/>
    <w:rsid w:val="00E71CC1"/>
    <w:rsid w:val="00E72862"/>
    <w:rsid w:val="00E8429B"/>
    <w:rsid w:val="00E878C2"/>
    <w:rsid w:val="00E922EB"/>
    <w:rsid w:val="00E924B5"/>
    <w:rsid w:val="00EA3495"/>
    <w:rsid w:val="00EA4630"/>
    <w:rsid w:val="00EB59DB"/>
    <w:rsid w:val="00EB7156"/>
    <w:rsid w:val="00EB77FD"/>
    <w:rsid w:val="00EC35D2"/>
    <w:rsid w:val="00ED0A09"/>
    <w:rsid w:val="00ED29AB"/>
    <w:rsid w:val="00EE0DFF"/>
    <w:rsid w:val="00EF3B7F"/>
    <w:rsid w:val="00EF4B55"/>
    <w:rsid w:val="00EF72FA"/>
    <w:rsid w:val="00F06BBC"/>
    <w:rsid w:val="00F112B1"/>
    <w:rsid w:val="00F26FE1"/>
    <w:rsid w:val="00F27241"/>
    <w:rsid w:val="00F41B7B"/>
    <w:rsid w:val="00F446D3"/>
    <w:rsid w:val="00F52FB2"/>
    <w:rsid w:val="00F538A7"/>
    <w:rsid w:val="00F572A7"/>
    <w:rsid w:val="00F61BAF"/>
    <w:rsid w:val="00F93DE3"/>
    <w:rsid w:val="00FA79E8"/>
    <w:rsid w:val="00FB1EA7"/>
    <w:rsid w:val="00FC0A23"/>
    <w:rsid w:val="00FC5452"/>
    <w:rsid w:val="00FC736A"/>
    <w:rsid w:val="00FD3266"/>
    <w:rsid w:val="00FE0F47"/>
    <w:rsid w:val="00FE783B"/>
    <w:rsid w:val="00FE7B47"/>
    <w:rsid w:val="00FF0FED"/>
    <w:rsid w:val="00FF23BB"/>
    <w:rsid w:val="00FF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B98E1E"/>
  <w15:chartTrackingRefBased/>
  <w15:docId w15:val="{3D81E2B1-6813-A64C-8BB0-55B613BE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0B3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5FE"/>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115FE"/>
  </w:style>
  <w:style w:type="paragraph" w:styleId="Footer">
    <w:name w:val="footer"/>
    <w:basedOn w:val="Normal"/>
    <w:link w:val="FooterChar"/>
    <w:uiPriority w:val="99"/>
    <w:unhideWhenUsed/>
    <w:rsid w:val="001115FE"/>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115FE"/>
  </w:style>
  <w:style w:type="character" w:styleId="Hyperlink">
    <w:name w:val="Hyperlink"/>
    <w:basedOn w:val="DefaultParagraphFont"/>
    <w:uiPriority w:val="99"/>
    <w:unhideWhenUsed/>
    <w:rsid w:val="006E7717"/>
    <w:rPr>
      <w:color w:val="0563C1" w:themeColor="hyperlink"/>
      <w:u w:val="single"/>
    </w:rPr>
  </w:style>
  <w:style w:type="character" w:styleId="UnresolvedMention">
    <w:name w:val="Unresolved Mention"/>
    <w:basedOn w:val="DefaultParagraphFont"/>
    <w:uiPriority w:val="99"/>
    <w:rsid w:val="006E7717"/>
    <w:rPr>
      <w:color w:val="605E5C"/>
      <w:shd w:val="clear" w:color="auto" w:fill="E1DFDD"/>
    </w:rPr>
  </w:style>
  <w:style w:type="character" w:styleId="FollowedHyperlink">
    <w:name w:val="FollowedHyperlink"/>
    <w:basedOn w:val="DefaultParagraphFont"/>
    <w:uiPriority w:val="99"/>
    <w:semiHidden/>
    <w:unhideWhenUsed/>
    <w:rsid w:val="007D3927"/>
    <w:rPr>
      <w:color w:val="954F72" w:themeColor="followedHyperlink"/>
      <w:u w:val="single"/>
    </w:rPr>
  </w:style>
  <w:style w:type="paragraph" w:styleId="ListParagraph">
    <w:name w:val="List Paragraph"/>
    <w:basedOn w:val="Normal"/>
    <w:uiPriority w:val="34"/>
    <w:qFormat/>
    <w:rsid w:val="00366A09"/>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D23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4314">
      <w:bodyDiv w:val="1"/>
      <w:marLeft w:val="0"/>
      <w:marRight w:val="0"/>
      <w:marTop w:val="0"/>
      <w:marBottom w:val="0"/>
      <w:divBdr>
        <w:top w:val="none" w:sz="0" w:space="0" w:color="auto"/>
        <w:left w:val="none" w:sz="0" w:space="0" w:color="auto"/>
        <w:bottom w:val="none" w:sz="0" w:space="0" w:color="auto"/>
        <w:right w:val="none" w:sz="0" w:space="0" w:color="auto"/>
      </w:divBdr>
    </w:div>
    <w:div w:id="45879885">
      <w:bodyDiv w:val="1"/>
      <w:marLeft w:val="0"/>
      <w:marRight w:val="0"/>
      <w:marTop w:val="0"/>
      <w:marBottom w:val="0"/>
      <w:divBdr>
        <w:top w:val="none" w:sz="0" w:space="0" w:color="auto"/>
        <w:left w:val="none" w:sz="0" w:space="0" w:color="auto"/>
        <w:bottom w:val="none" w:sz="0" w:space="0" w:color="auto"/>
        <w:right w:val="none" w:sz="0" w:space="0" w:color="auto"/>
      </w:divBdr>
    </w:div>
    <w:div w:id="53746066">
      <w:bodyDiv w:val="1"/>
      <w:marLeft w:val="0"/>
      <w:marRight w:val="0"/>
      <w:marTop w:val="0"/>
      <w:marBottom w:val="0"/>
      <w:divBdr>
        <w:top w:val="none" w:sz="0" w:space="0" w:color="auto"/>
        <w:left w:val="none" w:sz="0" w:space="0" w:color="auto"/>
        <w:bottom w:val="none" w:sz="0" w:space="0" w:color="auto"/>
        <w:right w:val="none" w:sz="0" w:space="0" w:color="auto"/>
      </w:divBdr>
    </w:div>
    <w:div w:id="93089867">
      <w:bodyDiv w:val="1"/>
      <w:marLeft w:val="0"/>
      <w:marRight w:val="0"/>
      <w:marTop w:val="0"/>
      <w:marBottom w:val="0"/>
      <w:divBdr>
        <w:top w:val="none" w:sz="0" w:space="0" w:color="auto"/>
        <w:left w:val="none" w:sz="0" w:space="0" w:color="auto"/>
        <w:bottom w:val="none" w:sz="0" w:space="0" w:color="auto"/>
        <w:right w:val="none" w:sz="0" w:space="0" w:color="auto"/>
      </w:divBdr>
    </w:div>
    <w:div w:id="176894348">
      <w:bodyDiv w:val="1"/>
      <w:marLeft w:val="0"/>
      <w:marRight w:val="0"/>
      <w:marTop w:val="0"/>
      <w:marBottom w:val="0"/>
      <w:divBdr>
        <w:top w:val="none" w:sz="0" w:space="0" w:color="auto"/>
        <w:left w:val="none" w:sz="0" w:space="0" w:color="auto"/>
        <w:bottom w:val="none" w:sz="0" w:space="0" w:color="auto"/>
        <w:right w:val="none" w:sz="0" w:space="0" w:color="auto"/>
      </w:divBdr>
    </w:div>
    <w:div w:id="305285832">
      <w:bodyDiv w:val="1"/>
      <w:marLeft w:val="0"/>
      <w:marRight w:val="0"/>
      <w:marTop w:val="0"/>
      <w:marBottom w:val="0"/>
      <w:divBdr>
        <w:top w:val="none" w:sz="0" w:space="0" w:color="auto"/>
        <w:left w:val="none" w:sz="0" w:space="0" w:color="auto"/>
        <w:bottom w:val="none" w:sz="0" w:space="0" w:color="auto"/>
        <w:right w:val="none" w:sz="0" w:space="0" w:color="auto"/>
      </w:divBdr>
    </w:div>
    <w:div w:id="403375991">
      <w:bodyDiv w:val="1"/>
      <w:marLeft w:val="0"/>
      <w:marRight w:val="0"/>
      <w:marTop w:val="0"/>
      <w:marBottom w:val="0"/>
      <w:divBdr>
        <w:top w:val="none" w:sz="0" w:space="0" w:color="auto"/>
        <w:left w:val="none" w:sz="0" w:space="0" w:color="auto"/>
        <w:bottom w:val="none" w:sz="0" w:space="0" w:color="auto"/>
        <w:right w:val="none" w:sz="0" w:space="0" w:color="auto"/>
      </w:divBdr>
    </w:div>
    <w:div w:id="421873213">
      <w:bodyDiv w:val="1"/>
      <w:marLeft w:val="0"/>
      <w:marRight w:val="0"/>
      <w:marTop w:val="0"/>
      <w:marBottom w:val="0"/>
      <w:divBdr>
        <w:top w:val="none" w:sz="0" w:space="0" w:color="auto"/>
        <w:left w:val="none" w:sz="0" w:space="0" w:color="auto"/>
        <w:bottom w:val="none" w:sz="0" w:space="0" w:color="auto"/>
        <w:right w:val="none" w:sz="0" w:space="0" w:color="auto"/>
      </w:divBdr>
    </w:div>
    <w:div w:id="447164931">
      <w:bodyDiv w:val="1"/>
      <w:marLeft w:val="0"/>
      <w:marRight w:val="0"/>
      <w:marTop w:val="0"/>
      <w:marBottom w:val="0"/>
      <w:divBdr>
        <w:top w:val="none" w:sz="0" w:space="0" w:color="auto"/>
        <w:left w:val="none" w:sz="0" w:space="0" w:color="auto"/>
        <w:bottom w:val="none" w:sz="0" w:space="0" w:color="auto"/>
        <w:right w:val="none" w:sz="0" w:space="0" w:color="auto"/>
      </w:divBdr>
    </w:div>
    <w:div w:id="468859486">
      <w:bodyDiv w:val="1"/>
      <w:marLeft w:val="0"/>
      <w:marRight w:val="0"/>
      <w:marTop w:val="0"/>
      <w:marBottom w:val="0"/>
      <w:divBdr>
        <w:top w:val="none" w:sz="0" w:space="0" w:color="auto"/>
        <w:left w:val="none" w:sz="0" w:space="0" w:color="auto"/>
        <w:bottom w:val="none" w:sz="0" w:space="0" w:color="auto"/>
        <w:right w:val="none" w:sz="0" w:space="0" w:color="auto"/>
      </w:divBdr>
      <w:divsChild>
        <w:div w:id="1575697356">
          <w:marLeft w:val="0"/>
          <w:marRight w:val="0"/>
          <w:marTop w:val="0"/>
          <w:marBottom w:val="0"/>
          <w:divBdr>
            <w:top w:val="none" w:sz="0" w:space="0" w:color="auto"/>
            <w:left w:val="none" w:sz="0" w:space="0" w:color="auto"/>
            <w:bottom w:val="none" w:sz="0" w:space="0" w:color="auto"/>
            <w:right w:val="none" w:sz="0" w:space="0" w:color="auto"/>
          </w:divBdr>
          <w:divsChild>
            <w:div w:id="445545216">
              <w:marLeft w:val="0"/>
              <w:marRight w:val="0"/>
              <w:marTop w:val="0"/>
              <w:marBottom w:val="0"/>
              <w:divBdr>
                <w:top w:val="none" w:sz="0" w:space="0" w:color="auto"/>
                <w:left w:val="none" w:sz="0" w:space="0" w:color="auto"/>
                <w:bottom w:val="none" w:sz="0" w:space="0" w:color="auto"/>
                <w:right w:val="none" w:sz="0" w:space="0" w:color="auto"/>
              </w:divBdr>
              <w:divsChild>
                <w:div w:id="1376271044">
                  <w:marLeft w:val="0"/>
                  <w:marRight w:val="0"/>
                  <w:marTop w:val="0"/>
                  <w:marBottom w:val="0"/>
                  <w:divBdr>
                    <w:top w:val="none" w:sz="0" w:space="0" w:color="auto"/>
                    <w:left w:val="none" w:sz="0" w:space="0" w:color="auto"/>
                    <w:bottom w:val="none" w:sz="0" w:space="0" w:color="auto"/>
                    <w:right w:val="none" w:sz="0" w:space="0" w:color="auto"/>
                  </w:divBdr>
                  <w:divsChild>
                    <w:div w:id="756756565">
                      <w:marLeft w:val="0"/>
                      <w:marRight w:val="0"/>
                      <w:marTop w:val="0"/>
                      <w:marBottom w:val="0"/>
                      <w:divBdr>
                        <w:top w:val="none" w:sz="0" w:space="0" w:color="auto"/>
                        <w:left w:val="none" w:sz="0" w:space="0" w:color="auto"/>
                        <w:bottom w:val="none" w:sz="0" w:space="0" w:color="auto"/>
                        <w:right w:val="none" w:sz="0" w:space="0" w:color="auto"/>
                      </w:divBdr>
                      <w:divsChild>
                        <w:div w:id="340935833">
                          <w:marLeft w:val="0"/>
                          <w:marRight w:val="0"/>
                          <w:marTop w:val="0"/>
                          <w:marBottom w:val="0"/>
                          <w:divBdr>
                            <w:top w:val="none" w:sz="0" w:space="0" w:color="auto"/>
                            <w:left w:val="none" w:sz="0" w:space="0" w:color="auto"/>
                            <w:bottom w:val="none" w:sz="0" w:space="0" w:color="auto"/>
                            <w:right w:val="none" w:sz="0" w:space="0" w:color="auto"/>
                          </w:divBdr>
                          <w:divsChild>
                            <w:div w:id="1627350591">
                              <w:marLeft w:val="0"/>
                              <w:marRight w:val="0"/>
                              <w:marTop w:val="0"/>
                              <w:marBottom w:val="0"/>
                              <w:divBdr>
                                <w:top w:val="none" w:sz="0" w:space="0" w:color="auto"/>
                                <w:left w:val="none" w:sz="0" w:space="0" w:color="auto"/>
                                <w:bottom w:val="none" w:sz="0" w:space="0" w:color="auto"/>
                                <w:right w:val="none" w:sz="0" w:space="0" w:color="auto"/>
                              </w:divBdr>
                              <w:divsChild>
                                <w:div w:id="105782143">
                                  <w:marLeft w:val="0"/>
                                  <w:marRight w:val="0"/>
                                  <w:marTop w:val="0"/>
                                  <w:marBottom w:val="0"/>
                                  <w:divBdr>
                                    <w:top w:val="none" w:sz="0" w:space="0" w:color="auto"/>
                                    <w:left w:val="none" w:sz="0" w:space="0" w:color="auto"/>
                                    <w:bottom w:val="none" w:sz="0" w:space="0" w:color="auto"/>
                                    <w:right w:val="none" w:sz="0" w:space="0" w:color="auto"/>
                                  </w:divBdr>
                                  <w:divsChild>
                                    <w:div w:id="1699888769">
                                      <w:marLeft w:val="0"/>
                                      <w:marRight w:val="0"/>
                                      <w:marTop w:val="0"/>
                                      <w:marBottom w:val="0"/>
                                      <w:divBdr>
                                        <w:top w:val="single" w:sz="6" w:space="0" w:color="E6E9EF"/>
                                        <w:left w:val="single" w:sz="6" w:space="0" w:color="E6E9EF"/>
                                        <w:bottom w:val="single" w:sz="6" w:space="0" w:color="E6E9EF"/>
                                        <w:right w:val="single" w:sz="6" w:space="0" w:color="E6E9EF"/>
                                      </w:divBdr>
                                    </w:div>
                                  </w:divsChild>
                                </w:div>
                              </w:divsChild>
                            </w:div>
                          </w:divsChild>
                        </w:div>
                      </w:divsChild>
                    </w:div>
                  </w:divsChild>
                </w:div>
              </w:divsChild>
            </w:div>
          </w:divsChild>
        </w:div>
      </w:divsChild>
    </w:div>
    <w:div w:id="521865406">
      <w:bodyDiv w:val="1"/>
      <w:marLeft w:val="0"/>
      <w:marRight w:val="0"/>
      <w:marTop w:val="0"/>
      <w:marBottom w:val="0"/>
      <w:divBdr>
        <w:top w:val="none" w:sz="0" w:space="0" w:color="auto"/>
        <w:left w:val="none" w:sz="0" w:space="0" w:color="auto"/>
        <w:bottom w:val="none" w:sz="0" w:space="0" w:color="auto"/>
        <w:right w:val="none" w:sz="0" w:space="0" w:color="auto"/>
      </w:divBdr>
    </w:div>
    <w:div w:id="604964695">
      <w:bodyDiv w:val="1"/>
      <w:marLeft w:val="0"/>
      <w:marRight w:val="0"/>
      <w:marTop w:val="0"/>
      <w:marBottom w:val="0"/>
      <w:divBdr>
        <w:top w:val="none" w:sz="0" w:space="0" w:color="auto"/>
        <w:left w:val="none" w:sz="0" w:space="0" w:color="auto"/>
        <w:bottom w:val="none" w:sz="0" w:space="0" w:color="auto"/>
        <w:right w:val="none" w:sz="0" w:space="0" w:color="auto"/>
      </w:divBdr>
    </w:div>
    <w:div w:id="625543938">
      <w:bodyDiv w:val="1"/>
      <w:marLeft w:val="0"/>
      <w:marRight w:val="0"/>
      <w:marTop w:val="0"/>
      <w:marBottom w:val="0"/>
      <w:divBdr>
        <w:top w:val="none" w:sz="0" w:space="0" w:color="auto"/>
        <w:left w:val="none" w:sz="0" w:space="0" w:color="auto"/>
        <w:bottom w:val="none" w:sz="0" w:space="0" w:color="auto"/>
        <w:right w:val="none" w:sz="0" w:space="0" w:color="auto"/>
      </w:divBdr>
    </w:div>
    <w:div w:id="641615790">
      <w:bodyDiv w:val="1"/>
      <w:marLeft w:val="0"/>
      <w:marRight w:val="0"/>
      <w:marTop w:val="0"/>
      <w:marBottom w:val="0"/>
      <w:divBdr>
        <w:top w:val="none" w:sz="0" w:space="0" w:color="auto"/>
        <w:left w:val="none" w:sz="0" w:space="0" w:color="auto"/>
        <w:bottom w:val="none" w:sz="0" w:space="0" w:color="auto"/>
        <w:right w:val="none" w:sz="0" w:space="0" w:color="auto"/>
      </w:divBdr>
    </w:div>
    <w:div w:id="656149316">
      <w:bodyDiv w:val="1"/>
      <w:marLeft w:val="0"/>
      <w:marRight w:val="0"/>
      <w:marTop w:val="0"/>
      <w:marBottom w:val="0"/>
      <w:divBdr>
        <w:top w:val="none" w:sz="0" w:space="0" w:color="auto"/>
        <w:left w:val="none" w:sz="0" w:space="0" w:color="auto"/>
        <w:bottom w:val="none" w:sz="0" w:space="0" w:color="auto"/>
        <w:right w:val="none" w:sz="0" w:space="0" w:color="auto"/>
      </w:divBdr>
      <w:divsChild>
        <w:div w:id="1392578015">
          <w:marLeft w:val="0"/>
          <w:marRight w:val="0"/>
          <w:marTop w:val="0"/>
          <w:marBottom w:val="0"/>
          <w:divBdr>
            <w:top w:val="none" w:sz="0" w:space="0" w:color="auto"/>
            <w:left w:val="none" w:sz="0" w:space="0" w:color="auto"/>
            <w:bottom w:val="none" w:sz="0" w:space="0" w:color="auto"/>
            <w:right w:val="none" w:sz="0" w:space="0" w:color="auto"/>
          </w:divBdr>
          <w:divsChild>
            <w:div w:id="1870029903">
              <w:marLeft w:val="0"/>
              <w:marRight w:val="0"/>
              <w:marTop w:val="0"/>
              <w:marBottom w:val="0"/>
              <w:divBdr>
                <w:top w:val="none" w:sz="0" w:space="0" w:color="auto"/>
                <w:left w:val="none" w:sz="0" w:space="0" w:color="auto"/>
                <w:bottom w:val="none" w:sz="0" w:space="0" w:color="auto"/>
                <w:right w:val="none" w:sz="0" w:space="0" w:color="auto"/>
              </w:divBdr>
              <w:divsChild>
                <w:div w:id="994190348">
                  <w:marLeft w:val="0"/>
                  <w:marRight w:val="0"/>
                  <w:marTop w:val="0"/>
                  <w:marBottom w:val="0"/>
                  <w:divBdr>
                    <w:top w:val="none" w:sz="0" w:space="0" w:color="auto"/>
                    <w:left w:val="none" w:sz="0" w:space="0" w:color="auto"/>
                    <w:bottom w:val="none" w:sz="0" w:space="0" w:color="auto"/>
                    <w:right w:val="none" w:sz="0" w:space="0" w:color="auto"/>
                  </w:divBdr>
                  <w:divsChild>
                    <w:div w:id="16029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80546">
      <w:bodyDiv w:val="1"/>
      <w:marLeft w:val="0"/>
      <w:marRight w:val="0"/>
      <w:marTop w:val="0"/>
      <w:marBottom w:val="0"/>
      <w:divBdr>
        <w:top w:val="none" w:sz="0" w:space="0" w:color="auto"/>
        <w:left w:val="none" w:sz="0" w:space="0" w:color="auto"/>
        <w:bottom w:val="none" w:sz="0" w:space="0" w:color="auto"/>
        <w:right w:val="none" w:sz="0" w:space="0" w:color="auto"/>
      </w:divBdr>
      <w:divsChild>
        <w:div w:id="912736064">
          <w:marLeft w:val="0"/>
          <w:marRight w:val="0"/>
          <w:marTop w:val="0"/>
          <w:marBottom w:val="0"/>
          <w:divBdr>
            <w:top w:val="none" w:sz="0" w:space="0" w:color="auto"/>
            <w:left w:val="none" w:sz="0" w:space="0" w:color="auto"/>
            <w:bottom w:val="none" w:sz="0" w:space="0" w:color="auto"/>
            <w:right w:val="none" w:sz="0" w:space="0" w:color="auto"/>
          </w:divBdr>
          <w:divsChild>
            <w:div w:id="625501826">
              <w:marLeft w:val="0"/>
              <w:marRight w:val="0"/>
              <w:marTop w:val="0"/>
              <w:marBottom w:val="0"/>
              <w:divBdr>
                <w:top w:val="none" w:sz="0" w:space="0" w:color="auto"/>
                <w:left w:val="none" w:sz="0" w:space="0" w:color="auto"/>
                <w:bottom w:val="none" w:sz="0" w:space="0" w:color="auto"/>
                <w:right w:val="none" w:sz="0" w:space="0" w:color="auto"/>
              </w:divBdr>
              <w:divsChild>
                <w:div w:id="1935747673">
                  <w:marLeft w:val="0"/>
                  <w:marRight w:val="0"/>
                  <w:marTop w:val="0"/>
                  <w:marBottom w:val="0"/>
                  <w:divBdr>
                    <w:top w:val="none" w:sz="0" w:space="0" w:color="auto"/>
                    <w:left w:val="none" w:sz="0" w:space="0" w:color="auto"/>
                    <w:bottom w:val="none" w:sz="0" w:space="0" w:color="auto"/>
                    <w:right w:val="none" w:sz="0" w:space="0" w:color="auto"/>
                  </w:divBdr>
                  <w:divsChild>
                    <w:div w:id="208273638">
                      <w:marLeft w:val="0"/>
                      <w:marRight w:val="0"/>
                      <w:marTop w:val="0"/>
                      <w:marBottom w:val="0"/>
                      <w:divBdr>
                        <w:top w:val="none" w:sz="0" w:space="0" w:color="auto"/>
                        <w:left w:val="none" w:sz="0" w:space="0" w:color="auto"/>
                        <w:bottom w:val="none" w:sz="0" w:space="0" w:color="auto"/>
                        <w:right w:val="none" w:sz="0" w:space="0" w:color="auto"/>
                      </w:divBdr>
                      <w:divsChild>
                        <w:div w:id="153687679">
                          <w:marLeft w:val="0"/>
                          <w:marRight w:val="0"/>
                          <w:marTop w:val="0"/>
                          <w:marBottom w:val="0"/>
                          <w:divBdr>
                            <w:top w:val="none" w:sz="0" w:space="0" w:color="auto"/>
                            <w:left w:val="none" w:sz="0" w:space="0" w:color="auto"/>
                            <w:bottom w:val="none" w:sz="0" w:space="0" w:color="auto"/>
                            <w:right w:val="none" w:sz="0" w:space="0" w:color="auto"/>
                          </w:divBdr>
                          <w:divsChild>
                            <w:div w:id="85466705">
                              <w:marLeft w:val="0"/>
                              <w:marRight w:val="0"/>
                              <w:marTop w:val="0"/>
                              <w:marBottom w:val="0"/>
                              <w:divBdr>
                                <w:top w:val="none" w:sz="0" w:space="0" w:color="auto"/>
                                <w:left w:val="none" w:sz="0" w:space="0" w:color="auto"/>
                                <w:bottom w:val="none" w:sz="0" w:space="0" w:color="auto"/>
                                <w:right w:val="none" w:sz="0" w:space="0" w:color="auto"/>
                              </w:divBdr>
                              <w:divsChild>
                                <w:div w:id="1156335841">
                                  <w:marLeft w:val="0"/>
                                  <w:marRight w:val="0"/>
                                  <w:marTop w:val="0"/>
                                  <w:marBottom w:val="0"/>
                                  <w:divBdr>
                                    <w:top w:val="none" w:sz="0" w:space="0" w:color="auto"/>
                                    <w:left w:val="none" w:sz="0" w:space="0" w:color="auto"/>
                                    <w:bottom w:val="none" w:sz="0" w:space="0" w:color="auto"/>
                                    <w:right w:val="none" w:sz="0" w:space="0" w:color="auto"/>
                                  </w:divBdr>
                                  <w:divsChild>
                                    <w:div w:id="658382605">
                                      <w:marLeft w:val="0"/>
                                      <w:marRight w:val="0"/>
                                      <w:marTop w:val="0"/>
                                      <w:marBottom w:val="0"/>
                                      <w:divBdr>
                                        <w:top w:val="single" w:sz="6" w:space="0" w:color="E6E9EF"/>
                                        <w:left w:val="single" w:sz="6" w:space="0" w:color="E6E9EF"/>
                                        <w:bottom w:val="single" w:sz="6" w:space="0" w:color="E6E9EF"/>
                                        <w:right w:val="single" w:sz="6" w:space="0" w:color="E6E9EF"/>
                                      </w:divBdr>
                                    </w:div>
                                  </w:divsChild>
                                </w:div>
                              </w:divsChild>
                            </w:div>
                          </w:divsChild>
                        </w:div>
                      </w:divsChild>
                    </w:div>
                  </w:divsChild>
                </w:div>
              </w:divsChild>
            </w:div>
          </w:divsChild>
        </w:div>
      </w:divsChild>
    </w:div>
    <w:div w:id="773398764">
      <w:bodyDiv w:val="1"/>
      <w:marLeft w:val="0"/>
      <w:marRight w:val="0"/>
      <w:marTop w:val="0"/>
      <w:marBottom w:val="0"/>
      <w:divBdr>
        <w:top w:val="none" w:sz="0" w:space="0" w:color="auto"/>
        <w:left w:val="none" w:sz="0" w:space="0" w:color="auto"/>
        <w:bottom w:val="none" w:sz="0" w:space="0" w:color="auto"/>
        <w:right w:val="none" w:sz="0" w:space="0" w:color="auto"/>
      </w:divBdr>
    </w:div>
    <w:div w:id="780685599">
      <w:bodyDiv w:val="1"/>
      <w:marLeft w:val="0"/>
      <w:marRight w:val="0"/>
      <w:marTop w:val="0"/>
      <w:marBottom w:val="0"/>
      <w:divBdr>
        <w:top w:val="none" w:sz="0" w:space="0" w:color="auto"/>
        <w:left w:val="none" w:sz="0" w:space="0" w:color="auto"/>
        <w:bottom w:val="none" w:sz="0" w:space="0" w:color="auto"/>
        <w:right w:val="none" w:sz="0" w:space="0" w:color="auto"/>
      </w:divBdr>
    </w:div>
    <w:div w:id="812716129">
      <w:bodyDiv w:val="1"/>
      <w:marLeft w:val="0"/>
      <w:marRight w:val="0"/>
      <w:marTop w:val="0"/>
      <w:marBottom w:val="0"/>
      <w:divBdr>
        <w:top w:val="none" w:sz="0" w:space="0" w:color="auto"/>
        <w:left w:val="none" w:sz="0" w:space="0" w:color="auto"/>
        <w:bottom w:val="none" w:sz="0" w:space="0" w:color="auto"/>
        <w:right w:val="none" w:sz="0" w:space="0" w:color="auto"/>
      </w:divBdr>
    </w:div>
    <w:div w:id="838544563">
      <w:bodyDiv w:val="1"/>
      <w:marLeft w:val="0"/>
      <w:marRight w:val="0"/>
      <w:marTop w:val="0"/>
      <w:marBottom w:val="0"/>
      <w:divBdr>
        <w:top w:val="none" w:sz="0" w:space="0" w:color="auto"/>
        <w:left w:val="none" w:sz="0" w:space="0" w:color="auto"/>
        <w:bottom w:val="none" w:sz="0" w:space="0" w:color="auto"/>
        <w:right w:val="none" w:sz="0" w:space="0" w:color="auto"/>
      </w:divBdr>
      <w:divsChild>
        <w:div w:id="1968780676">
          <w:marLeft w:val="0"/>
          <w:marRight w:val="0"/>
          <w:marTop w:val="0"/>
          <w:marBottom w:val="0"/>
          <w:divBdr>
            <w:top w:val="none" w:sz="0" w:space="0" w:color="auto"/>
            <w:left w:val="none" w:sz="0" w:space="0" w:color="auto"/>
            <w:bottom w:val="none" w:sz="0" w:space="0" w:color="auto"/>
            <w:right w:val="none" w:sz="0" w:space="0" w:color="auto"/>
          </w:divBdr>
        </w:div>
      </w:divsChild>
    </w:div>
    <w:div w:id="901406834">
      <w:bodyDiv w:val="1"/>
      <w:marLeft w:val="0"/>
      <w:marRight w:val="0"/>
      <w:marTop w:val="0"/>
      <w:marBottom w:val="0"/>
      <w:divBdr>
        <w:top w:val="none" w:sz="0" w:space="0" w:color="auto"/>
        <w:left w:val="none" w:sz="0" w:space="0" w:color="auto"/>
        <w:bottom w:val="none" w:sz="0" w:space="0" w:color="auto"/>
        <w:right w:val="none" w:sz="0" w:space="0" w:color="auto"/>
      </w:divBdr>
    </w:div>
    <w:div w:id="915090803">
      <w:bodyDiv w:val="1"/>
      <w:marLeft w:val="0"/>
      <w:marRight w:val="0"/>
      <w:marTop w:val="0"/>
      <w:marBottom w:val="0"/>
      <w:divBdr>
        <w:top w:val="none" w:sz="0" w:space="0" w:color="auto"/>
        <w:left w:val="none" w:sz="0" w:space="0" w:color="auto"/>
        <w:bottom w:val="none" w:sz="0" w:space="0" w:color="auto"/>
        <w:right w:val="none" w:sz="0" w:space="0" w:color="auto"/>
      </w:divBdr>
    </w:div>
    <w:div w:id="965743585">
      <w:bodyDiv w:val="1"/>
      <w:marLeft w:val="0"/>
      <w:marRight w:val="0"/>
      <w:marTop w:val="0"/>
      <w:marBottom w:val="0"/>
      <w:divBdr>
        <w:top w:val="none" w:sz="0" w:space="0" w:color="auto"/>
        <w:left w:val="none" w:sz="0" w:space="0" w:color="auto"/>
        <w:bottom w:val="none" w:sz="0" w:space="0" w:color="auto"/>
        <w:right w:val="none" w:sz="0" w:space="0" w:color="auto"/>
      </w:divBdr>
    </w:div>
    <w:div w:id="1007635340">
      <w:bodyDiv w:val="1"/>
      <w:marLeft w:val="0"/>
      <w:marRight w:val="0"/>
      <w:marTop w:val="0"/>
      <w:marBottom w:val="0"/>
      <w:divBdr>
        <w:top w:val="none" w:sz="0" w:space="0" w:color="auto"/>
        <w:left w:val="none" w:sz="0" w:space="0" w:color="auto"/>
        <w:bottom w:val="none" w:sz="0" w:space="0" w:color="auto"/>
        <w:right w:val="none" w:sz="0" w:space="0" w:color="auto"/>
      </w:divBdr>
      <w:divsChild>
        <w:div w:id="1574703757">
          <w:marLeft w:val="0"/>
          <w:marRight w:val="0"/>
          <w:marTop w:val="0"/>
          <w:marBottom w:val="0"/>
          <w:divBdr>
            <w:top w:val="none" w:sz="0" w:space="0" w:color="auto"/>
            <w:left w:val="none" w:sz="0" w:space="0" w:color="auto"/>
            <w:bottom w:val="none" w:sz="0" w:space="0" w:color="auto"/>
            <w:right w:val="none" w:sz="0" w:space="0" w:color="auto"/>
          </w:divBdr>
          <w:divsChild>
            <w:div w:id="1502424820">
              <w:marLeft w:val="0"/>
              <w:marRight w:val="0"/>
              <w:marTop w:val="0"/>
              <w:marBottom w:val="0"/>
              <w:divBdr>
                <w:top w:val="none" w:sz="0" w:space="0" w:color="auto"/>
                <w:left w:val="none" w:sz="0" w:space="0" w:color="auto"/>
                <w:bottom w:val="none" w:sz="0" w:space="0" w:color="auto"/>
                <w:right w:val="none" w:sz="0" w:space="0" w:color="auto"/>
              </w:divBdr>
              <w:divsChild>
                <w:div w:id="1694183840">
                  <w:marLeft w:val="0"/>
                  <w:marRight w:val="0"/>
                  <w:marTop w:val="0"/>
                  <w:marBottom w:val="0"/>
                  <w:divBdr>
                    <w:top w:val="none" w:sz="0" w:space="0" w:color="auto"/>
                    <w:left w:val="none" w:sz="0" w:space="0" w:color="auto"/>
                    <w:bottom w:val="none" w:sz="0" w:space="0" w:color="auto"/>
                    <w:right w:val="none" w:sz="0" w:space="0" w:color="auto"/>
                  </w:divBdr>
                  <w:divsChild>
                    <w:div w:id="7019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61403">
      <w:bodyDiv w:val="1"/>
      <w:marLeft w:val="0"/>
      <w:marRight w:val="0"/>
      <w:marTop w:val="0"/>
      <w:marBottom w:val="0"/>
      <w:divBdr>
        <w:top w:val="none" w:sz="0" w:space="0" w:color="auto"/>
        <w:left w:val="none" w:sz="0" w:space="0" w:color="auto"/>
        <w:bottom w:val="none" w:sz="0" w:space="0" w:color="auto"/>
        <w:right w:val="none" w:sz="0" w:space="0" w:color="auto"/>
      </w:divBdr>
    </w:div>
    <w:div w:id="1056007245">
      <w:bodyDiv w:val="1"/>
      <w:marLeft w:val="0"/>
      <w:marRight w:val="0"/>
      <w:marTop w:val="0"/>
      <w:marBottom w:val="0"/>
      <w:divBdr>
        <w:top w:val="none" w:sz="0" w:space="0" w:color="auto"/>
        <w:left w:val="none" w:sz="0" w:space="0" w:color="auto"/>
        <w:bottom w:val="none" w:sz="0" w:space="0" w:color="auto"/>
        <w:right w:val="none" w:sz="0" w:space="0" w:color="auto"/>
      </w:divBdr>
    </w:div>
    <w:div w:id="1133327336">
      <w:bodyDiv w:val="1"/>
      <w:marLeft w:val="0"/>
      <w:marRight w:val="0"/>
      <w:marTop w:val="0"/>
      <w:marBottom w:val="0"/>
      <w:divBdr>
        <w:top w:val="none" w:sz="0" w:space="0" w:color="auto"/>
        <w:left w:val="none" w:sz="0" w:space="0" w:color="auto"/>
        <w:bottom w:val="none" w:sz="0" w:space="0" w:color="auto"/>
        <w:right w:val="none" w:sz="0" w:space="0" w:color="auto"/>
      </w:divBdr>
    </w:div>
    <w:div w:id="1145780162">
      <w:bodyDiv w:val="1"/>
      <w:marLeft w:val="0"/>
      <w:marRight w:val="0"/>
      <w:marTop w:val="0"/>
      <w:marBottom w:val="0"/>
      <w:divBdr>
        <w:top w:val="none" w:sz="0" w:space="0" w:color="auto"/>
        <w:left w:val="none" w:sz="0" w:space="0" w:color="auto"/>
        <w:bottom w:val="none" w:sz="0" w:space="0" w:color="auto"/>
        <w:right w:val="none" w:sz="0" w:space="0" w:color="auto"/>
      </w:divBdr>
    </w:div>
    <w:div w:id="1161383482">
      <w:bodyDiv w:val="1"/>
      <w:marLeft w:val="0"/>
      <w:marRight w:val="0"/>
      <w:marTop w:val="0"/>
      <w:marBottom w:val="0"/>
      <w:divBdr>
        <w:top w:val="none" w:sz="0" w:space="0" w:color="auto"/>
        <w:left w:val="none" w:sz="0" w:space="0" w:color="auto"/>
        <w:bottom w:val="none" w:sz="0" w:space="0" w:color="auto"/>
        <w:right w:val="none" w:sz="0" w:space="0" w:color="auto"/>
      </w:divBdr>
    </w:div>
    <w:div w:id="1309171149">
      <w:bodyDiv w:val="1"/>
      <w:marLeft w:val="0"/>
      <w:marRight w:val="0"/>
      <w:marTop w:val="0"/>
      <w:marBottom w:val="0"/>
      <w:divBdr>
        <w:top w:val="none" w:sz="0" w:space="0" w:color="auto"/>
        <w:left w:val="none" w:sz="0" w:space="0" w:color="auto"/>
        <w:bottom w:val="none" w:sz="0" w:space="0" w:color="auto"/>
        <w:right w:val="none" w:sz="0" w:space="0" w:color="auto"/>
      </w:divBdr>
    </w:div>
    <w:div w:id="1498113625">
      <w:bodyDiv w:val="1"/>
      <w:marLeft w:val="0"/>
      <w:marRight w:val="0"/>
      <w:marTop w:val="0"/>
      <w:marBottom w:val="0"/>
      <w:divBdr>
        <w:top w:val="none" w:sz="0" w:space="0" w:color="auto"/>
        <w:left w:val="none" w:sz="0" w:space="0" w:color="auto"/>
        <w:bottom w:val="none" w:sz="0" w:space="0" w:color="auto"/>
        <w:right w:val="none" w:sz="0" w:space="0" w:color="auto"/>
      </w:divBdr>
    </w:div>
    <w:div w:id="1532305837">
      <w:bodyDiv w:val="1"/>
      <w:marLeft w:val="0"/>
      <w:marRight w:val="0"/>
      <w:marTop w:val="0"/>
      <w:marBottom w:val="0"/>
      <w:divBdr>
        <w:top w:val="none" w:sz="0" w:space="0" w:color="auto"/>
        <w:left w:val="none" w:sz="0" w:space="0" w:color="auto"/>
        <w:bottom w:val="none" w:sz="0" w:space="0" w:color="auto"/>
        <w:right w:val="none" w:sz="0" w:space="0" w:color="auto"/>
      </w:divBdr>
      <w:divsChild>
        <w:div w:id="1932934321">
          <w:marLeft w:val="0"/>
          <w:marRight w:val="0"/>
          <w:marTop w:val="0"/>
          <w:marBottom w:val="0"/>
          <w:divBdr>
            <w:top w:val="single" w:sz="6" w:space="0" w:color="E6E9EF"/>
            <w:left w:val="single" w:sz="6" w:space="0" w:color="E6E9EF"/>
            <w:bottom w:val="single" w:sz="6" w:space="0" w:color="E6E9EF"/>
            <w:right w:val="single" w:sz="6" w:space="0" w:color="E6E9EF"/>
          </w:divBdr>
        </w:div>
        <w:div w:id="2016301768">
          <w:marLeft w:val="0"/>
          <w:marRight w:val="0"/>
          <w:marTop w:val="0"/>
          <w:marBottom w:val="0"/>
          <w:divBdr>
            <w:top w:val="none" w:sz="0" w:space="0" w:color="auto"/>
            <w:left w:val="none" w:sz="0" w:space="0" w:color="auto"/>
            <w:bottom w:val="none" w:sz="0" w:space="0" w:color="auto"/>
            <w:right w:val="none" w:sz="0" w:space="0" w:color="auto"/>
          </w:divBdr>
          <w:divsChild>
            <w:div w:id="798885685">
              <w:marLeft w:val="0"/>
              <w:marRight w:val="0"/>
              <w:marTop w:val="0"/>
              <w:marBottom w:val="0"/>
              <w:divBdr>
                <w:top w:val="none" w:sz="0" w:space="0" w:color="auto"/>
                <w:left w:val="none" w:sz="0" w:space="0" w:color="auto"/>
                <w:bottom w:val="none" w:sz="0" w:space="0" w:color="auto"/>
                <w:right w:val="none" w:sz="0" w:space="0" w:color="auto"/>
              </w:divBdr>
              <w:divsChild>
                <w:div w:id="20769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5221">
      <w:bodyDiv w:val="1"/>
      <w:marLeft w:val="0"/>
      <w:marRight w:val="0"/>
      <w:marTop w:val="0"/>
      <w:marBottom w:val="0"/>
      <w:divBdr>
        <w:top w:val="none" w:sz="0" w:space="0" w:color="auto"/>
        <w:left w:val="none" w:sz="0" w:space="0" w:color="auto"/>
        <w:bottom w:val="none" w:sz="0" w:space="0" w:color="auto"/>
        <w:right w:val="none" w:sz="0" w:space="0" w:color="auto"/>
      </w:divBdr>
    </w:div>
    <w:div w:id="1684748327">
      <w:bodyDiv w:val="1"/>
      <w:marLeft w:val="0"/>
      <w:marRight w:val="0"/>
      <w:marTop w:val="0"/>
      <w:marBottom w:val="0"/>
      <w:divBdr>
        <w:top w:val="none" w:sz="0" w:space="0" w:color="auto"/>
        <w:left w:val="none" w:sz="0" w:space="0" w:color="auto"/>
        <w:bottom w:val="none" w:sz="0" w:space="0" w:color="auto"/>
        <w:right w:val="none" w:sz="0" w:space="0" w:color="auto"/>
      </w:divBdr>
      <w:divsChild>
        <w:div w:id="1767575826">
          <w:marLeft w:val="0"/>
          <w:marRight w:val="0"/>
          <w:marTop w:val="0"/>
          <w:marBottom w:val="0"/>
          <w:divBdr>
            <w:top w:val="none" w:sz="0" w:space="0" w:color="auto"/>
            <w:left w:val="none" w:sz="0" w:space="0" w:color="auto"/>
            <w:bottom w:val="none" w:sz="0" w:space="0" w:color="auto"/>
            <w:right w:val="none" w:sz="0" w:space="0" w:color="auto"/>
          </w:divBdr>
        </w:div>
      </w:divsChild>
    </w:div>
    <w:div w:id="1690259934">
      <w:bodyDiv w:val="1"/>
      <w:marLeft w:val="0"/>
      <w:marRight w:val="0"/>
      <w:marTop w:val="0"/>
      <w:marBottom w:val="0"/>
      <w:divBdr>
        <w:top w:val="none" w:sz="0" w:space="0" w:color="auto"/>
        <w:left w:val="none" w:sz="0" w:space="0" w:color="auto"/>
        <w:bottom w:val="none" w:sz="0" w:space="0" w:color="auto"/>
        <w:right w:val="none" w:sz="0" w:space="0" w:color="auto"/>
      </w:divBdr>
    </w:div>
    <w:div w:id="1706249335">
      <w:bodyDiv w:val="1"/>
      <w:marLeft w:val="0"/>
      <w:marRight w:val="0"/>
      <w:marTop w:val="0"/>
      <w:marBottom w:val="0"/>
      <w:divBdr>
        <w:top w:val="none" w:sz="0" w:space="0" w:color="auto"/>
        <w:left w:val="none" w:sz="0" w:space="0" w:color="auto"/>
        <w:bottom w:val="none" w:sz="0" w:space="0" w:color="auto"/>
        <w:right w:val="none" w:sz="0" w:space="0" w:color="auto"/>
      </w:divBdr>
    </w:div>
    <w:div w:id="1739551727">
      <w:bodyDiv w:val="1"/>
      <w:marLeft w:val="0"/>
      <w:marRight w:val="0"/>
      <w:marTop w:val="0"/>
      <w:marBottom w:val="0"/>
      <w:divBdr>
        <w:top w:val="none" w:sz="0" w:space="0" w:color="auto"/>
        <w:left w:val="none" w:sz="0" w:space="0" w:color="auto"/>
        <w:bottom w:val="none" w:sz="0" w:space="0" w:color="auto"/>
        <w:right w:val="none" w:sz="0" w:space="0" w:color="auto"/>
      </w:divBdr>
    </w:div>
    <w:div w:id="1745450440">
      <w:bodyDiv w:val="1"/>
      <w:marLeft w:val="0"/>
      <w:marRight w:val="0"/>
      <w:marTop w:val="0"/>
      <w:marBottom w:val="0"/>
      <w:divBdr>
        <w:top w:val="none" w:sz="0" w:space="0" w:color="auto"/>
        <w:left w:val="none" w:sz="0" w:space="0" w:color="auto"/>
        <w:bottom w:val="none" w:sz="0" w:space="0" w:color="auto"/>
        <w:right w:val="none" w:sz="0" w:space="0" w:color="auto"/>
      </w:divBdr>
    </w:div>
    <w:div w:id="1799376479">
      <w:bodyDiv w:val="1"/>
      <w:marLeft w:val="0"/>
      <w:marRight w:val="0"/>
      <w:marTop w:val="0"/>
      <w:marBottom w:val="0"/>
      <w:divBdr>
        <w:top w:val="none" w:sz="0" w:space="0" w:color="auto"/>
        <w:left w:val="none" w:sz="0" w:space="0" w:color="auto"/>
        <w:bottom w:val="none" w:sz="0" w:space="0" w:color="auto"/>
        <w:right w:val="none" w:sz="0" w:space="0" w:color="auto"/>
      </w:divBdr>
    </w:div>
    <w:div w:id="1815557695">
      <w:bodyDiv w:val="1"/>
      <w:marLeft w:val="0"/>
      <w:marRight w:val="0"/>
      <w:marTop w:val="0"/>
      <w:marBottom w:val="0"/>
      <w:divBdr>
        <w:top w:val="none" w:sz="0" w:space="0" w:color="auto"/>
        <w:left w:val="none" w:sz="0" w:space="0" w:color="auto"/>
        <w:bottom w:val="none" w:sz="0" w:space="0" w:color="auto"/>
        <w:right w:val="none" w:sz="0" w:space="0" w:color="auto"/>
      </w:divBdr>
    </w:div>
    <w:div w:id="1859193259">
      <w:bodyDiv w:val="1"/>
      <w:marLeft w:val="0"/>
      <w:marRight w:val="0"/>
      <w:marTop w:val="0"/>
      <w:marBottom w:val="0"/>
      <w:divBdr>
        <w:top w:val="none" w:sz="0" w:space="0" w:color="auto"/>
        <w:left w:val="none" w:sz="0" w:space="0" w:color="auto"/>
        <w:bottom w:val="none" w:sz="0" w:space="0" w:color="auto"/>
        <w:right w:val="none" w:sz="0" w:space="0" w:color="auto"/>
      </w:divBdr>
    </w:div>
    <w:div w:id="1862232846">
      <w:bodyDiv w:val="1"/>
      <w:marLeft w:val="0"/>
      <w:marRight w:val="0"/>
      <w:marTop w:val="0"/>
      <w:marBottom w:val="0"/>
      <w:divBdr>
        <w:top w:val="none" w:sz="0" w:space="0" w:color="auto"/>
        <w:left w:val="none" w:sz="0" w:space="0" w:color="auto"/>
        <w:bottom w:val="none" w:sz="0" w:space="0" w:color="auto"/>
        <w:right w:val="none" w:sz="0" w:space="0" w:color="auto"/>
      </w:divBdr>
      <w:divsChild>
        <w:div w:id="1452165068">
          <w:marLeft w:val="0"/>
          <w:marRight w:val="0"/>
          <w:marTop w:val="0"/>
          <w:marBottom w:val="0"/>
          <w:divBdr>
            <w:top w:val="none" w:sz="0" w:space="0" w:color="auto"/>
            <w:left w:val="none" w:sz="0" w:space="0" w:color="auto"/>
            <w:bottom w:val="none" w:sz="0" w:space="0" w:color="auto"/>
            <w:right w:val="none" w:sz="0" w:space="0" w:color="auto"/>
          </w:divBdr>
        </w:div>
      </w:divsChild>
    </w:div>
    <w:div w:id="1871914958">
      <w:bodyDiv w:val="1"/>
      <w:marLeft w:val="0"/>
      <w:marRight w:val="0"/>
      <w:marTop w:val="0"/>
      <w:marBottom w:val="0"/>
      <w:divBdr>
        <w:top w:val="none" w:sz="0" w:space="0" w:color="auto"/>
        <w:left w:val="none" w:sz="0" w:space="0" w:color="auto"/>
        <w:bottom w:val="none" w:sz="0" w:space="0" w:color="auto"/>
        <w:right w:val="none" w:sz="0" w:space="0" w:color="auto"/>
      </w:divBdr>
    </w:div>
    <w:div w:id="1984265848">
      <w:bodyDiv w:val="1"/>
      <w:marLeft w:val="0"/>
      <w:marRight w:val="0"/>
      <w:marTop w:val="0"/>
      <w:marBottom w:val="0"/>
      <w:divBdr>
        <w:top w:val="none" w:sz="0" w:space="0" w:color="auto"/>
        <w:left w:val="none" w:sz="0" w:space="0" w:color="auto"/>
        <w:bottom w:val="none" w:sz="0" w:space="0" w:color="auto"/>
        <w:right w:val="none" w:sz="0" w:space="0" w:color="auto"/>
      </w:divBdr>
    </w:div>
    <w:div w:id="202101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library.nyu.edu/document/9058357" TargetMode="External"/><Relationship Id="rId13" Type="http://schemas.openxmlformats.org/officeDocument/2006/relationships/hyperlink" Target="https://ieeexplore-ieee-org.proxy.library.nyu.edu/document/9448097" TargetMode="External"/><Relationship Id="rId3" Type="http://schemas.openxmlformats.org/officeDocument/2006/relationships/settings" Target="settings.xml"/><Relationship Id="rId7" Type="http://schemas.openxmlformats.org/officeDocument/2006/relationships/hyperlink" Target="https://ieeexplore-ieee-org.proxy.library.nyu.edu/document/9502768" TargetMode="External"/><Relationship Id="rId12" Type="http://schemas.openxmlformats.org/officeDocument/2006/relationships/hyperlink" Target="https://www.upguard.com/blog/prevent-supply-chain-attacks-with-honeytok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kta.com/sites/default/files/2021-07/WPR-2021-ZeroTrust-070821.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ansorg.egnyte.com/dl/9GSb3GAawz" TargetMode="External"/><Relationship Id="rId4" Type="http://schemas.openxmlformats.org/officeDocument/2006/relationships/webSettings" Target="webSettings.xml"/><Relationship Id="rId9" Type="http://schemas.openxmlformats.org/officeDocument/2006/relationships/hyperlink" Target="https://ieeexplore-ieee-org.proxy.library.nyu.edu/document/95651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anonymized</dc:title>
  <dc:subject>anonymized</dc:subject>
  <dc:creator>anonymized</dc:creator>
  <cp:keywords>anonymized</cp:keywords>
  <dc:description>anonymized</dc:description>
  <cp:lastModifiedBy>anonymized</cp:lastModifiedBy>
  <cp:revision>13</cp:revision>
  <dcterms:created xsi:type="dcterms:W3CDTF">2021-11-19T02:41:00Z</dcterms:created>
  <dcterms:modified xsi:type="dcterms:W3CDTF">2021-11-21T17:59:00Z</dcterms:modified>
  <dc:identifier>anonymized</dc:identifier>
</cp:coreProperties>
</file>