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ADFA" w14:textId="77777777" w:rsidR="00694BFC" w:rsidRDefault="00694BFC" w:rsidP="0066733E">
      <w:pPr>
        <w:jc w:val="center"/>
        <w:rPr>
          <w:rFonts w:ascii="Times New Roman" w:hAnsi="Times New Roman" w:cs="Times New Roman"/>
          <w:b/>
          <w:bCs/>
        </w:rPr>
      </w:pPr>
      <w:r w:rsidRPr="00694BFC">
        <w:rPr>
          <w:rFonts w:ascii="Times New Roman" w:hAnsi="Times New Roman" w:cs="Times New Roman"/>
          <w:b/>
          <w:bCs/>
        </w:rPr>
        <w:t>Detect, Respond, Protect: Security Best Practices with Google Security Operations</w:t>
      </w:r>
    </w:p>
    <w:p w14:paraId="4B115799" w14:textId="697C39A0" w:rsidR="0066733E" w:rsidRPr="00694BFC" w:rsidRDefault="0066733E" w:rsidP="0066733E">
      <w:pPr>
        <w:rPr>
          <w:rFonts w:ascii="Times New Roman" w:hAnsi="Times New Roman" w:cs="Times New Roman"/>
          <w:b/>
          <w:bCs/>
        </w:rPr>
      </w:pPr>
      <w:r>
        <w:rPr>
          <w:rFonts w:ascii="Times New Roman" w:hAnsi="Times New Roman" w:cs="Times New Roman"/>
          <w:b/>
          <w:bCs/>
        </w:rPr>
        <w:t>Introduction</w:t>
      </w:r>
    </w:p>
    <w:p w14:paraId="4CD9CBD2" w14:textId="68B9559C" w:rsidR="00694BFC" w:rsidRPr="00694BFC" w:rsidRDefault="00155D40" w:rsidP="00694BFC">
      <w:pPr>
        <w:rPr>
          <w:rFonts w:ascii="Times New Roman" w:hAnsi="Times New Roman" w:cs="Times New Roman"/>
        </w:rPr>
      </w:pPr>
      <w:r w:rsidRPr="00155D40">
        <w:rPr>
          <w:rFonts w:ascii="Times New Roman" w:hAnsi="Times New Roman" w:cs="Times New Roman"/>
        </w:rPr>
        <w:t>In a world of rising cyberattacks, enterprises of all sizes must prioritize threat detection, response, and prevention to protect their cloud systems. Google Security Operations, a cloud-native security analytics platform (formerly known as Google Cloud Chronicle), offers a sophisticated solution for adopting security best practices. Organizations can use its superior capabilities to detect threats on a large scale, respond effectively, and secure their assets proactively.</w:t>
      </w:r>
    </w:p>
    <w:p w14:paraId="5A6D121A" w14:textId="77777777" w:rsidR="00694BFC" w:rsidRPr="00694BFC" w:rsidRDefault="00694BFC" w:rsidP="0066733E">
      <w:pPr>
        <w:jc w:val="center"/>
        <w:rPr>
          <w:rFonts w:ascii="Times New Roman" w:hAnsi="Times New Roman" w:cs="Times New Roman"/>
          <w:b/>
          <w:bCs/>
        </w:rPr>
      </w:pPr>
      <w:r w:rsidRPr="00694BFC">
        <w:rPr>
          <w:rFonts w:ascii="Times New Roman" w:hAnsi="Times New Roman" w:cs="Times New Roman"/>
          <w:b/>
          <w:bCs/>
        </w:rPr>
        <w:t>Understanding Google Security Operations</w:t>
      </w:r>
    </w:p>
    <w:p w14:paraId="3DFADFD7" w14:textId="27CB67DC" w:rsidR="00155D40" w:rsidRPr="00155D40" w:rsidRDefault="00155D40" w:rsidP="00155D40">
      <w:pPr>
        <w:rPr>
          <w:rFonts w:ascii="Times New Roman" w:hAnsi="Times New Roman" w:cs="Times New Roman"/>
        </w:rPr>
      </w:pPr>
      <w:r w:rsidRPr="00155D40">
        <w:rPr>
          <w:rFonts w:ascii="Times New Roman" w:hAnsi="Times New Roman" w:cs="Times New Roman"/>
        </w:rPr>
        <w:t>Google Security Operations is designed to ingest, process, and analyze massive amounts of security telemetry in near real time</w:t>
      </w:r>
      <w:r w:rsidR="0066733E">
        <w:rPr>
          <w:rFonts w:ascii="Times New Roman" w:hAnsi="Times New Roman" w:cs="Times New Roman"/>
        </w:rPr>
        <w:t xml:space="preserve">; </w:t>
      </w:r>
      <w:r w:rsidRPr="00155D40">
        <w:rPr>
          <w:rFonts w:ascii="Times New Roman" w:hAnsi="Times New Roman" w:cs="Times New Roman"/>
        </w:rPr>
        <w:t>It converts petabytes of data into usable insights, allowing security teams to detect and mitigate attacks more efficiently</w:t>
      </w:r>
      <w:r w:rsidR="0066733E">
        <w:rPr>
          <w:rFonts w:ascii="Times New Roman" w:hAnsi="Times New Roman" w:cs="Times New Roman"/>
        </w:rPr>
        <w:t xml:space="preserve"> </w:t>
      </w:r>
      <w:r w:rsidR="0066733E" w:rsidRPr="00155D40">
        <w:rPr>
          <w:rFonts w:ascii="Times New Roman" w:hAnsi="Times New Roman" w:cs="Times New Roman"/>
        </w:rPr>
        <w:t>(Google Cloud, "Google Security Operations").</w:t>
      </w:r>
      <w:r w:rsidRPr="00155D40">
        <w:rPr>
          <w:rFonts w:ascii="Times New Roman" w:hAnsi="Times New Roman" w:cs="Times New Roman"/>
        </w:rPr>
        <w:t xml:space="preserve"> Its seamless interaction with current security technologies and data sources makes it an adaptable part of any organization's security stack. Furthermore, Google's infrastructure provides exceptional scalability, dependability, and performance, catering to enterprises of all sizes and data volumes (Google Cloud, "Google Security Operations").</w:t>
      </w:r>
    </w:p>
    <w:p w14:paraId="614EBD5C" w14:textId="3A5290CC" w:rsidR="00694BFC" w:rsidRPr="00694BFC" w:rsidRDefault="00694BFC" w:rsidP="00694BFC">
      <w:pPr>
        <w:rPr>
          <w:rFonts w:ascii="Times New Roman" w:hAnsi="Times New Roman" w:cs="Times New Roman"/>
        </w:rPr>
      </w:pPr>
    </w:p>
    <w:p w14:paraId="24C36BE2" w14:textId="77777777" w:rsidR="00694BFC" w:rsidRPr="00694BFC" w:rsidRDefault="00694BFC" w:rsidP="0066733E">
      <w:pPr>
        <w:jc w:val="center"/>
        <w:rPr>
          <w:rFonts w:ascii="Times New Roman" w:hAnsi="Times New Roman" w:cs="Times New Roman"/>
          <w:b/>
          <w:bCs/>
        </w:rPr>
      </w:pPr>
      <w:r w:rsidRPr="00694BFC">
        <w:rPr>
          <w:rFonts w:ascii="Times New Roman" w:hAnsi="Times New Roman" w:cs="Times New Roman"/>
          <w:b/>
          <w:bCs/>
        </w:rPr>
        <w:t>Key Features and Benefits</w:t>
      </w:r>
    </w:p>
    <w:p w14:paraId="780E816F" w14:textId="77777777" w:rsidR="00694BFC" w:rsidRPr="00694BFC" w:rsidRDefault="00694BFC" w:rsidP="00694BFC">
      <w:pPr>
        <w:rPr>
          <w:rFonts w:ascii="Times New Roman" w:hAnsi="Times New Roman" w:cs="Times New Roman"/>
          <w:b/>
          <w:bCs/>
        </w:rPr>
      </w:pPr>
      <w:r w:rsidRPr="00694BFC">
        <w:rPr>
          <w:rFonts w:ascii="Times New Roman" w:hAnsi="Times New Roman" w:cs="Times New Roman"/>
          <w:b/>
          <w:bCs/>
        </w:rPr>
        <w:t>Threat Detection at Scale</w:t>
      </w:r>
    </w:p>
    <w:p w14:paraId="3772D536" w14:textId="256383F0" w:rsidR="00037147" w:rsidRPr="00037147" w:rsidRDefault="00037147" w:rsidP="00037147">
      <w:pPr>
        <w:rPr>
          <w:rFonts w:ascii="Times New Roman" w:hAnsi="Times New Roman" w:cs="Times New Roman"/>
        </w:rPr>
      </w:pPr>
      <w:r w:rsidRPr="00037147">
        <w:rPr>
          <w:rFonts w:ascii="Times New Roman" w:hAnsi="Times New Roman" w:cs="Times New Roman"/>
        </w:rPr>
        <w:t>Google Security Operations uses machine learning and threat intelligence to discover suspicious trends in security records. For example, it can detect lateral movement in a network by evaluating unusual login activity across multiple geographic locations</w:t>
      </w:r>
      <w:r w:rsidR="0054132F">
        <w:rPr>
          <w:rFonts w:ascii="Times New Roman" w:hAnsi="Times New Roman" w:cs="Times New Roman"/>
        </w:rPr>
        <w:t xml:space="preserve"> </w:t>
      </w:r>
      <w:r w:rsidR="0054132F" w:rsidRPr="00155D40">
        <w:rPr>
          <w:rFonts w:ascii="Times New Roman" w:hAnsi="Times New Roman" w:cs="Times New Roman"/>
        </w:rPr>
        <w:t>(Google Cloud, "Google Security Operations")</w:t>
      </w:r>
      <w:r w:rsidRPr="00037147">
        <w:rPr>
          <w:rFonts w:ascii="Times New Roman" w:hAnsi="Times New Roman" w:cs="Times New Roman"/>
        </w:rPr>
        <w:t>. This capacity enables enterprises to detect and destroy threats early in the assault chain, hence reducing possible damage</w:t>
      </w:r>
      <w:r w:rsidR="0054132F">
        <w:rPr>
          <w:rFonts w:ascii="Times New Roman" w:hAnsi="Times New Roman" w:cs="Times New Roman"/>
        </w:rPr>
        <w:t xml:space="preserve"> and prioritizing remediation</w:t>
      </w:r>
      <w:r w:rsidRPr="00037147">
        <w:rPr>
          <w:rFonts w:ascii="Times New Roman" w:hAnsi="Times New Roman" w:cs="Times New Roman"/>
        </w:rPr>
        <w:t xml:space="preserve">. This function automates security data analysis for small and medium organizations (SMEs), saving time and resources </w:t>
      </w:r>
      <w:r w:rsidR="0054132F" w:rsidRPr="00155D40">
        <w:rPr>
          <w:rFonts w:ascii="Times New Roman" w:hAnsi="Times New Roman" w:cs="Times New Roman"/>
        </w:rPr>
        <w:t>(Google Cloud, "Google Security Operations").</w:t>
      </w:r>
    </w:p>
    <w:p w14:paraId="1097468E" w14:textId="77777777" w:rsidR="00694BFC" w:rsidRPr="00694BFC" w:rsidRDefault="00694BFC" w:rsidP="00694BFC">
      <w:pPr>
        <w:rPr>
          <w:rFonts w:ascii="Times New Roman" w:hAnsi="Times New Roman" w:cs="Times New Roman"/>
          <w:b/>
          <w:bCs/>
        </w:rPr>
      </w:pPr>
      <w:r w:rsidRPr="00694BFC">
        <w:rPr>
          <w:rFonts w:ascii="Times New Roman" w:hAnsi="Times New Roman" w:cs="Times New Roman"/>
          <w:b/>
          <w:bCs/>
        </w:rPr>
        <w:t>Automated Incident Response</w:t>
      </w:r>
    </w:p>
    <w:p w14:paraId="5130242D" w14:textId="6D1604AE" w:rsidR="00037147" w:rsidRPr="00037147" w:rsidRDefault="00037147" w:rsidP="00037147">
      <w:pPr>
        <w:rPr>
          <w:rFonts w:ascii="Times New Roman" w:hAnsi="Times New Roman" w:cs="Times New Roman"/>
        </w:rPr>
      </w:pPr>
      <w:r w:rsidRPr="00037147">
        <w:rPr>
          <w:rFonts w:ascii="Times New Roman" w:hAnsi="Times New Roman" w:cs="Times New Roman"/>
        </w:rPr>
        <w:t>The platform enables automated incident response playbooks, enabling enterprises to set up routines for fast action. For example, if a brute-force login attempt is discovered, Google Security Operations can automatically disable the relevant account, mitigating the attack. These automated reactions contribute to operational continuity without requiring ongoing manual intervention (Google Cloud, "</w:t>
      </w:r>
      <w:r w:rsidR="005A0920" w:rsidRPr="005A0920">
        <w:rPr>
          <w:rFonts w:ascii="Times New Roman" w:hAnsi="Times New Roman" w:cs="Times New Roman"/>
        </w:rPr>
        <w:t xml:space="preserve"> </w:t>
      </w:r>
      <w:r w:rsidR="005A0920">
        <w:rPr>
          <w:rFonts w:ascii="Times New Roman" w:hAnsi="Times New Roman" w:cs="Times New Roman"/>
        </w:rPr>
        <w:t>Google Security Operations - Respond</w:t>
      </w:r>
      <w:r w:rsidR="005A0920" w:rsidRPr="00037147">
        <w:rPr>
          <w:rFonts w:ascii="Times New Roman" w:hAnsi="Times New Roman" w:cs="Times New Roman"/>
        </w:rPr>
        <w:t xml:space="preserve"> </w:t>
      </w:r>
      <w:r w:rsidRPr="00037147">
        <w:rPr>
          <w:rFonts w:ascii="Times New Roman" w:hAnsi="Times New Roman" w:cs="Times New Roman"/>
        </w:rPr>
        <w:t>").</w:t>
      </w:r>
    </w:p>
    <w:p w14:paraId="718D7770" w14:textId="77777777" w:rsidR="00694BFC" w:rsidRPr="00694BFC" w:rsidRDefault="00694BFC" w:rsidP="00694BFC">
      <w:pPr>
        <w:rPr>
          <w:rFonts w:ascii="Times New Roman" w:hAnsi="Times New Roman" w:cs="Times New Roman"/>
          <w:b/>
          <w:bCs/>
        </w:rPr>
      </w:pPr>
      <w:r w:rsidRPr="00694BFC">
        <w:rPr>
          <w:rFonts w:ascii="Times New Roman" w:hAnsi="Times New Roman" w:cs="Times New Roman"/>
          <w:b/>
          <w:bCs/>
        </w:rPr>
        <w:t>Seamless Integration with Google Cloud Tools</w:t>
      </w:r>
    </w:p>
    <w:p w14:paraId="41A33834" w14:textId="4B3F4973" w:rsidR="00037147" w:rsidRPr="00037147" w:rsidRDefault="00037147" w:rsidP="00037147">
      <w:pPr>
        <w:rPr>
          <w:rFonts w:ascii="Times New Roman" w:hAnsi="Times New Roman" w:cs="Times New Roman"/>
        </w:rPr>
      </w:pPr>
      <w:r w:rsidRPr="00037147">
        <w:rPr>
          <w:rFonts w:ascii="Times New Roman" w:hAnsi="Times New Roman" w:cs="Times New Roman"/>
        </w:rPr>
        <w:lastRenderedPageBreak/>
        <w:t>Google Security Operations works with technologies such as Security Command Centre and BeyondCorp Enterprise to provide a single security architecture</w:t>
      </w:r>
      <w:r w:rsidR="005A0920">
        <w:rPr>
          <w:rFonts w:ascii="Times New Roman" w:hAnsi="Times New Roman" w:cs="Times New Roman"/>
        </w:rPr>
        <w:t xml:space="preserve"> </w:t>
      </w:r>
      <w:r w:rsidR="005A0920" w:rsidRPr="00155D40">
        <w:rPr>
          <w:rFonts w:ascii="Times New Roman" w:hAnsi="Times New Roman" w:cs="Times New Roman"/>
        </w:rPr>
        <w:t>(Google Cloud, "Google Security Operations")</w:t>
      </w:r>
      <w:r w:rsidRPr="00037147">
        <w:rPr>
          <w:rFonts w:ascii="Times New Roman" w:hAnsi="Times New Roman" w:cs="Times New Roman"/>
        </w:rPr>
        <w:t xml:space="preserve">. This connection streamlines security management and monitoring across several cloud infrastructures. For example, when combined with the Security Command Centre, businesses may visualize vulnerabilities and attack patterns in real time, allowing them to make more informed decisions </w:t>
      </w:r>
      <w:r w:rsidR="005A0920" w:rsidRPr="00155D40">
        <w:rPr>
          <w:rFonts w:ascii="Times New Roman" w:hAnsi="Times New Roman" w:cs="Times New Roman"/>
        </w:rPr>
        <w:t>(Google Cloud, "Google Security Operations")</w:t>
      </w:r>
      <w:r w:rsidR="005A0920">
        <w:rPr>
          <w:rFonts w:ascii="Times New Roman" w:hAnsi="Times New Roman" w:cs="Times New Roman"/>
        </w:rPr>
        <w:t>.</w:t>
      </w:r>
    </w:p>
    <w:p w14:paraId="47A27851" w14:textId="77777777" w:rsidR="00037147" w:rsidRDefault="00037147" w:rsidP="00694BFC">
      <w:pPr>
        <w:rPr>
          <w:rFonts w:ascii="Times New Roman" w:hAnsi="Times New Roman" w:cs="Times New Roman"/>
        </w:rPr>
      </w:pPr>
    </w:p>
    <w:p w14:paraId="417600D2" w14:textId="22674210" w:rsidR="00694BFC" w:rsidRPr="00694BFC" w:rsidRDefault="00694BFC" w:rsidP="00694BFC">
      <w:pPr>
        <w:rPr>
          <w:rFonts w:ascii="Times New Roman" w:hAnsi="Times New Roman" w:cs="Times New Roman"/>
          <w:b/>
          <w:bCs/>
        </w:rPr>
      </w:pPr>
      <w:r w:rsidRPr="00694BFC">
        <w:rPr>
          <w:rFonts w:ascii="Times New Roman" w:hAnsi="Times New Roman" w:cs="Times New Roman"/>
          <w:b/>
          <w:bCs/>
        </w:rPr>
        <w:t>Extended Data Retention</w:t>
      </w:r>
      <w:r w:rsidR="005A0920">
        <w:rPr>
          <w:rFonts w:ascii="Times New Roman" w:hAnsi="Times New Roman" w:cs="Times New Roman"/>
          <w:b/>
          <w:bCs/>
        </w:rPr>
        <w:t xml:space="preserve"> and Insights’ Investigation</w:t>
      </w:r>
    </w:p>
    <w:p w14:paraId="124B2A2C" w14:textId="507A015F" w:rsidR="00694BFC" w:rsidRPr="00694BFC" w:rsidRDefault="0066733E" w:rsidP="00694BFC">
      <w:pPr>
        <w:rPr>
          <w:rFonts w:ascii="Times New Roman" w:hAnsi="Times New Roman" w:cs="Times New Roman"/>
        </w:rPr>
      </w:pPr>
      <w:r w:rsidRPr="0066733E">
        <w:rPr>
          <w:rFonts w:ascii="Times New Roman" w:hAnsi="Times New Roman" w:cs="Times New Roman"/>
        </w:rPr>
        <w:t>One outstanding feature is its capacity to store data for extended periods of time at no additional expense</w:t>
      </w:r>
      <w:r w:rsidR="005A0920">
        <w:rPr>
          <w:rFonts w:ascii="Times New Roman" w:hAnsi="Times New Roman" w:cs="Times New Roman"/>
        </w:rPr>
        <w:t xml:space="preserve"> and ability to analyze real-time activity with investigation views</w:t>
      </w:r>
      <w:r w:rsidRPr="0066733E">
        <w:rPr>
          <w:rFonts w:ascii="Times New Roman" w:hAnsi="Times New Roman" w:cs="Times New Roman"/>
        </w:rPr>
        <w:t xml:space="preserve">. This enables organizations to perform detailed examinations into past threats. For example, if a breach is detected months after it occurred, Google Security Operations can help teams successfully trace the attack's origin. This feature is vital for compliance audits and forensic investigations </w:t>
      </w:r>
      <w:r w:rsidR="00332B51" w:rsidRPr="00155D40">
        <w:rPr>
          <w:rFonts w:ascii="Times New Roman" w:hAnsi="Times New Roman" w:cs="Times New Roman"/>
        </w:rPr>
        <w:t>(Google Cloud, "Google Security Operations")</w:t>
      </w:r>
      <w:r w:rsidRPr="0066733E">
        <w:rPr>
          <w:rFonts w:ascii="Times New Roman" w:hAnsi="Times New Roman" w:cs="Times New Roman"/>
        </w:rPr>
        <w:t>.</w:t>
      </w:r>
    </w:p>
    <w:p w14:paraId="4ABCB7DB" w14:textId="77777777" w:rsidR="0066733E" w:rsidRDefault="0066733E" w:rsidP="00694BFC">
      <w:pPr>
        <w:rPr>
          <w:rFonts w:ascii="Times New Roman" w:hAnsi="Times New Roman" w:cs="Times New Roman"/>
          <w:b/>
          <w:bCs/>
        </w:rPr>
      </w:pPr>
    </w:p>
    <w:p w14:paraId="1DD529D2" w14:textId="1081483B" w:rsidR="00694BFC" w:rsidRPr="00694BFC" w:rsidRDefault="00694BFC" w:rsidP="0066733E">
      <w:pPr>
        <w:jc w:val="center"/>
        <w:rPr>
          <w:rFonts w:ascii="Times New Roman" w:hAnsi="Times New Roman" w:cs="Times New Roman"/>
          <w:b/>
          <w:bCs/>
        </w:rPr>
      </w:pPr>
      <w:r w:rsidRPr="00694BFC">
        <w:rPr>
          <w:rFonts w:ascii="Times New Roman" w:hAnsi="Times New Roman" w:cs="Times New Roman"/>
          <w:b/>
          <w:bCs/>
        </w:rPr>
        <w:t>Implementing Security Best Practices</w:t>
      </w:r>
    </w:p>
    <w:p w14:paraId="15B22021" w14:textId="77777777" w:rsidR="00694BFC" w:rsidRPr="00694BFC" w:rsidRDefault="00694BFC" w:rsidP="00694BFC">
      <w:pPr>
        <w:rPr>
          <w:rFonts w:ascii="Times New Roman" w:hAnsi="Times New Roman" w:cs="Times New Roman"/>
        </w:rPr>
      </w:pPr>
      <w:r w:rsidRPr="00694BFC">
        <w:rPr>
          <w:rFonts w:ascii="Times New Roman" w:hAnsi="Times New Roman" w:cs="Times New Roman"/>
        </w:rPr>
        <w:t>To adopt Google Security Operations, organizations should begin by integrating it with existing security operations and configuring data ingestion from key sources such as firewalls, endpoint protection tools, and application logs. Custom alerts and automated workflows should be set up for high-priority events. Security teams must also regularly review threat intelligence feeds to stay updated on emerging risks.</w:t>
      </w:r>
    </w:p>
    <w:p w14:paraId="6D87465C" w14:textId="07A47B09" w:rsidR="00694BFC" w:rsidRPr="00694BFC" w:rsidRDefault="00694BFC" w:rsidP="00694BFC">
      <w:pPr>
        <w:rPr>
          <w:rFonts w:ascii="Times New Roman" w:hAnsi="Times New Roman" w:cs="Times New Roman"/>
        </w:rPr>
      </w:pPr>
    </w:p>
    <w:p w14:paraId="79A33659" w14:textId="77777777" w:rsidR="00694BFC" w:rsidRPr="00694BFC" w:rsidRDefault="00694BFC" w:rsidP="0066733E">
      <w:pPr>
        <w:jc w:val="center"/>
        <w:rPr>
          <w:rFonts w:ascii="Times New Roman" w:hAnsi="Times New Roman" w:cs="Times New Roman"/>
          <w:b/>
          <w:bCs/>
        </w:rPr>
      </w:pPr>
      <w:r w:rsidRPr="00694BFC">
        <w:rPr>
          <w:rFonts w:ascii="Times New Roman" w:hAnsi="Times New Roman" w:cs="Times New Roman"/>
          <w:b/>
          <w:bCs/>
        </w:rPr>
        <w:t>Conclusion</w:t>
      </w:r>
    </w:p>
    <w:p w14:paraId="0568ECFE" w14:textId="77777777" w:rsidR="0066733E" w:rsidRPr="0066733E" w:rsidRDefault="0066733E" w:rsidP="0066733E">
      <w:pPr>
        <w:rPr>
          <w:rFonts w:ascii="Times New Roman" w:hAnsi="Times New Roman" w:cs="Times New Roman"/>
        </w:rPr>
      </w:pPr>
      <w:r w:rsidRPr="0066733E">
        <w:rPr>
          <w:rFonts w:ascii="Times New Roman" w:hAnsi="Times New Roman" w:cs="Times New Roman"/>
        </w:rPr>
        <w:t>Google Security Operations enables businesses to improve their cloud security by leveraging enhanced threat detection, automated responses, and extended data retention. Organizations can use this platform to streamline security processes, minimize incident response times, and improve their cloud security posture. SMEs, in particular, benefit from its scalability and cost-effectiveness, delivering strong protection without straining resources.</w:t>
      </w:r>
    </w:p>
    <w:p w14:paraId="744568B3" w14:textId="77777777" w:rsidR="00E202EE" w:rsidRPr="0066733E" w:rsidRDefault="00E202EE" w:rsidP="0066733E">
      <w:pPr>
        <w:jc w:val="center"/>
        <w:rPr>
          <w:rFonts w:ascii="Times New Roman" w:hAnsi="Times New Roman" w:cs="Times New Roman"/>
          <w:b/>
          <w:bCs/>
        </w:rPr>
      </w:pPr>
    </w:p>
    <w:p w14:paraId="04A8E38B" w14:textId="48970128" w:rsidR="0066733E" w:rsidRDefault="0066733E" w:rsidP="0066733E">
      <w:pPr>
        <w:jc w:val="center"/>
        <w:rPr>
          <w:rFonts w:ascii="Times New Roman" w:hAnsi="Times New Roman" w:cs="Times New Roman"/>
          <w:b/>
          <w:bCs/>
        </w:rPr>
      </w:pPr>
      <w:r w:rsidRPr="0066733E">
        <w:rPr>
          <w:rFonts w:ascii="Times New Roman" w:hAnsi="Times New Roman" w:cs="Times New Roman"/>
          <w:b/>
          <w:bCs/>
        </w:rPr>
        <w:t>Works Cited</w:t>
      </w:r>
    </w:p>
    <w:p w14:paraId="22D2D5D7" w14:textId="3CF672F0" w:rsidR="0066733E" w:rsidRPr="0066733E" w:rsidRDefault="0066733E" w:rsidP="0054132F">
      <w:pPr>
        <w:ind w:left="720" w:hanging="720"/>
        <w:rPr>
          <w:rFonts w:ascii="Times New Roman" w:hAnsi="Times New Roman" w:cs="Times New Roman"/>
        </w:rPr>
      </w:pPr>
      <w:r w:rsidRPr="0066733E">
        <w:rPr>
          <w:rFonts w:ascii="Times New Roman" w:hAnsi="Times New Roman" w:cs="Times New Roman"/>
        </w:rPr>
        <w:t xml:space="preserve">Google Cloud. "Google Security Operations." </w:t>
      </w:r>
      <w:r w:rsidRPr="0066733E">
        <w:rPr>
          <w:rFonts w:ascii="Times New Roman" w:hAnsi="Times New Roman" w:cs="Times New Roman"/>
          <w:i/>
          <w:iCs/>
        </w:rPr>
        <w:t>Google Cloud</w:t>
      </w:r>
      <w:r w:rsidRPr="0066733E">
        <w:rPr>
          <w:rFonts w:ascii="Times New Roman" w:hAnsi="Times New Roman" w:cs="Times New Roman"/>
        </w:rPr>
        <w:t>, 2024</w:t>
      </w:r>
      <w:r>
        <w:rPr>
          <w:rFonts w:ascii="Times New Roman" w:hAnsi="Times New Roman" w:cs="Times New Roman"/>
        </w:rPr>
        <w:t xml:space="preserve">, </w:t>
      </w:r>
      <w:r w:rsidRPr="0066733E">
        <w:rPr>
          <w:rFonts w:ascii="Times New Roman" w:hAnsi="Times New Roman" w:cs="Times New Roman"/>
        </w:rPr>
        <w:t>https://cloud.google.com/security/products/security-operations</w:t>
      </w:r>
    </w:p>
    <w:p w14:paraId="0F1DE1EF" w14:textId="74002C47" w:rsidR="0066733E" w:rsidRPr="0066733E" w:rsidRDefault="0066733E" w:rsidP="005A0920">
      <w:pPr>
        <w:ind w:left="720" w:hanging="720"/>
        <w:rPr>
          <w:rFonts w:ascii="Times New Roman" w:hAnsi="Times New Roman" w:cs="Times New Roman"/>
        </w:rPr>
      </w:pPr>
      <w:r w:rsidRPr="0066733E">
        <w:rPr>
          <w:rFonts w:ascii="Times New Roman" w:hAnsi="Times New Roman" w:cs="Times New Roman"/>
        </w:rPr>
        <w:t>Google Cloud. "</w:t>
      </w:r>
      <w:r w:rsidR="005A0920">
        <w:rPr>
          <w:rFonts w:ascii="Times New Roman" w:hAnsi="Times New Roman" w:cs="Times New Roman"/>
        </w:rPr>
        <w:t>Google Security Operations - Respond</w:t>
      </w:r>
      <w:r w:rsidRPr="0066733E">
        <w:rPr>
          <w:rFonts w:ascii="Times New Roman" w:hAnsi="Times New Roman" w:cs="Times New Roman"/>
        </w:rPr>
        <w:t xml:space="preserve">." </w:t>
      </w:r>
      <w:r w:rsidRPr="0066733E">
        <w:rPr>
          <w:rFonts w:ascii="Times New Roman" w:hAnsi="Times New Roman" w:cs="Times New Roman"/>
          <w:i/>
          <w:iCs/>
        </w:rPr>
        <w:t>Google Cloud</w:t>
      </w:r>
      <w:r w:rsidR="005A0920">
        <w:rPr>
          <w:rFonts w:ascii="Times New Roman" w:hAnsi="Times New Roman" w:cs="Times New Roman"/>
          <w:i/>
          <w:iCs/>
        </w:rPr>
        <w:t>,</w:t>
      </w:r>
      <w:r w:rsidRPr="0066733E">
        <w:rPr>
          <w:rFonts w:ascii="Times New Roman" w:hAnsi="Times New Roman" w:cs="Times New Roman"/>
        </w:rPr>
        <w:t xml:space="preserve"> 2024</w:t>
      </w:r>
      <w:r w:rsidR="0054132F">
        <w:rPr>
          <w:rFonts w:ascii="Times New Roman" w:hAnsi="Times New Roman" w:cs="Times New Roman"/>
        </w:rPr>
        <w:t xml:space="preserve">, </w:t>
      </w:r>
      <w:r w:rsidR="0054132F" w:rsidRPr="0054132F">
        <w:rPr>
          <w:rFonts w:ascii="Times New Roman" w:hAnsi="Times New Roman" w:cs="Times New Roman"/>
        </w:rPr>
        <w:t>https://cloud.google.com/security/products/security-orchestration-automation-response</w:t>
      </w:r>
    </w:p>
    <w:sectPr w:rsidR="0066733E" w:rsidRPr="00667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C54EF"/>
    <w:multiLevelType w:val="multilevel"/>
    <w:tmpl w:val="3F98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79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FC"/>
    <w:rsid w:val="00037147"/>
    <w:rsid w:val="00155D40"/>
    <w:rsid w:val="00332B51"/>
    <w:rsid w:val="0054132F"/>
    <w:rsid w:val="005A0920"/>
    <w:rsid w:val="0066733E"/>
    <w:rsid w:val="00694BFC"/>
    <w:rsid w:val="00D03D9D"/>
    <w:rsid w:val="00E2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1B2E"/>
  <w15:chartTrackingRefBased/>
  <w15:docId w15:val="{48B77716-0A5B-4519-89BF-5F1EF673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BFC"/>
    <w:rPr>
      <w:rFonts w:eastAsiaTheme="majorEastAsia" w:cstheme="majorBidi"/>
      <w:color w:val="272727" w:themeColor="text1" w:themeTint="D8"/>
    </w:rPr>
  </w:style>
  <w:style w:type="paragraph" w:styleId="Title">
    <w:name w:val="Title"/>
    <w:basedOn w:val="Normal"/>
    <w:next w:val="Normal"/>
    <w:link w:val="TitleChar"/>
    <w:uiPriority w:val="10"/>
    <w:qFormat/>
    <w:rsid w:val="00694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BFC"/>
    <w:pPr>
      <w:spacing w:before="160"/>
      <w:jc w:val="center"/>
    </w:pPr>
    <w:rPr>
      <w:i/>
      <w:iCs/>
      <w:color w:val="404040" w:themeColor="text1" w:themeTint="BF"/>
    </w:rPr>
  </w:style>
  <w:style w:type="character" w:customStyle="1" w:styleId="QuoteChar">
    <w:name w:val="Quote Char"/>
    <w:basedOn w:val="DefaultParagraphFont"/>
    <w:link w:val="Quote"/>
    <w:uiPriority w:val="29"/>
    <w:rsid w:val="00694BFC"/>
    <w:rPr>
      <w:i/>
      <w:iCs/>
      <w:color w:val="404040" w:themeColor="text1" w:themeTint="BF"/>
    </w:rPr>
  </w:style>
  <w:style w:type="paragraph" w:styleId="ListParagraph">
    <w:name w:val="List Paragraph"/>
    <w:basedOn w:val="Normal"/>
    <w:uiPriority w:val="34"/>
    <w:qFormat/>
    <w:rsid w:val="00694BFC"/>
    <w:pPr>
      <w:ind w:left="720"/>
      <w:contextualSpacing/>
    </w:pPr>
  </w:style>
  <w:style w:type="character" w:styleId="IntenseEmphasis">
    <w:name w:val="Intense Emphasis"/>
    <w:basedOn w:val="DefaultParagraphFont"/>
    <w:uiPriority w:val="21"/>
    <w:qFormat/>
    <w:rsid w:val="00694BFC"/>
    <w:rPr>
      <w:i/>
      <w:iCs/>
      <w:color w:val="0F4761" w:themeColor="accent1" w:themeShade="BF"/>
    </w:rPr>
  </w:style>
  <w:style w:type="paragraph" w:styleId="IntenseQuote">
    <w:name w:val="Intense Quote"/>
    <w:basedOn w:val="Normal"/>
    <w:next w:val="Normal"/>
    <w:link w:val="IntenseQuoteChar"/>
    <w:uiPriority w:val="30"/>
    <w:qFormat/>
    <w:rsid w:val="00694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BFC"/>
    <w:rPr>
      <w:i/>
      <w:iCs/>
      <w:color w:val="0F4761" w:themeColor="accent1" w:themeShade="BF"/>
    </w:rPr>
  </w:style>
  <w:style w:type="character" w:styleId="IntenseReference">
    <w:name w:val="Intense Reference"/>
    <w:basedOn w:val="DefaultParagraphFont"/>
    <w:uiPriority w:val="32"/>
    <w:qFormat/>
    <w:rsid w:val="00694B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591">
      <w:bodyDiv w:val="1"/>
      <w:marLeft w:val="0"/>
      <w:marRight w:val="0"/>
      <w:marTop w:val="0"/>
      <w:marBottom w:val="0"/>
      <w:divBdr>
        <w:top w:val="none" w:sz="0" w:space="0" w:color="auto"/>
        <w:left w:val="none" w:sz="0" w:space="0" w:color="auto"/>
        <w:bottom w:val="none" w:sz="0" w:space="0" w:color="auto"/>
        <w:right w:val="none" w:sz="0" w:space="0" w:color="auto"/>
      </w:divBdr>
    </w:div>
    <w:div w:id="141579975">
      <w:bodyDiv w:val="1"/>
      <w:marLeft w:val="0"/>
      <w:marRight w:val="0"/>
      <w:marTop w:val="0"/>
      <w:marBottom w:val="0"/>
      <w:divBdr>
        <w:top w:val="none" w:sz="0" w:space="0" w:color="auto"/>
        <w:left w:val="none" w:sz="0" w:space="0" w:color="auto"/>
        <w:bottom w:val="none" w:sz="0" w:space="0" w:color="auto"/>
        <w:right w:val="none" w:sz="0" w:space="0" w:color="auto"/>
      </w:divBdr>
    </w:div>
    <w:div w:id="468014080">
      <w:bodyDiv w:val="1"/>
      <w:marLeft w:val="0"/>
      <w:marRight w:val="0"/>
      <w:marTop w:val="0"/>
      <w:marBottom w:val="0"/>
      <w:divBdr>
        <w:top w:val="none" w:sz="0" w:space="0" w:color="auto"/>
        <w:left w:val="none" w:sz="0" w:space="0" w:color="auto"/>
        <w:bottom w:val="none" w:sz="0" w:space="0" w:color="auto"/>
        <w:right w:val="none" w:sz="0" w:space="0" w:color="auto"/>
      </w:divBdr>
    </w:div>
    <w:div w:id="516970282">
      <w:bodyDiv w:val="1"/>
      <w:marLeft w:val="0"/>
      <w:marRight w:val="0"/>
      <w:marTop w:val="0"/>
      <w:marBottom w:val="0"/>
      <w:divBdr>
        <w:top w:val="none" w:sz="0" w:space="0" w:color="auto"/>
        <w:left w:val="none" w:sz="0" w:space="0" w:color="auto"/>
        <w:bottom w:val="none" w:sz="0" w:space="0" w:color="auto"/>
        <w:right w:val="none" w:sz="0" w:space="0" w:color="auto"/>
      </w:divBdr>
    </w:div>
    <w:div w:id="763458128">
      <w:bodyDiv w:val="1"/>
      <w:marLeft w:val="0"/>
      <w:marRight w:val="0"/>
      <w:marTop w:val="0"/>
      <w:marBottom w:val="0"/>
      <w:divBdr>
        <w:top w:val="none" w:sz="0" w:space="0" w:color="auto"/>
        <w:left w:val="none" w:sz="0" w:space="0" w:color="auto"/>
        <w:bottom w:val="none" w:sz="0" w:space="0" w:color="auto"/>
        <w:right w:val="none" w:sz="0" w:space="0" w:color="auto"/>
      </w:divBdr>
    </w:div>
    <w:div w:id="772625753">
      <w:bodyDiv w:val="1"/>
      <w:marLeft w:val="0"/>
      <w:marRight w:val="0"/>
      <w:marTop w:val="0"/>
      <w:marBottom w:val="0"/>
      <w:divBdr>
        <w:top w:val="none" w:sz="0" w:space="0" w:color="auto"/>
        <w:left w:val="none" w:sz="0" w:space="0" w:color="auto"/>
        <w:bottom w:val="none" w:sz="0" w:space="0" w:color="auto"/>
        <w:right w:val="none" w:sz="0" w:space="0" w:color="auto"/>
      </w:divBdr>
    </w:div>
    <w:div w:id="928198076">
      <w:bodyDiv w:val="1"/>
      <w:marLeft w:val="0"/>
      <w:marRight w:val="0"/>
      <w:marTop w:val="0"/>
      <w:marBottom w:val="0"/>
      <w:divBdr>
        <w:top w:val="none" w:sz="0" w:space="0" w:color="auto"/>
        <w:left w:val="none" w:sz="0" w:space="0" w:color="auto"/>
        <w:bottom w:val="none" w:sz="0" w:space="0" w:color="auto"/>
        <w:right w:val="none" w:sz="0" w:space="0" w:color="auto"/>
      </w:divBdr>
    </w:div>
    <w:div w:id="935986580">
      <w:bodyDiv w:val="1"/>
      <w:marLeft w:val="0"/>
      <w:marRight w:val="0"/>
      <w:marTop w:val="0"/>
      <w:marBottom w:val="0"/>
      <w:divBdr>
        <w:top w:val="none" w:sz="0" w:space="0" w:color="auto"/>
        <w:left w:val="none" w:sz="0" w:space="0" w:color="auto"/>
        <w:bottom w:val="none" w:sz="0" w:space="0" w:color="auto"/>
        <w:right w:val="none" w:sz="0" w:space="0" w:color="auto"/>
      </w:divBdr>
    </w:div>
    <w:div w:id="1022171751">
      <w:bodyDiv w:val="1"/>
      <w:marLeft w:val="0"/>
      <w:marRight w:val="0"/>
      <w:marTop w:val="0"/>
      <w:marBottom w:val="0"/>
      <w:divBdr>
        <w:top w:val="none" w:sz="0" w:space="0" w:color="auto"/>
        <w:left w:val="none" w:sz="0" w:space="0" w:color="auto"/>
        <w:bottom w:val="none" w:sz="0" w:space="0" w:color="auto"/>
        <w:right w:val="none" w:sz="0" w:space="0" w:color="auto"/>
      </w:divBdr>
    </w:div>
    <w:div w:id="1065223527">
      <w:bodyDiv w:val="1"/>
      <w:marLeft w:val="0"/>
      <w:marRight w:val="0"/>
      <w:marTop w:val="0"/>
      <w:marBottom w:val="0"/>
      <w:divBdr>
        <w:top w:val="none" w:sz="0" w:space="0" w:color="auto"/>
        <w:left w:val="none" w:sz="0" w:space="0" w:color="auto"/>
        <w:bottom w:val="none" w:sz="0" w:space="0" w:color="auto"/>
        <w:right w:val="none" w:sz="0" w:space="0" w:color="auto"/>
      </w:divBdr>
    </w:div>
    <w:div w:id="1182816445">
      <w:bodyDiv w:val="1"/>
      <w:marLeft w:val="0"/>
      <w:marRight w:val="0"/>
      <w:marTop w:val="0"/>
      <w:marBottom w:val="0"/>
      <w:divBdr>
        <w:top w:val="none" w:sz="0" w:space="0" w:color="auto"/>
        <w:left w:val="none" w:sz="0" w:space="0" w:color="auto"/>
        <w:bottom w:val="none" w:sz="0" w:space="0" w:color="auto"/>
        <w:right w:val="none" w:sz="0" w:space="0" w:color="auto"/>
      </w:divBdr>
    </w:div>
    <w:div w:id="1421023113">
      <w:bodyDiv w:val="1"/>
      <w:marLeft w:val="0"/>
      <w:marRight w:val="0"/>
      <w:marTop w:val="0"/>
      <w:marBottom w:val="0"/>
      <w:divBdr>
        <w:top w:val="none" w:sz="0" w:space="0" w:color="auto"/>
        <w:left w:val="none" w:sz="0" w:space="0" w:color="auto"/>
        <w:bottom w:val="none" w:sz="0" w:space="0" w:color="auto"/>
        <w:right w:val="none" w:sz="0" w:space="0" w:color="auto"/>
      </w:divBdr>
    </w:div>
    <w:div w:id="1642879533">
      <w:bodyDiv w:val="1"/>
      <w:marLeft w:val="0"/>
      <w:marRight w:val="0"/>
      <w:marTop w:val="0"/>
      <w:marBottom w:val="0"/>
      <w:divBdr>
        <w:top w:val="none" w:sz="0" w:space="0" w:color="auto"/>
        <w:left w:val="none" w:sz="0" w:space="0" w:color="auto"/>
        <w:bottom w:val="none" w:sz="0" w:space="0" w:color="auto"/>
        <w:right w:val="none" w:sz="0" w:space="0" w:color="auto"/>
      </w:divBdr>
    </w:div>
    <w:div w:id="1724137129">
      <w:bodyDiv w:val="1"/>
      <w:marLeft w:val="0"/>
      <w:marRight w:val="0"/>
      <w:marTop w:val="0"/>
      <w:marBottom w:val="0"/>
      <w:divBdr>
        <w:top w:val="none" w:sz="0" w:space="0" w:color="auto"/>
        <w:left w:val="none" w:sz="0" w:space="0" w:color="auto"/>
        <w:bottom w:val="none" w:sz="0" w:space="0" w:color="auto"/>
        <w:right w:val="none" w:sz="0" w:space="0" w:color="auto"/>
      </w:divBdr>
    </w:div>
    <w:div w:id="1989090246">
      <w:bodyDiv w:val="1"/>
      <w:marLeft w:val="0"/>
      <w:marRight w:val="0"/>
      <w:marTop w:val="0"/>
      <w:marBottom w:val="0"/>
      <w:divBdr>
        <w:top w:val="none" w:sz="0" w:space="0" w:color="auto"/>
        <w:left w:val="none" w:sz="0" w:space="0" w:color="auto"/>
        <w:bottom w:val="none" w:sz="0" w:space="0" w:color="auto"/>
        <w:right w:val="none" w:sz="0" w:space="0" w:color="auto"/>
      </w:divBdr>
    </w:div>
    <w:div w:id="2039623820">
      <w:bodyDiv w:val="1"/>
      <w:marLeft w:val="0"/>
      <w:marRight w:val="0"/>
      <w:marTop w:val="0"/>
      <w:marBottom w:val="0"/>
      <w:divBdr>
        <w:top w:val="none" w:sz="0" w:space="0" w:color="auto"/>
        <w:left w:val="none" w:sz="0" w:space="0" w:color="auto"/>
        <w:bottom w:val="none" w:sz="0" w:space="0" w:color="auto"/>
        <w:right w:val="none" w:sz="0" w:space="0" w:color="auto"/>
      </w:divBdr>
    </w:div>
    <w:div w:id="2112167641">
      <w:bodyDiv w:val="1"/>
      <w:marLeft w:val="0"/>
      <w:marRight w:val="0"/>
      <w:marTop w:val="0"/>
      <w:marBottom w:val="0"/>
      <w:divBdr>
        <w:top w:val="none" w:sz="0" w:space="0" w:color="auto"/>
        <w:left w:val="none" w:sz="0" w:space="0" w:color="auto"/>
        <w:bottom w:val="none" w:sz="0" w:space="0" w:color="auto"/>
        <w:right w:val="none" w:sz="0" w:space="0" w:color="auto"/>
      </w:divBdr>
    </w:div>
    <w:div w:id="21386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Gyamfi</dc:creator>
  <cp:keywords/>
  <dc:description/>
  <cp:lastModifiedBy>Henry Gyamfi</cp:lastModifiedBy>
  <cp:revision>1</cp:revision>
  <dcterms:created xsi:type="dcterms:W3CDTF">2024-11-25T19:12:00Z</dcterms:created>
  <dcterms:modified xsi:type="dcterms:W3CDTF">2024-11-25T20:20:00Z</dcterms:modified>
</cp:coreProperties>
</file>