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7D364" w14:textId="77777777" w:rsidR="00222F76" w:rsidRPr="00222F76" w:rsidRDefault="00222F76" w:rsidP="00222F76">
      <w:pPr>
        <w:rPr>
          <w:rFonts w:eastAsiaTheme="majorEastAsia" w:cstheme="majorBidi"/>
          <w:spacing w:val="-10"/>
          <w:kern w:val="28"/>
        </w:rPr>
      </w:pPr>
    </w:p>
    <w:p w14:paraId="06957022" w14:textId="77777777" w:rsidR="00222F76" w:rsidRPr="00222F76" w:rsidRDefault="00222F76" w:rsidP="00222F76">
      <w:pPr>
        <w:pStyle w:val="Heading1"/>
        <w:jc w:val="center"/>
        <w:rPr>
          <w:b/>
          <w:bCs/>
          <w:color w:val="auto"/>
        </w:rPr>
      </w:pPr>
      <w:r w:rsidRPr="00222F76">
        <w:rPr>
          <w:b/>
          <w:bCs/>
          <w:color w:val="auto"/>
        </w:rPr>
        <w:t>Insights into the Online Retail Dataset</w:t>
      </w:r>
    </w:p>
    <w:p w14:paraId="2DFB82CC" w14:textId="77777777" w:rsidR="00222F76" w:rsidRPr="00222F76" w:rsidRDefault="00222F76" w:rsidP="00222F76">
      <w:pPr>
        <w:rPr>
          <w:rFonts w:eastAsiaTheme="majorEastAsia" w:cstheme="majorBidi"/>
          <w:spacing w:val="-10"/>
          <w:kern w:val="28"/>
        </w:rPr>
      </w:pPr>
      <w:r w:rsidRPr="00222F76">
        <w:rPr>
          <w:rFonts w:eastAsiaTheme="majorEastAsia" w:cstheme="majorBidi"/>
          <w:spacing w:val="-10"/>
          <w:kern w:val="28"/>
        </w:rPr>
        <w:t>Datasets name: Online Retail Dataset</w:t>
      </w:r>
    </w:p>
    <w:p w14:paraId="24D599AA" w14:textId="77777777" w:rsidR="00222F76" w:rsidRPr="00222F76" w:rsidRDefault="00222F76" w:rsidP="00222F76">
      <w:pPr>
        <w:rPr>
          <w:rFonts w:eastAsiaTheme="majorEastAsia" w:cstheme="majorBidi"/>
          <w:spacing w:val="-10"/>
          <w:kern w:val="28"/>
        </w:rPr>
      </w:pPr>
      <w:r w:rsidRPr="00222F76">
        <w:rPr>
          <w:rFonts w:eastAsiaTheme="majorEastAsia" w:cstheme="majorBidi"/>
          <w:spacing w:val="-10"/>
          <w:kern w:val="28"/>
        </w:rPr>
        <w:t>Description: Exploring E-commerce Transactions and Customer Behavior.</w:t>
      </w:r>
    </w:p>
    <w:p w14:paraId="3174C229" w14:textId="5EDB5BFC" w:rsidR="00222F76" w:rsidRDefault="00222F76" w:rsidP="00222F76">
      <w:pPr>
        <w:rPr>
          <w:rFonts w:eastAsiaTheme="majorEastAsia" w:cstheme="majorBidi"/>
          <w:spacing w:val="-10"/>
          <w:kern w:val="28"/>
        </w:rPr>
      </w:pPr>
      <w:r w:rsidRPr="00222F76">
        <w:rPr>
          <w:rFonts w:eastAsiaTheme="majorEastAsia" w:cstheme="majorBidi"/>
          <w:spacing w:val="-10"/>
          <w:kern w:val="28"/>
        </w:rPr>
        <w:t xml:space="preserve">This Online Retail Dataset contains records about retail transactions conducted online. It includes information about customer purchases, such as the invoice number, stock code, description of items purchased, quantity, unit price, invoice date, customer ID, and country. You can access the dataset </w:t>
      </w:r>
      <w:hyperlink r:id="rId5" w:history="1"/>
      <w:r>
        <w:rPr>
          <w:rFonts w:eastAsiaTheme="majorEastAsia" w:cstheme="majorBidi"/>
          <w:spacing w:val="-10"/>
          <w:kern w:val="28"/>
        </w:rPr>
        <w:t xml:space="preserve"> </w:t>
      </w:r>
      <w:hyperlink r:id="rId6" w:history="1">
        <w:r w:rsidRPr="00222F76">
          <w:rPr>
            <w:rStyle w:val="Hyperlink"/>
            <w:rFonts w:eastAsiaTheme="majorEastAsia" w:cstheme="majorBidi"/>
            <w:spacing w:val="-10"/>
            <w:kern w:val="28"/>
          </w:rPr>
          <w:t>here</w:t>
        </w:r>
      </w:hyperlink>
      <w:r>
        <w:rPr>
          <w:rFonts w:eastAsiaTheme="majorEastAsia" w:cstheme="majorBidi"/>
          <w:spacing w:val="-10"/>
          <w:kern w:val="28"/>
        </w:rPr>
        <w:t xml:space="preserve"> and its analysis </w:t>
      </w:r>
      <w:hyperlink r:id="rId7" w:history="1">
        <w:r w:rsidRPr="002020AA">
          <w:rPr>
            <w:rStyle w:val="Hyperlink"/>
            <w:rFonts w:eastAsiaTheme="majorEastAsia" w:cstheme="majorBidi"/>
            <w:spacing w:val="-10"/>
            <w:kern w:val="28"/>
          </w:rPr>
          <w:t>here</w:t>
        </w:r>
      </w:hyperlink>
      <w:r>
        <w:rPr>
          <w:rFonts w:eastAsiaTheme="majorEastAsia" w:cstheme="majorBidi"/>
          <w:spacing w:val="-10"/>
          <w:kern w:val="28"/>
        </w:rPr>
        <w:t>.</w:t>
      </w:r>
    </w:p>
    <w:p w14:paraId="51993BED" w14:textId="77777777" w:rsidR="00222F76" w:rsidRPr="00222F76" w:rsidRDefault="00222F76" w:rsidP="00222F76">
      <w:pPr>
        <w:rPr>
          <w:rFonts w:eastAsiaTheme="majorEastAsia" w:cstheme="majorBidi"/>
          <w:spacing w:val="-10"/>
          <w:kern w:val="28"/>
        </w:rPr>
      </w:pPr>
    </w:p>
    <w:p w14:paraId="67496999" w14:textId="77777777" w:rsidR="00222F76" w:rsidRPr="00222F76" w:rsidRDefault="00222F76" w:rsidP="00222F76">
      <w:pPr>
        <w:pStyle w:val="ListParagraph"/>
        <w:numPr>
          <w:ilvl w:val="0"/>
          <w:numId w:val="8"/>
        </w:numPr>
        <w:rPr>
          <w:rFonts w:eastAsiaTheme="majorEastAsia" w:cstheme="majorBidi"/>
          <w:b/>
          <w:bCs/>
          <w:spacing w:val="-10"/>
          <w:kern w:val="28"/>
        </w:rPr>
      </w:pPr>
      <w:r w:rsidRPr="00222F76">
        <w:rPr>
          <w:rFonts w:eastAsiaTheme="majorEastAsia" w:cstheme="majorBidi"/>
          <w:b/>
          <w:bCs/>
          <w:spacing w:val="-10"/>
          <w:kern w:val="28"/>
        </w:rPr>
        <w:t>How do discounts or promotions affect customer buying behavior, and what strategies could be implemented to optimize pricing and maximize revenue?</w:t>
      </w:r>
    </w:p>
    <w:p w14:paraId="2A4F200E" w14:textId="77777777" w:rsidR="00222F76" w:rsidRPr="00222F76" w:rsidRDefault="00222F76" w:rsidP="00222F76">
      <w:pPr>
        <w:pStyle w:val="ListParagraph"/>
        <w:rPr>
          <w:rFonts w:eastAsiaTheme="majorEastAsia" w:cstheme="majorBidi"/>
          <w:spacing w:val="-10"/>
          <w:kern w:val="28"/>
        </w:rPr>
      </w:pPr>
    </w:p>
    <w:p w14:paraId="0664F019" w14:textId="77777777" w:rsidR="00222F76" w:rsidRPr="00222F76" w:rsidRDefault="00222F76" w:rsidP="00222F76">
      <w:pPr>
        <w:pStyle w:val="ListParagraph"/>
        <w:numPr>
          <w:ilvl w:val="0"/>
          <w:numId w:val="9"/>
        </w:numPr>
        <w:rPr>
          <w:rFonts w:eastAsiaTheme="majorEastAsia" w:cstheme="majorBidi"/>
          <w:spacing w:val="-10"/>
          <w:kern w:val="28"/>
        </w:rPr>
      </w:pPr>
      <w:r w:rsidRPr="00222F76">
        <w:rPr>
          <w:rFonts w:eastAsiaTheme="majorEastAsia" w:cstheme="majorBidi"/>
          <w:spacing w:val="-10"/>
          <w:kern w:val="28"/>
        </w:rPr>
        <w:t>Impact of Promotions: The analysis compares total sales during promotional and non-promotional periods, showing the effectiveness of promotions in stimulating purchasing behavior.</w:t>
      </w:r>
    </w:p>
    <w:p w14:paraId="695B9691" w14:textId="77777777" w:rsidR="00222F76" w:rsidRPr="00222F76" w:rsidRDefault="00222F76" w:rsidP="00222F76">
      <w:pPr>
        <w:pStyle w:val="ListParagraph"/>
        <w:numPr>
          <w:ilvl w:val="0"/>
          <w:numId w:val="9"/>
        </w:numPr>
        <w:rPr>
          <w:rFonts w:eastAsiaTheme="majorEastAsia" w:cstheme="majorBidi"/>
          <w:spacing w:val="-10"/>
          <w:kern w:val="28"/>
        </w:rPr>
      </w:pPr>
      <w:r w:rsidRPr="00222F76">
        <w:rPr>
          <w:rFonts w:eastAsiaTheme="majorEastAsia" w:cstheme="majorBidi"/>
          <w:spacing w:val="-10"/>
          <w:kern w:val="28"/>
        </w:rPr>
        <w:t>Customer Response to Promotions: It identifies the number of customers responding to promotions, aiding in tailoring promotional strategies.</w:t>
      </w:r>
    </w:p>
    <w:p w14:paraId="79AC2E4F" w14:textId="77777777" w:rsidR="00222F76" w:rsidRPr="00222F76" w:rsidRDefault="00222F76" w:rsidP="00222F76">
      <w:pPr>
        <w:pStyle w:val="ListParagraph"/>
        <w:numPr>
          <w:ilvl w:val="0"/>
          <w:numId w:val="9"/>
        </w:numPr>
        <w:rPr>
          <w:rFonts w:eastAsiaTheme="majorEastAsia" w:cstheme="majorBidi"/>
          <w:spacing w:val="-10"/>
          <w:kern w:val="28"/>
        </w:rPr>
      </w:pPr>
      <w:r w:rsidRPr="00222F76">
        <w:rPr>
          <w:rFonts w:eastAsiaTheme="majorEastAsia" w:cstheme="majorBidi"/>
          <w:spacing w:val="-10"/>
          <w:kern w:val="28"/>
        </w:rPr>
        <w:t>Revenue Metrics: Total revenue and average order value metrics provide insights into overall revenue performance and pricing strategies.</w:t>
      </w:r>
    </w:p>
    <w:p w14:paraId="5D7993A5" w14:textId="77777777" w:rsidR="00222F76" w:rsidRPr="00222F76" w:rsidRDefault="00222F76" w:rsidP="00222F76">
      <w:pPr>
        <w:pStyle w:val="ListParagraph"/>
        <w:numPr>
          <w:ilvl w:val="0"/>
          <w:numId w:val="9"/>
        </w:numPr>
        <w:rPr>
          <w:rFonts w:eastAsiaTheme="majorEastAsia" w:cstheme="majorBidi"/>
          <w:spacing w:val="-10"/>
          <w:kern w:val="28"/>
        </w:rPr>
      </w:pPr>
      <w:r w:rsidRPr="00222F76">
        <w:rPr>
          <w:rFonts w:eastAsiaTheme="majorEastAsia" w:cstheme="majorBidi"/>
          <w:spacing w:val="-10"/>
          <w:kern w:val="28"/>
        </w:rPr>
        <w:t>Optimization Strategies: Suggestions for dynamic pricing based on demand and customer segments aim to maximize revenue.</w:t>
      </w:r>
    </w:p>
    <w:p w14:paraId="1C220007" w14:textId="77777777" w:rsidR="00222F76" w:rsidRPr="00222F76" w:rsidRDefault="00222F76" w:rsidP="00222F76">
      <w:pPr>
        <w:rPr>
          <w:rFonts w:eastAsiaTheme="majorEastAsia" w:cstheme="majorBidi"/>
          <w:b/>
          <w:bCs/>
          <w:spacing w:val="-10"/>
          <w:kern w:val="28"/>
        </w:rPr>
      </w:pPr>
      <w:r w:rsidRPr="00222F76">
        <w:rPr>
          <w:rFonts w:eastAsiaTheme="majorEastAsia" w:cstheme="majorBidi"/>
          <w:b/>
          <w:bCs/>
          <w:spacing w:val="-10"/>
          <w:kern w:val="28"/>
        </w:rPr>
        <w:t>Key Metrics:</w:t>
      </w:r>
    </w:p>
    <w:p w14:paraId="5F67D346" w14:textId="77777777" w:rsidR="00222F76" w:rsidRPr="00222F76" w:rsidRDefault="00222F76" w:rsidP="00222F76">
      <w:pPr>
        <w:pStyle w:val="ListParagraph"/>
        <w:numPr>
          <w:ilvl w:val="0"/>
          <w:numId w:val="10"/>
        </w:numPr>
        <w:rPr>
          <w:rFonts w:eastAsiaTheme="majorEastAsia" w:cstheme="majorBidi"/>
          <w:spacing w:val="-10"/>
          <w:kern w:val="28"/>
        </w:rPr>
      </w:pPr>
      <w:r w:rsidRPr="00222F76">
        <w:rPr>
          <w:rFonts w:eastAsiaTheme="majorEastAsia" w:cstheme="majorBidi"/>
          <w:spacing w:val="-10"/>
          <w:kern w:val="28"/>
        </w:rPr>
        <w:t>Total sales during promotional periods: $5,427,828.57</w:t>
      </w:r>
    </w:p>
    <w:p w14:paraId="2D211041" w14:textId="77777777" w:rsidR="00222F76" w:rsidRPr="00222F76" w:rsidRDefault="00222F76" w:rsidP="00222F76">
      <w:pPr>
        <w:pStyle w:val="ListParagraph"/>
        <w:numPr>
          <w:ilvl w:val="0"/>
          <w:numId w:val="10"/>
        </w:numPr>
        <w:rPr>
          <w:rFonts w:eastAsiaTheme="majorEastAsia" w:cstheme="majorBidi"/>
          <w:spacing w:val="-10"/>
          <w:kern w:val="28"/>
        </w:rPr>
      </w:pPr>
      <w:r w:rsidRPr="00222F76">
        <w:rPr>
          <w:rFonts w:eastAsiaTheme="majorEastAsia" w:cstheme="majorBidi"/>
          <w:spacing w:val="-10"/>
          <w:kern w:val="28"/>
        </w:rPr>
        <w:t>Total sales during non-promotional periods: $4,319,919.36</w:t>
      </w:r>
    </w:p>
    <w:p w14:paraId="68794FB3" w14:textId="77777777" w:rsidR="00222F76" w:rsidRPr="00222F76" w:rsidRDefault="00222F76" w:rsidP="00222F76">
      <w:pPr>
        <w:pStyle w:val="ListParagraph"/>
        <w:numPr>
          <w:ilvl w:val="0"/>
          <w:numId w:val="10"/>
        </w:numPr>
        <w:rPr>
          <w:rFonts w:eastAsiaTheme="majorEastAsia" w:cstheme="majorBidi"/>
          <w:spacing w:val="-10"/>
          <w:kern w:val="28"/>
        </w:rPr>
      </w:pPr>
      <w:r w:rsidRPr="00222F76">
        <w:rPr>
          <w:rFonts w:eastAsiaTheme="majorEastAsia" w:cstheme="majorBidi"/>
          <w:spacing w:val="-10"/>
          <w:kern w:val="28"/>
        </w:rPr>
        <w:t>Percentage increase in sales due to promotions: Approximately 25.65%</w:t>
      </w:r>
    </w:p>
    <w:p w14:paraId="10F367D0" w14:textId="77777777" w:rsidR="00222F76" w:rsidRPr="00222F76" w:rsidRDefault="00222F76" w:rsidP="00222F76">
      <w:pPr>
        <w:pStyle w:val="ListParagraph"/>
        <w:numPr>
          <w:ilvl w:val="0"/>
          <w:numId w:val="10"/>
        </w:numPr>
        <w:rPr>
          <w:rFonts w:eastAsiaTheme="majorEastAsia" w:cstheme="majorBidi"/>
          <w:spacing w:val="-10"/>
          <w:kern w:val="28"/>
        </w:rPr>
      </w:pPr>
      <w:r w:rsidRPr="00222F76">
        <w:rPr>
          <w:rFonts w:eastAsiaTheme="majorEastAsia" w:cstheme="majorBidi"/>
          <w:spacing w:val="-10"/>
          <w:kern w:val="28"/>
        </w:rPr>
        <w:t>Number of customers responding to promotions: 4,268</w:t>
      </w:r>
    </w:p>
    <w:p w14:paraId="64E24B9C" w14:textId="77777777" w:rsidR="00222F76" w:rsidRPr="00222F76" w:rsidRDefault="00222F76" w:rsidP="00222F76">
      <w:pPr>
        <w:pStyle w:val="ListParagraph"/>
        <w:numPr>
          <w:ilvl w:val="0"/>
          <w:numId w:val="10"/>
        </w:numPr>
        <w:rPr>
          <w:rFonts w:eastAsiaTheme="majorEastAsia" w:cstheme="majorBidi"/>
          <w:spacing w:val="-10"/>
          <w:kern w:val="28"/>
        </w:rPr>
      </w:pPr>
      <w:r w:rsidRPr="00222F76">
        <w:rPr>
          <w:rFonts w:eastAsiaTheme="majorEastAsia" w:cstheme="majorBidi"/>
          <w:spacing w:val="-10"/>
          <w:kern w:val="28"/>
        </w:rPr>
        <w:t>Total revenue: $9,747,747.93</w:t>
      </w:r>
    </w:p>
    <w:p w14:paraId="587B9096" w14:textId="77777777" w:rsidR="00222F76" w:rsidRDefault="00222F76" w:rsidP="00222F76">
      <w:pPr>
        <w:pStyle w:val="ListParagraph"/>
        <w:numPr>
          <w:ilvl w:val="0"/>
          <w:numId w:val="10"/>
        </w:numPr>
        <w:rPr>
          <w:rFonts w:eastAsiaTheme="majorEastAsia" w:cstheme="majorBidi"/>
          <w:spacing w:val="-10"/>
          <w:kern w:val="28"/>
        </w:rPr>
      </w:pPr>
      <w:r w:rsidRPr="00222F76">
        <w:rPr>
          <w:rFonts w:eastAsiaTheme="majorEastAsia" w:cstheme="majorBidi"/>
          <w:spacing w:val="-10"/>
          <w:kern w:val="28"/>
        </w:rPr>
        <w:t>Average order value: $376.36</w:t>
      </w:r>
    </w:p>
    <w:p w14:paraId="58BC0F72" w14:textId="77777777" w:rsidR="00222F76" w:rsidRPr="00222F76" w:rsidRDefault="00222F76" w:rsidP="00222F76">
      <w:pPr>
        <w:rPr>
          <w:rFonts w:eastAsiaTheme="majorEastAsia" w:cstheme="majorBidi"/>
          <w:spacing w:val="-10"/>
          <w:kern w:val="28"/>
        </w:rPr>
      </w:pPr>
    </w:p>
    <w:p w14:paraId="1766C06F" w14:textId="77777777" w:rsidR="00222F76" w:rsidRPr="00222F76" w:rsidRDefault="00222F76" w:rsidP="00222F76">
      <w:pPr>
        <w:pStyle w:val="ListParagraph"/>
        <w:numPr>
          <w:ilvl w:val="0"/>
          <w:numId w:val="8"/>
        </w:numPr>
        <w:rPr>
          <w:rFonts w:eastAsiaTheme="majorEastAsia" w:cstheme="majorBidi"/>
          <w:b/>
          <w:bCs/>
          <w:spacing w:val="-10"/>
          <w:kern w:val="28"/>
        </w:rPr>
      </w:pPr>
      <w:r w:rsidRPr="00222F76">
        <w:rPr>
          <w:rFonts w:eastAsiaTheme="majorEastAsia" w:cstheme="majorBidi"/>
          <w:b/>
          <w:bCs/>
          <w:spacing w:val="-10"/>
          <w:kern w:val="28"/>
        </w:rPr>
        <w:t>Can you identify any outliers or anomalies in the dataset, such as unusually large orders or frequent returns, and what factors might explain them?</w:t>
      </w:r>
    </w:p>
    <w:p w14:paraId="29504B06" w14:textId="77777777" w:rsidR="00222F76" w:rsidRPr="00222F76" w:rsidRDefault="00222F76" w:rsidP="00222F76">
      <w:pPr>
        <w:rPr>
          <w:rFonts w:eastAsiaTheme="majorEastAsia" w:cstheme="majorBidi"/>
          <w:spacing w:val="-10"/>
          <w:kern w:val="28"/>
        </w:rPr>
      </w:pPr>
    </w:p>
    <w:p w14:paraId="5BF1120D" w14:textId="77777777" w:rsidR="00222F76" w:rsidRPr="00222F76" w:rsidRDefault="00222F76" w:rsidP="00222F76">
      <w:pPr>
        <w:pStyle w:val="ListParagraph"/>
        <w:numPr>
          <w:ilvl w:val="0"/>
          <w:numId w:val="11"/>
        </w:numPr>
        <w:rPr>
          <w:rFonts w:eastAsiaTheme="majorEastAsia" w:cstheme="majorBidi"/>
          <w:spacing w:val="-10"/>
          <w:kern w:val="28"/>
        </w:rPr>
      </w:pPr>
      <w:r w:rsidRPr="00222F76">
        <w:rPr>
          <w:rFonts w:eastAsiaTheme="majorEastAsia" w:cstheme="majorBidi"/>
          <w:spacing w:val="-10"/>
          <w:kern w:val="28"/>
        </w:rPr>
        <w:t>Customer Profiles: Customers associated with anomalies exhibit higher total sales and order counts, suggesting personalized discounts or incentives as retention strategies.</w:t>
      </w:r>
    </w:p>
    <w:p w14:paraId="4A4E719C" w14:textId="77777777" w:rsidR="00222F76" w:rsidRPr="00222F76" w:rsidRDefault="00222F76" w:rsidP="00222F76">
      <w:pPr>
        <w:pStyle w:val="ListParagraph"/>
        <w:numPr>
          <w:ilvl w:val="0"/>
          <w:numId w:val="11"/>
        </w:numPr>
        <w:rPr>
          <w:rFonts w:eastAsiaTheme="majorEastAsia" w:cstheme="majorBidi"/>
          <w:spacing w:val="-10"/>
          <w:kern w:val="28"/>
        </w:rPr>
      </w:pPr>
      <w:r w:rsidRPr="00222F76">
        <w:rPr>
          <w:rFonts w:eastAsiaTheme="majorEastAsia" w:cstheme="majorBidi"/>
          <w:spacing w:val="-10"/>
          <w:kern w:val="28"/>
        </w:rPr>
        <w:t>Review and Refund Management: Reviewing product descriptions and feedback can address negative total sales, while robust refund and return processes manage negative sales effectively.</w:t>
      </w:r>
    </w:p>
    <w:p w14:paraId="3E69554C" w14:textId="77777777" w:rsidR="00222F76" w:rsidRPr="00222F76" w:rsidRDefault="00222F76" w:rsidP="00222F76">
      <w:pPr>
        <w:rPr>
          <w:rFonts w:eastAsiaTheme="majorEastAsia" w:cstheme="majorBidi"/>
          <w:b/>
          <w:bCs/>
          <w:spacing w:val="-10"/>
          <w:kern w:val="28"/>
        </w:rPr>
      </w:pPr>
      <w:r w:rsidRPr="00222F76">
        <w:rPr>
          <w:rFonts w:eastAsiaTheme="majorEastAsia" w:cstheme="majorBidi"/>
          <w:b/>
          <w:bCs/>
          <w:spacing w:val="-10"/>
          <w:kern w:val="28"/>
        </w:rPr>
        <w:t>Summary Statistics:</w:t>
      </w:r>
    </w:p>
    <w:p w14:paraId="69FA2677" w14:textId="77777777" w:rsidR="00222F76" w:rsidRPr="00222F76" w:rsidRDefault="00222F76" w:rsidP="00222F76">
      <w:pPr>
        <w:pStyle w:val="ListParagraph"/>
        <w:numPr>
          <w:ilvl w:val="0"/>
          <w:numId w:val="12"/>
        </w:numPr>
        <w:rPr>
          <w:rFonts w:eastAsiaTheme="majorEastAsia" w:cstheme="majorBidi"/>
          <w:spacing w:val="-10"/>
          <w:kern w:val="28"/>
        </w:rPr>
      </w:pPr>
      <w:r w:rsidRPr="00222F76">
        <w:rPr>
          <w:rFonts w:eastAsiaTheme="majorEastAsia" w:cstheme="majorBidi"/>
          <w:spacing w:val="-10"/>
          <w:kern w:val="28"/>
        </w:rPr>
        <w:t>1,873 unique customer IDs associated with anomalies.</w:t>
      </w:r>
    </w:p>
    <w:p w14:paraId="3CA2859D" w14:textId="77777777" w:rsidR="00222F76" w:rsidRPr="00222F76" w:rsidRDefault="00222F76" w:rsidP="00222F76">
      <w:pPr>
        <w:pStyle w:val="ListParagraph"/>
        <w:numPr>
          <w:ilvl w:val="0"/>
          <w:numId w:val="12"/>
        </w:numPr>
        <w:rPr>
          <w:rFonts w:eastAsiaTheme="majorEastAsia" w:cstheme="majorBidi"/>
          <w:spacing w:val="-10"/>
          <w:kern w:val="28"/>
        </w:rPr>
      </w:pPr>
      <w:r w:rsidRPr="00222F76">
        <w:rPr>
          <w:rFonts w:eastAsiaTheme="majorEastAsia" w:cstheme="majorBidi"/>
          <w:spacing w:val="-10"/>
          <w:kern w:val="28"/>
        </w:rPr>
        <w:t>Average total sales: £4,289.70; Average orders: 10.69.</w:t>
      </w:r>
    </w:p>
    <w:p w14:paraId="41EC9E78" w14:textId="77777777" w:rsidR="00222F76" w:rsidRPr="00222F76" w:rsidRDefault="00222F76" w:rsidP="00222F76">
      <w:pPr>
        <w:pStyle w:val="ListParagraph"/>
        <w:numPr>
          <w:ilvl w:val="0"/>
          <w:numId w:val="12"/>
        </w:numPr>
        <w:rPr>
          <w:rFonts w:eastAsiaTheme="majorEastAsia" w:cstheme="majorBidi"/>
          <w:spacing w:val="-10"/>
          <w:kern w:val="28"/>
        </w:rPr>
      </w:pPr>
      <w:r w:rsidRPr="00222F76">
        <w:rPr>
          <w:rFonts w:eastAsiaTheme="majorEastAsia" w:cstheme="majorBidi"/>
          <w:spacing w:val="-10"/>
          <w:kern w:val="28"/>
        </w:rPr>
        <w:t>Standard deviation of total sales: High.</w:t>
      </w:r>
    </w:p>
    <w:p w14:paraId="2D88318B" w14:textId="77777777" w:rsidR="00222F76" w:rsidRPr="00222F76" w:rsidRDefault="00222F76" w:rsidP="00222F76">
      <w:pPr>
        <w:pStyle w:val="ListParagraph"/>
        <w:numPr>
          <w:ilvl w:val="0"/>
          <w:numId w:val="12"/>
        </w:numPr>
        <w:rPr>
          <w:rFonts w:eastAsiaTheme="majorEastAsia" w:cstheme="majorBidi"/>
          <w:spacing w:val="-10"/>
          <w:kern w:val="28"/>
        </w:rPr>
      </w:pPr>
      <w:r w:rsidRPr="00222F76">
        <w:rPr>
          <w:rFonts w:eastAsiaTheme="majorEastAsia" w:cstheme="majorBidi"/>
          <w:spacing w:val="-10"/>
          <w:kern w:val="28"/>
        </w:rPr>
        <w:t>Minimum total sales: Negative (£4,287.63); Maximum total sales: £1,447,682.00.</w:t>
      </w:r>
    </w:p>
    <w:p w14:paraId="5CE17411" w14:textId="77777777" w:rsidR="00222F76" w:rsidRDefault="00222F76" w:rsidP="00222F76">
      <w:pPr>
        <w:pStyle w:val="ListParagraph"/>
        <w:numPr>
          <w:ilvl w:val="0"/>
          <w:numId w:val="12"/>
        </w:numPr>
        <w:rPr>
          <w:rFonts w:eastAsiaTheme="majorEastAsia" w:cstheme="majorBidi"/>
          <w:spacing w:val="-10"/>
          <w:kern w:val="28"/>
        </w:rPr>
      </w:pPr>
      <w:r w:rsidRPr="00222F76">
        <w:rPr>
          <w:rFonts w:eastAsiaTheme="majorEastAsia" w:cstheme="majorBidi"/>
          <w:spacing w:val="-10"/>
          <w:kern w:val="28"/>
        </w:rPr>
        <w:t>Median total sales: £1,414.99.</w:t>
      </w:r>
    </w:p>
    <w:p w14:paraId="474BB636" w14:textId="77777777" w:rsidR="00222F76" w:rsidRPr="00222F76" w:rsidRDefault="00222F76" w:rsidP="00222F76">
      <w:pPr>
        <w:rPr>
          <w:rFonts w:eastAsiaTheme="majorEastAsia" w:cstheme="majorBidi"/>
          <w:spacing w:val="-10"/>
          <w:kern w:val="28"/>
        </w:rPr>
      </w:pPr>
    </w:p>
    <w:p w14:paraId="502E9075" w14:textId="77777777" w:rsidR="00222F76" w:rsidRDefault="00222F76" w:rsidP="00222F76">
      <w:pPr>
        <w:pStyle w:val="ListParagraph"/>
        <w:numPr>
          <w:ilvl w:val="0"/>
          <w:numId w:val="8"/>
        </w:numPr>
        <w:rPr>
          <w:rFonts w:eastAsiaTheme="majorEastAsia" w:cstheme="majorBidi"/>
          <w:b/>
          <w:bCs/>
          <w:spacing w:val="-10"/>
          <w:kern w:val="28"/>
        </w:rPr>
      </w:pPr>
      <w:r w:rsidRPr="00222F76">
        <w:rPr>
          <w:rFonts w:eastAsiaTheme="majorEastAsia" w:cstheme="majorBidi"/>
          <w:b/>
          <w:bCs/>
          <w:spacing w:val="-10"/>
          <w:kern w:val="28"/>
        </w:rPr>
        <w:lastRenderedPageBreak/>
        <w:t>What is the month-over-month or year-over-year growth rate in revenue for each product category, and how does it compare to overall revenue growth?</w:t>
      </w:r>
    </w:p>
    <w:p w14:paraId="50BED13C" w14:textId="77777777" w:rsidR="00222F76" w:rsidRPr="00222F76" w:rsidRDefault="00222F76" w:rsidP="00222F76">
      <w:pPr>
        <w:rPr>
          <w:rFonts w:eastAsiaTheme="majorEastAsia" w:cstheme="majorBidi"/>
          <w:b/>
          <w:bCs/>
          <w:spacing w:val="-10"/>
          <w:kern w:val="28"/>
        </w:rPr>
      </w:pPr>
    </w:p>
    <w:p w14:paraId="2568C201" w14:textId="77777777" w:rsidR="00222F76" w:rsidRPr="00222F76" w:rsidRDefault="00222F76" w:rsidP="00222F76">
      <w:pPr>
        <w:pStyle w:val="ListParagraph"/>
        <w:numPr>
          <w:ilvl w:val="0"/>
          <w:numId w:val="13"/>
        </w:numPr>
        <w:rPr>
          <w:rFonts w:eastAsiaTheme="majorEastAsia" w:cstheme="majorBidi"/>
          <w:spacing w:val="-10"/>
          <w:kern w:val="28"/>
        </w:rPr>
      </w:pPr>
      <w:r w:rsidRPr="00222F76">
        <w:rPr>
          <w:rFonts w:eastAsiaTheme="majorEastAsia" w:cstheme="majorBidi"/>
          <w:spacing w:val="-10"/>
          <w:kern w:val="28"/>
        </w:rPr>
        <w:t>Monthly Revenue Growth Rates by Category: Breaks down revenue growth rates for each product category monthly, comparing month-over-month and year-over-year rates.</w:t>
      </w:r>
    </w:p>
    <w:p w14:paraId="3EE7709D" w14:textId="77777777" w:rsidR="00222F76" w:rsidRPr="00222F76" w:rsidRDefault="00222F76" w:rsidP="00222F76">
      <w:pPr>
        <w:pStyle w:val="ListParagraph"/>
        <w:numPr>
          <w:ilvl w:val="0"/>
          <w:numId w:val="13"/>
        </w:numPr>
        <w:rPr>
          <w:rFonts w:eastAsiaTheme="majorEastAsia" w:cstheme="majorBidi"/>
          <w:spacing w:val="-10"/>
          <w:kern w:val="28"/>
        </w:rPr>
      </w:pPr>
      <w:r w:rsidRPr="00222F76">
        <w:rPr>
          <w:rFonts w:eastAsiaTheme="majorEastAsia" w:cstheme="majorBidi"/>
          <w:spacing w:val="-10"/>
          <w:kern w:val="28"/>
        </w:rPr>
        <w:t>Overall Monthly Revenue Growth Rate: Calculates overall monthly revenue growth rate, providing a comparison against individual categories.</w:t>
      </w:r>
    </w:p>
    <w:p w14:paraId="4FD7FF1E" w14:textId="53B08609" w:rsidR="00222F76" w:rsidRPr="00222F76" w:rsidRDefault="00222F76" w:rsidP="00222F76">
      <w:pPr>
        <w:pStyle w:val="ListParagraph"/>
        <w:numPr>
          <w:ilvl w:val="0"/>
          <w:numId w:val="13"/>
        </w:numPr>
        <w:rPr>
          <w:rFonts w:eastAsiaTheme="majorEastAsia" w:cstheme="majorBidi"/>
          <w:spacing w:val="-10"/>
          <w:kern w:val="28"/>
        </w:rPr>
      </w:pPr>
      <w:r w:rsidRPr="00222F76">
        <w:rPr>
          <w:rFonts w:eastAsiaTheme="majorEastAsia" w:cstheme="majorBidi"/>
          <w:spacing w:val="-10"/>
          <w:kern w:val="28"/>
        </w:rPr>
        <w:t xml:space="preserve">Overall Yearly Revenue Growth Rate: Includes </w:t>
      </w:r>
      <w:r w:rsidRPr="00222F76">
        <w:rPr>
          <w:rFonts w:eastAsiaTheme="majorEastAsia" w:cstheme="majorBidi"/>
          <w:spacing w:val="-10"/>
          <w:kern w:val="28"/>
        </w:rPr>
        <w:t>an overall</w:t>
      </w:r>
      <w:r w:rsidRPr="00222F76">
        <w:rPr>
          <w:rFonts w:eastAsiaTheme="majorEastAsia" w:cstheme="majorBidi"/>
          <w:spacing w:val="-10"/>
          <w:kern w:val="28"/>
        </w:rPr>
        <w:t xml:space="preserve"> yearly revenue growth rate for a broader perspective.</w:t>
      </w:r>
    </w:p>
    <w:p w14:paraId="2C62F1B3" w14:textId="77777777" w:rsidR="00222F76" w:rsidRPr="00222F76" w:rsidRDefault="00222F76" w:rsidP="00222F76">
      <w:pPr>
        <w:rPr>
          <w:rFonts w:eastAsiaTheme="majorEastAsia" w:cstheme="majorBidi"/>
          <w:b/>
          <w:bCs/>
          <w:spacing w:val="-10"/>
          <w:kern w:val="28"/>
        </w:rPr>
      </w:pPr>
      <w:r w:rsidRPr="00222F76">
        <w:rPr>
          <w:rFonts w:eastAsiaTheme="majorEastAsia" w:cstheme="majorBidi"/>
          <w:b/>
          <w:bCs/>
          <w:spacing w:val="-10"/>
          <w:kern w:val="28"/>
        </w:rPr>
        <w:t>Revenue Growth Rates:</w:t>
      </w:r>
    </w:p>
    <w:p w14:paraId="6ADF24A9" w14:textId="77777777" w:rsidR="00222F76" w:rsidRPr="00222F76" w:rsidRDefault="00222F76" w:rsidP="00222F76">
      <w:pPr>
        <w:pStyle w:val="ListParagraph"/>
        <w:numPr>
          <w:ilvl w:val="0"/>
          <w:numId w:val="14"/>
        </w:numPr>
        <w:rPr>
          <w:rFonts w:eastAsiaTheme="majorEastAsia" w:cstheme="majorBidi"/>
          <w:spacing w:val="-10"/>
          <w:kern w:val="28"/>
        </w:rPr>
      </w:pPr>
      <w:r w:rsidRPr="00222F76">
        <w:rPr>
          <w:rFonts w:eastAsiaTheme="majorEastAsia" w:cstheme="majorBidi"/>
          <w:spacing w:val="-10"/>
          <w:kern w:val="28"/>
        </w:rPr>
        <w:t>Decor, Lighting, Other Categories: Month-over-month growth rates range from -0.70% to 0.91%.</w:t>
      </w:r>
    </w:p>
    <w:p w14:paraId="0D8E4FEC" w14:textId="77777777" w:rsidR="00222F76" w:rsidRPr="00222F76" w:rsidRDefault="00222F76" w:rsidP="00222F76">
      <w:pPr>
        <w:pStyle w:val="ListParagraph"/>
        <w:numPr>
          <w:ilvl w:val="0"/>
          <w:numId w:val="14"/>
        </w:numPr>
        <w:rPr>
          <w:rFonts w:eastAsiaTheme="majorEastAsia" w:cstheme="majorBidi"/>
          <w:spacing w:val="-10"/>
          <w:kern w:val="28"/>
        </w:rPr>
      </w:pPr>
      <w:r w:rsidRPr="00222F76">
        <w:rPr>
          <w:rFonts w:eastAsiaTheme="majorEastAsia" w:cstheme="majorBidi"/>
          <w:spacing w:val="-10"/>
          <w:kern w:val="28"/>
        </w:rPr>
        <w:t>Overall Monthly Revenue: Ranges from -0.70% to 0.49%.</w:t>
      </w:r>
    </w:p>
    <w:p w14:paraId="279CD333" w14:textId="77777777" w:rsidR="00222F76" w:rsidRDefault="00222F76" w:rsidP="00222F76">
      <w:pPr>
        <w:pStyle w:val="ListParagraph"/>
        <w:numPr>
          <w:ilvl w:val="0"/>
          <w:numId w:val="14"/>
        </w:numPr>
        <w:rPr>
          <w:rFonts w:eastAsiaTheme="majorEastAsia" w:cstheme="majorBidi"/>
          <w:spacing w:val="-10"/>
          <w:kern w:val="28"/>
        </w:rPr>
      </w:pPr>
      <w:r w:rsidRPr="00222F76">
        <w:rPr>
          <w:rFonts w:eastAsiaTheme="majorEastAsia" w:cstheme="majorBidi"/>
          <w:spacing w:val="-10"/>
          <w:kern w:val="28"/>
        </w:rPr>
        <w:t>Overall Yearly Revenue (December 2011): -0.42%.</w:t>
      </w:r>
    </w:p>
    <w:p w14:paraId="3C146C6A" w14:textId="77777777" w:rsidR="00222F76" w:rsidRPr="00222F76" w:rsidRDefault="00222F76" w:rsidP="00222F76">
      <w:pPr>
        <w:rPr>
          <w:rFonts w:eastAsiaTheme="majorEastAsia" w:cstheme="majorBidi"/>
          <w:spacing w:val="-10"/>
          <w:kern w:val="28"/>
        </w:rPr>
      </w:pPr>
    </w:p>
    <w:p w14:paraId="465F036C" w14:textId="77777777" w:rsidR="00222F76" w:rsidRDefault="00222F76" w:rsidP="00222F76">
      <w:pPr>
        <w:pStyle w:val="ListParagraph"/>
        <w:numPr>
          <w:ilvl w:val="0"/>
          <w:numId w:val="8"/>
        </w:numPr>
        <w:rPr>
          <w:rFonts w:eastAsiaTheme="majorEastAsia" w:cstheme="majorBidi"/>
          <w:b/>
          <w:bCs/>
          <w:spacing w:val="-10"/>
          <w:kern w:val="28"/>
        </w:rPr>
      </w:pPr>
      <w:r w:rsidRPr="00222F76">
        <w:rPr>
          <w:rFonts w:eastAsiaTheme="majorEastAsia" w:cstheme="majorBidi"/>
          <w:b/>
          <w:bCs/>
          <w:spacing w:val="-10"/>
          <w:kern w:val="28"/>
        </w:rPr>
        <w:t>Can you create a geographical heat map showing the distribution of customer orders by country, and identify any region with particularly high or low sales activity?</w:t>
      </w:r>
    </w:p>
    <w:p w14:paraId="0C91C9E0" w14:textId="77777777" w:rsidR="00222F76" w:rsidRPr="00222F76" w:rsidRDefault="00222F76" w:rsidP="00222F76">
      <w:pPr>
        <w:rPr>
          <w:rFonts w:eastAsiaTheme="majorEastAsia" w:cstheme="majorBidi"/>
          <w:b/>
          <w:bCs/>
          <w:spacing w:val="-10"/>
          <w:kern w:val="28"/>
        </w:rPr>
      </w:pPr>
    </w:p>
    <w:p w14:paraId="46133368" w14:textId="77777777" w:rsidR="00222F76" w:rsidRDefault="00222F76" w:rsidP="00222F76">
      <w:pPr>
        <w:pStyle w:val="ListParagraph"/>
        <w:numPr>
          <w:ilvl w:val="0"/>
          <w:numId w:val="15"/>
        </w:numPr>
        <w:rPr>
          <w:rFonts w:eastAsiaTheme="majorEastAsia" w:cstheme="majorBidi"/>
          <w:spacing w:val="-10"/>
          <w:kern w:val="28"/>
        </w:rPr>
      </w:pPr>
      <w:r w:rsidRPr="00222F76">
        <w:rPr>
          <w:rFonts w:eastAsiaTheme="majorEastAsia" w:cstheme="majorBidi"/>
          <w:spacing w:val="-10"/>
          <w:kern w:val="28"/>
        </w:rPr>
        <w:t>Geographical Heatmap: Displays order distribution by country, highlighting regions with high or low sales activity.</w:t>
      </w:r>
    </w:p>
    <w:p w14:paraId="1AA4EBF4" w14:textId="4E77C2A8" w:rsidR="00222F76" w:rsidRPr="00222F76" w:rsidRDefault="00222F76" w:rsidP="00222F76">
      <w:pPr>
        <w:pStyle w:val="ListParagraph"/>
        <w:rPr>
          <w:rFonts w:eastAsiaTheme="majorEastAsia" w:cstheme="majorBidi"/>
          <w:spacing w:val="-10"/>
          <w:kern w:val="28"/>
        </w:rPr>
      </w:pPr>
      <w:r>
        <w:rPr>
          <w:rFonts w:eastAsiaTheme="majorEastAsia" w:cstheme="majorBidi"/>
          <w:noProof/>
          <w:spacing w:val="-10"/>
          <w:kern w:val="28"/>
        </w:rPr>
        <w:drawing>
          <wp:inline distT="0" distB="0" distL="0" distR="0" wp14:anchorId="63737D46" wp14:editId="119AEE3A">
            <wp:extent cx="5943600" cy="1943100"/>
            <wp:effectExtent l="0" t="0" r="0" b="0"/>
            <wp:docPr id="984924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24344" name="Picture 984924344"/>
                    <pic:cNvPicPr/>
                  </pic:nvPicPr>
                  <pic:blipFill>
                    <a:blip r:embed="rId8">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69A7E935" w14:textId="77777777" w:rsidR="00222F76" w:rsidRDefault="00222F76" w:rsidP="00222F76">
      <w:pPr>
        <w:pStyle w:val="ListParagraph"/>
        <w:numPr>
          <w:ilvl w:val="0"/>
          <w:numId w:val="8"/>
        </w:numPr>
        <w:rPr>
          <w:rFonts w:eastAsiaTheme="majorEastAsia" w:cstheme="majorBidi"/>
          <w:b/>
          <w:bCs/>
          <w:spacing w:val="-10"/>
          <w:kern w:val="28"/>
        </w:rPr>
      </w:pPr>
      <w:r w:rsidRPr="00222F76">
        <w:rPr>
          <w:rFonts w:eastAsiaTheme="majorEastAsia" w:cstheme="majorBidi"/>
          <w:b/>
          <w:bCs/>
          <w:spacing w:val="-10"/>
          <w:kern w:val="28"/>
        </w:rPr>
        <w:t>How does customer satisfaction, as measured by ratings or feedback, correlate with repeat purchase behavior or customer lifetime value, and what insights can be gained to improve customer experience and retention strategies?</w:t>
      </w:r>
    </w:p>
    <w:p w14:paraId="416C8C7D" w14:textId="77777777" w:rsidR="00222F76" w:rsidRPr="00222F76" w:rsidRDefault="00222F76" w:rsidP="00222F76">
      <w:pPr>
        <w:rPr>
          <w:rFonts w:eastAsiaTheme="majorEastAsia" w:cstheme="majorBidi"/>
          <w:b/>
          <w:bCs/>
          <w:spacing w:val="-10"/>
          <w:kern w:val="28"/>
        </w:rPr>
      </w:pPr>
    </w:p>
    <w:p w14:paraId="69AA7A95" w14:textId="77777777" w:rsidR="00222F76" w:rsidRDefault="00222F76" w:rsidP="00222F76">
      <w:pPr>
        <w:pStyle w:val="ListParagraph"/>
        <w:numPr>
          <w:ilvl w:val="0"/>
          <w:numId w:val="15"/>
        </w:numPr>
        <w:rPr>
          <w:rFonts w:eastAsiaTheme="majorEastAsia" w:cstheme="majorBidi"/>
          <w:spacing w:val="-10"/>
          <w:kern w:val="28"/>
        </w:rPr>
      </w:pPr>
      <w:r w:rsidRPr="00222F76">
        <w:rPr>
          <w:rFonts w:eastAsiaTheme="majorEastAsia" w:cstheme="majorBidi"/>
          <w:spacing w:val="-10"/>
          <w:kern w:val="28"/>
        </w:rPr>
        <w:t>Correlation Analysis: Little to no correlation between customer satisfaction and repeat purchase behavior, suggesting other factors drive repeat purchases.</w:t>
      </w:r>
    </w:p>
    <w:p w14:paraId="45FC0170" w14:textId="77777777" w:rsidR="00222F76" w:rsidRPr="00222F76" w:rsidRDefault="00222F76" w:rsidP="00222F76">
      <w:pPr>
        <w:rPr>
          <w:rFonts w:eastAsiaTheme="majorEastAsia" w:cstheme="majorBidi"/>
          <w:spacing w:val="-10"/>
          <w:kern w:val="28"/>
        </w:rPr>
      </w:pPr>
    </w:p>
    <w:p w14:paraId="4C2D8849" w14:textId="77777777" w:rsidR="00222F76" w:rsidRDefault="00222F76" w:rsidP="00222F76">
      <w:pPr>
        <w:pStyle w:val="ListParagraph"/>
        <w:numPr>
          <w:ilvl w:val="0"/>
          <w:numId w:val="8"/>
        </w:numPr>
        <w:rPr>
          <w:rFonts w:eastAsiaTheme="majorEastAsia" w:cstheme="majorBidi"/>
          <w:b/>
          <w:bCs/>
          <w:spacing w:val="-10"/>
          <w:kern w:val="28"/>
        </w:rPr>
      </w:pPr>
      <w:r w:rsidRPr="00222F76">
        <w:rPr>
          <w:rFonts w:eastAsiaTheme="majorEastAsia" w:cstheme="majorBidi"/>
          <w:b/>
          <w:bCs/>
          <w:spacing w:val="-10"/>
          <w:kern w:val="28"/>
        </w:rPr>
        <w:t>Can you identify any seasonal trends or patterns in customer purchasing behavior based on the invoice dates?</w:t>
      </w:r>
    </w:p>
    <w:p w14:paraId="045ACEB3" w14:textId="77777777" w:rsidR="00222F76" w:rsidRPr="00222F76" w:rsidRDefault="00222F76" w:rsidP="00222F76">
      <w:pPr>
        <w:rPr>
          <w:rFonts w:eastAsiaTheme="majorEastAsia" w:cstheme="majorBidi"/>
          <w:b/>
          <w:bCs/>
          <w:spacing w:val="-10"/>
          <w:kern w:val="28"/>
        </w:rPr>
      </w:pPr>
    </w:p>
    <w:p w14:paraId="09D2306A" w14:textId="77777777" w:rsidR="00222F76" w:rsidRPr="00222F76" w:rsidRDefault="00222F76" w:rsidP="00222F76">
      <w:pPr>
        <w:pStyle w:val="ListParagraph"/>
        <w:numPr>
          <w:ilvl w:val="0"/>
          <w:numId w:val="15"/>
        </w:numPr>
        <w:rPr>
          <w:rFonts w:eastAsiaTheme="majorEastAsia" w:cstheme="majorBidi"/>
          <w:spacing w:val="-10"/>
          <w:kern w:val="28"/>
        </w:rPr>
      </w:pPr>
      <w:r w:rsidRPr="00222F76">
        <w:rPr>
          <w:rFonts w:eastAsiaTheme="majorEastAsia" w:cstheme="majorBidi"/>
          <w:spacing w:val="-10"/>
          <w:kern w:val="28"/>
        </w:rPr>
        <w:t>Seasonal Trends: Observes increase in sales volume towards year-end, particularly in November, followed by a decrease in December. Variability in December sales indicates higher purchasing activities during the holiday season.</w:t>
      </w:r>
    </w:p>
    <w:p w14:paraId="0A763797" w14:textId="758C6F54" w:rsidR="00172665" w:rsidRPr="00222F76" w:rsidRDefault="00172665" w:rsidP="00222F76"/>
    <w:sectPr w:rsidR="00172665" w:rsidRPr="00222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F339A"/>
    <w:multiLevelType w:val="hybridMultilevel"/>
    <w:tmpl w:val="A556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D1F60"/>
    <w:multiLevelType w:val="hybridMultilevel"/>
    <w:tmpl w:val="B85C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64E47"/>
    <w:multiLevelType w:val="hybridMultilevel"/>
    <w:tmpl w:val="1FBC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E4C70"/>
    <w:multiLevelType w:val="hybridMultilevel"/>
    <w:tmpl w:val="C71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96356"/>
    <w:multiLevelType w:val="hybridMultilevel"/>
    <w:tmpl w:val="A728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80C1B"/>
    <w:multiLevelType w:val="hybridMultilevel"/>
    <w:tmpl w:val="467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A769B"/>
    <w:multiLevelType w:val="hybridMultilevel"/>
    <w:tmpl w:val="AF78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B6255"/>
    <w:multiLevelType w:val="hybridMultilevel"/>
    <w:tmpl w:val="BA9E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96A72"/>
    <w:multiLevelType w:val="hybridMultilevel"/>
    <w:tmpl w:val="F316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83334"/>
    <w:multiLevelType w:val="hybridMultilevel"/>
    <w:tmpl w:val="6AFE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F3EC3"/>
    <w:multiLevelType w:val="hybridMultilevel"/>
    <w:tmpl w:val="F5FE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E4FC7"/>
    <w:multiLevelType w:val="hybridMultilevel"/>
    <w:tmpl w:val="5410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16521"/>
    <w:multiLevelType w:val="hybridMultilevel"/>
    <w:tmpl w:val="BBB0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95436"/>
    <w:multiLevelType w:val="hybridMultilevel"/>
    <w:tmpl w:val="AAC6F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334ED"/>
    <w:multiLevelType w:val="hybridMultilevel"/>
    <w:tmpl w:val="1248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991334">
    <w:abstractNumId w:val="13"/>
  </w:num>
  <w:num w:numId="2" w16cid:durableId="192812523">
    <w:abstractNumId w:val="14"/>
  </w:num>
  <w:num w:numId="3" w16cid:durableId="1398163534">
    <w:abstractNumId w:val="0"/>
  </w:num>
  <w:num w:numId="4" w16cid:durableId="440730626">
    <w:abstractNumId w:val="11"/>
  </w:num>
  <w:num w:numId="5" w16cid:durableId="1128354266">
    <w:abstractNumId w:val="7"/>
  </w:num>
  <w:num w:numId="6" w16cid:durableId="1593003946">
    <w:abstractNumId w:val="8"/>
  </w:num>
  <w:num w:numId="7" w16cid:durableId="1010836610">
    <w:abstractNumId w:val="5"/>
  </w:num>
  <w:num w:numId="8" w16cid:durableId="1996764561">
    <w:abstractNumId w:val="3"/>
  </w:num>
  <w:num w:numId="9" w16cid:durableId="812678241">
    <w:abstractNumId w:val="10"/>
  </w:num>
  <w:num w:numId="10" w16cid:durableId="1654873518">
    <w:abstractNumId w:val="2"/>
  </w:num>
  <w:num w:numId="11" w16cid:durableId="1664820265">
    <w:abstractNumId w:val="9"/>
  </w:num>
  <w:num w:numId="12" w16cid:durableId="1083993443">
    <w:abstractNumId w:val="4"/>
  </w:num>
  <w:num w:numId="13" w16cid:durableId="50076753">
    <w:abstractNumId w:val="1"/>
  </w:num>
  <w:num w:numId="14" w16cid:durableId="1739090610">
    <w:abstractNumId w:val="12"/>
  </w:num>
  <w:num w:numId="15" w16cid:durableId="2019578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1B"/>
    <w:rsid w:val="0016795A"/>
    <w:rsid w:val="00172665"/>
    <w:rsid w:val="002020AA"/>
    <w:rsid w:val="00222F76"/>
    <w:rsid w:val="002B246D"/>
    <w:rsid w:val="002E3905"/>
    <w:rsid w:val="00453C3D"/>
    <w:rsid w:val="0046563C"/>
    <w:rsid w:val="00540FD2"/>
    <w:rsid w:val="00AC2090"/>
    <w:rsid w:val="00BD57B9"/>
    <w:rsid w:val="00EA7917"/>
    <w:rsid w:val="00F0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F0D1"/>
  <w15:chartTrackingRefBased/>
  <w15:docId w15:val="{18EA9206-16A5-4D25-B5D3-942D55CE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7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7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7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71B"/>
    <w:pPr>
      <w:keepNext/>
      <w:keepLines/>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71B"/>
    <w:pPr>
      <w:keepNext/>
      <w:keepLines/>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71B"/>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71B"/>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71B"/>
    <w:rPr>
      <w:rFonts w:eastAsiaTheme="majorEastAsia" w:cstheme="majorBidi"/>
      <w:color w:val="272727" w:themeColor="text1" w:themeTint="D8"/>
    </w:rPr>
  </w:style>
  <w:style w:type="paragraph" w:styleId="Title">
    <w:name w:val="Title"/>
    <w:basedOn w:val="Normal"/>
    <w:next w:val="Normal"/>
    <w:link w:val="TitleChar"/>
    <w:uiPriority w:val="10"/>
    <w:qFormat/>
    <w:rsid w:val="00F0371B"/>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7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7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371B"/>
    <w:rPr>
      <w:i/>
      <w:iCs/>
      <w:color w:val="404040" w:themeColor="text1" w:themeTint="BF"/>
    </w:rPr>
  </w:style>
  <w:style w:type="paragraph" w:styleId="ListParagraph">
    <w:name w:val="List Paragraph"/>
    <w:basedOn w:val="Normal"/>
    <w:uiPriority w:val="34"/>
    <w:qFormat/>
    <w:rsid w:val="00F0371B"/>
    <w:pPr>
      <w:ind w:left="720"/>
      <w:contextualSpacing/>
    </w:pPr>
  </w:style>
  <w:style w:type="character" w:styleId="IntenseEmphasis">
    <w:name w:val="Intense Emphasis"/>
    <w:basedOn w:val="DefaultParagraphFont"/>
    <w:uiPriority w:val="21"/>
    <w:qFormat/>
    <w:rsid w:val="00F0371B"/>
    <w:rPr>
      <w:i/>
      <w:iCs/>
      <w:color w:val="0F4761" w:themeColor="accent1" w:themeShade="BF"/>
    </w:rPr>
  </w:style>
  <w:style w:type="paragraph" w:styleId="IntenseQuote">
    <w:name w:val="Intense Quote"/>
    <w:basedOn w:val="Normal"/>
    <w:next w:val="Normal"/>
    <w:link w:val="IntenseQuoteChar"/>
    <w:uiPriority w:val="30"/>
    <w:qFormat/>
    <w:rsid w:val="00F03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71B"/>
    <w:rPr>
      <w:i/>
      <w:iCs/>
      <w:color w:val="0F4761" w:themeColor="accent1" w:themeShade="BF"/>
    </w:rPr>
  </w:style>
  <w:style w:type="character" w:styleId="IntenseReference">
    <w:name w:val="Intense Reference"/>
    <w:basedOn w:val="DefaultParagraphFont"/>
    <w:uiPriority w:val="32"/>
    <w:qFormat/>
    <w:rsid w:val="00F0371B"/>
    <w:rPr>
      <w:b/>
      <w:bCs/>
      <w:smallCaps/>
      <w:color w:val="0F4761" w:themeColor="accent1" w:themeShade="BF"/>
      <w:spacing w:val="5"/>
    </w:rPr>
  </w:style>
  <w:style w:type="paragraph" w:styleId="Caption">
    <w:name w:val="caption"/>
    <w:basedOn w:val="Normal"/>
    <w:next w:val="Normal"/>
    <w:uiPriority w:val="35"/>
    <w:unhideWhenUsed/>
    <w:qFormat/>
    <w:rsid w:val="0046563C"/>
    <w:pPr>
      <w:spacing w:before="0" w:after="200"/>
    </w:pPr>
    <w:rPr>
      <w:i/>
      <w:iCs/>
      <w:color w:val="0E2841" w:themeColor="text2"/>
      <w:sz w:val="18"/>
      <w:szCs w:val="18"/>
    </w:rPr>
  </w:style>
  <w:style w:type="character" w:styleId="Hyperlink">
    <w:name w:val="Hyperlink"/>
    <w:basedOn w:val="DefaultParagraphFont"/>
    <w:uiPriority w:val="99"/>
    <w:unhideWhenUsed/>
    <w:rsid w:val="002B246D"/>
    <w:rPr>
      <w:color w:val="467886" w:themeColor="hyperlink"/>
      <w:u w:val="single"/>
    </w:rPr>
  </w:style>
  <w:style w:type="character" w:styleId="UnresolvedMention">
    <w:name w:val="Unresolved Mention"/>
    <w:basedOn w:val="DefaultParagraphFont"/>
    <w:uiPriority w:val="99"/>
    <w:semiHidden/>
    <w:unhideWhenUsed/>
    <w:rsid w:val="002B2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0814">
      <w:bodyDiv w:val="1"/>
      <w:marLeft w:val="0"/>
      <w:marRight w:val="0"/>
      <w:marTop w:val="0"/>
      <w:marBottom w:val="0"/>
      <w:divBdr>
        <w:top w:val="none" w:sz="0" w:space="0" w:color="auto"/>
        <w:left w:val="none" w:sz="0" w:space="0" w:color="auto"/>
        <w:bottom w:val="none" w:sz="0" w:space="0" w:color="auto"/>
        <w:right w:val="none" w:sz="0" w:space="0" w:color="auto"/>
      </w:divBdr>
    </w:div>
    <w:div w:id="306933649">
      <w:bodyDiv w:val="1"/>
      <w:marLeft w:val="0"/>
      <w:marRight w:val="0"/>
      <w:marTop w:val="0"/>
      <w:marBottom w:val="0"/>
      <w:divBdr>
        <w:top w:val="none" w:sz="0" w:space="0" w:color="auto"/>
        <w:left w:val="none" w:sz="0" w:space="0" w:color="auto"/>
        <w:bottom w:val="none" w:sz="0" w:space="0" w:color="auto"/>
        <w:right w:val="none" w:sz="0" w:space="0" w:color="auto"/>
      </w:divBdr>
    </w:div>
    <w:div w:id="325281985">
      <w:bodyDiv w:val="1"/>
      <w:marLeft w:val="0"/>
      <w:marRight w:val="0"/>
      <w:marTop w:val="0"/>
      <w:marBottom w:val="0"/>
      <w:divBdr>
        <w:top w:val="none" w:sz="0" w:space="0" w:color="auto"/>
        <w:left w:val="none" w:sz="0" w:space="0" w:color="auto"/>
        <w:bottom w:val="none" w:sz="0" w:space="0" w:color="auto"/>
        <w:right w:val="none" w:sz="0" w:space="0" w:color="auto"/>
      </w:divBdr>
      <w:divsChild>
        <w:div w:id="1081759965">
          <w:marLeft w:val="0"/>
          <w:marRight w:val="0"/>
          <w:marTop w:val="0"/>
          <w:marBottom w:val="0"/>
          <w:divBdr>
            <w:top w:val="single" w:sz="2" w:space="0" w:color="E3E3E3"/>
            <w:left w:val="single" w:sz="2" w:space="0" w:color="E3E3E3"/>
            <w:bottom w:val="single" w:sz="2" w:space="0" w:color="E3E3E3"/>
            <w:right w:val="single" w:sz="2" w:space="0" w:color="E3E3E3"/>
          </w:divBdr>
          <w:divsChild>
            <w:div w:id="95911162">
              <w:marLeft w:val="0"/>
              <w:marRight w:val="0"/>
              <w:marTop w:val="0"/>
              <w:marBottom w:val="0"/>
              <w:divBdr>
                <w:top w:val="single" w:sz="2" w:space="0" w:color="E3E3E3"/>
                <w:left w:val="single" w:sz="2" w:space="0" w:color="E3E3E3"/>
                <w:bottom w:val="single" w:sz="2" w:space="0" w:color="E3E3E3"/>
                <w:right w:val="single" w:sz="2" w:space="0" w:color="E3E3E3"/>
              </w:divBdr>
              <w:divsChild>
                <w:div w:id="696665490">
                  <w:marLeft w:val="0"/>
                  <w:marRight w:val="0"/>
                  <w:marTop w:val="0"/>
                  <w:marBottom w:val="0"/>
                  <w:divBdr>
                    <w:top w:val="single" w:sz="2" w:space="0" w:color="E3E3E3"/>
                    <w:left w:val="single" w:sz="2" w:space="0" w:color="E3E3E3"/>
                    <w:bottom w:val="single" w:sz="2" w:space="0" w:color="E3E3E3"/>
                    <w:right w:val="single" w:sz="2" w:space="0" w:color="E3E3E3"/>
                  </w:divBdr>
                  <w:divsChild>
                    <w:div w:id="1705057166">
                      <w:marLeft w:val="0"/>
                      <w:marRight w:val="0"/>
                      <w:marTop w:val="0"/>
                      <w:marBottom w:val="0"/>
                      <w:divBdr>
                        <w:top w:val="single" w:sz="2" w:space="0" w:color="E3E3E3"/>
                        <w:left w:val="single" w:sz="2" w:space="0" w:color="E3E3E3"/>
                        <w:bottom w:val="single" w:sz="2" w:space="0" w:color="E3E3E3"/>
                        <w:right w:val="single" w:sz="2" w:space="0" w:color="E3E3E3"/>
                      </w:divBdr>
                      <w:divsChild>
                        <w:div w:id="785081380">
                          <w:marLeft w:val="0"/>
                          <w:marRight w:val="0"/>
                          <w:marTop w:val="0"/>
                          <w:marBottom w:val="0"/>
                          <w:divBdr>
                            <w:top w:val="single" w:sz="2" w:space="0" w:color="E3E3E3"/>
                            <w:left w:val="single" w:sz="2" w:space="0" w:color="E3E3E3"/>
                            <w:bottom w:val="single" w:sz="2" w:space="0" w:color="E3E3E3"/>
                            <w:right w:val="single" w:sz="2" w:space="0" w:color="E3E3E3"/>
                          </w:divBdr>
                          <w:divsChild>
                            <w:div w:id="20463669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542908">
                                  <w:marLeft w:val="0"/>
                                  <w:marRight w:val="0"/>
                                  <w:marTop w:val="0"/>
                                  <w:marBottom w:val="0"/>
                                  <w:divBdr>
                                    <w:top w:val="single" w:sz="2" w:space="0" w:color="E3E3E3"/>
                                    <w:left w:val="single" w:sz="2" w:space="0" w:color="E3E3E3"/>
                                    <w:bottom w:val="single" w:sz="2" w:space="0" w:color="E3E3E3"/>
                                    <w:right w:val="single" w:sz="2" w:space="0" w:color="E3E3E3"/>
                                  </w:divBdr>
                                  <w:divsChild>
                                    <w:div w:id="162940519">
                                      <w:marLeft w:val="0"/>
                                      <w:marRight w:val="0"/>
                                      <w:marTop w:val="0"/>
                                      <w:marBottom w:val="0"/>
                                      <w:divBdr>
                                        <w:top w:val="single" w:sz="2" w:space="0" w:color="E3E3E3"/>
                                        <w:left w:val="single" w:sz="2" w:space="0" w:color="E3E3E3"/>
                                        <w:bottom w:val="single" w:sz="2" w:space="0" w:color="E3E3E3"/>
                                        <w:right w:val="single" w:sz="2" w:space="0" w:color="E3E3E3"/>
                                      </w:divBdr>
                                      <w:divsChild>
                                        <w:div w:id="1418330709">
                                          <w:marLeft w:val="0"/>
                                          <w:marRight w:val="0"/>
                                          <w:marTop w:val="0"/>
                                          <w:marBottom w:val="0"/>
                                          <w:divBdr>
                                            <w:top w:val="single" w:sz="2" w:space="0" w:color="E3E3E3"/>
                                            <w:left w:val="single" w:sz="2" w:space="0" w:color="E3E3E3"/>
                                            <w:bottom w:val="single" w:sz="2" w:space="0" w:color="E3E3E3"/>
                                            <w:right w:val="single" w:sz="2" w:space="0" w:color="E3E3E3"/>
                                          </w:divBdr>
                                          <w:divsChild>
                                            <w:div w:id="625812455">
                                              <w:marLeft w:val="0"/>
                                              <w:marRight w:val="0"/>
                                              <w:marTop w:val="0"/>
                                              <w:marBottom w:val="0"/>
                                              <w:divBdr>
                                                <w:top w:val="single" w:sz="2" w:space="0" w:color="E3E3E3"/>
                                                <w:left w:val="single" w:sz="2" w:space="0" w:color="E3E3E3"/>
                                                <w:bottom w:val="single" w:sz="2" w:space="0" w:color="E3E3E3"/>
                                                <w:right w:val="single" w:sz="2" w:space="0" w:color="E3E3E3"/>
                                              </w:divBdr>
                                              <w:divsChild>
                                                <w:div w:id="195582763">
                                                  <w:marLeft w:val="0"/>
                                                  <w:marRight w:val="0"/>
                                                  <w:marTop w:val="0"/>
                                                  <w:marBottom w:val="0"/>
                                                  <w:divBdr>
                                                    <w:top w:val="single" w:sz="2" w:space="0" w:color="E3E3E3"/>
                                                    <w:left w:val="single" w:sz="2" w:space="0" w:color="E3E3E3"/>
                                                    <w:bottom w:val="single" w:sz="2" w:space="0" w:color="E3E3E3"/>
                                                    <w:right w:val="single" w:sz="2" w:space="0" w:color="E3E3E3"/>
                                                  </w:divBdr>
                                                  <w:divsChild>
                                                    <w:div w:id="1244799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5722562">
          <w:marLeft w:val="0"/>
          <w:marRight w:val="0"/>
          <w:marTop w:val="0"/>
          <w:marBottom w:val="0"/>
          <w:divBdr>
            <w:top w:val="none" w:sz="0" w:space="0" w:color="auto"/>
            <w:left w:val="none" w:sz="0" w:space="0" w:color="auto"/>
            <w:bottom w:val="none" w:sz="0" w:space="0" w:color="auto"/>
            <w:right w:val="none" w:sz="0" w:space="0" w:color="auto"/>
          </w:divBdr>
        </w:div>
      </w:divsChild>
    </w:div>
    <w:div w:id="1030912775">
      <w:bodyDiv w:val="1"/>
      <w:marLeft w:val="0"/>
      <w:marRight w:val="0"/>
      <w:marTop w:val="0"/>
      <w:marBottom w:val="0"/>
      <w:divBdr>
        <w:top w:val="none" w:sz="0" w:space="0" w:color="auto"/>
        <w:left w:val="none" w:sz="0" w:space="0" w:color="auto"/>
        <w:bottom w:val="none" w:sz="0" w:space="0" w:color="auto"/>
        <w:right w:val="none" w:sz="0" w:space="0" w:color="auto"/>
      </w:divBdr>
      <w:divsChild>
        <w:div w:id="2141025554">
          <w:marLeft w:val="0"/>
          <w:marRight w:val="0"/>
          <w:marTop w:val="0"/>
          <w:marBottom w:val="0"/>
          <w:divBdr>
            <w:top w:val="none" w:sz="0" w:space="0" w:color="auto"/>
            <w:left w:val="none" w:sz="0" w:space="0" w:color="auto"/>
            <w:bottom w:val="none" w:sz="0" w:space="0" w:color="auto"/>
            <w:right w:val="none" w:sz="0" w:space="0" w:color="auto"/>
          </w:divBdr>
          <w:divsChild>
            <w:div w:id="486478192">
              <w:marLeft w:val="0"/>
              <w:marRight w:val="0"/>
              <w:marTop w:val="75"/>
              <w:marBottom w:val="0"/>
              <w:divBdr>
                <w:top w:val="none" w:sz="0" w:space="0" w:color="auto"/>
                <w:left w:val="none" w:sz="0" w:space="0" w:color="auto"/>
                <w:bottom w:val="none" w:sz="0" w:space="0" w:color="auto"/>
                <w:right w:val="none" w:sz="0" w:space="0" w:color="auto"/>
              </w:divBdr>
              <w:divsChild>
                <w:div w:id="184176106">
                  <w:marLeft w:val="0"/>
                  <w:marRight w:val="0"/>
                  <w:marTop w:val="0"/>
                  <w:marBottom w:val="0"/>
                  <w:divBdr>
                    <w:top w:val="none" w:sz="0" w:space="0" w:color="auto"/>
                    <w:left w:val="none" w:sz="0" w:space="0" w:color="auto"/>
                    <w:bottom w:val="none" w:sz="0" w:space="0" w:color="auto"/>
                    <w:right w:val="none" w:sz="0" w:space="0" w:color="auto"/>
                  </w:divBdr>
                  <w:divsChild>
                    <w:div w:id="12185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1786">
          <w:marLeft w:val="0"/>
          <w:marRight w:val="0"/>
          <w:marTop w:val="0"/>
          <w:marBottom w:val="0"/>
          <w:divBdr>
            <w:top w:val="none" w:sz="0" w:space="0" w:color="auto"/>
            <w:left w:val="none" w:sz="0" w:space="0" w:color="auto"/>
            <w:bottom w:val="none" w:sz="0" w:space="0" w:color="auto"/>
            <w:right w:val="none" w:sz="0" w:space="0" w:color="auto"/>
          </w:divBdr>
          <w:divsChild>
            <w:div w:id="867259120">
              <w:marLeft w:val="0"/>
              <w:marRight w:val="0"/>
              <w:marTop w:val="0"/>
              <w:marBottom w:val="0"/>
              <w:divBdr>
                <w:top w:val="none" w:sz="0" w:space="0" w:color="auto"/>
                <w:left w:val="none" w:sz="0" w:space="0" w:color="auto"/>
                <w:bottom w:val="none" w:sz="0" w:space="0" w:color="auto"/>
                <w:right w:val="none" w:sz="0" w:space="0" w:color="auto"/>
              </w:divBdr>
              <w:divsChild>
                <w:div w:id="367725877">
                  <w:marLeft w:val="0"/>
                  <w:marRight w:val="0"/>
                  <w:marTop w:val="0"/>
                  <w:marBottom w:val="0"/>
                  <w:divBdr>
                    <w:top w:val="none" w:sz="0" w:space="0" w:color="auto"/>
                    <w:left w:val="none" w:sz="0" w:space="0" w:color="auto"/>
                    <w:bottom w:val="none" w:sz="0" w:space="0" w:color="auto"/>
                    <w:right w:val="none" w:sz="0" w:space="0" w:color="auto"/>
                  </w:divBdr>
                  <w:divsChild>
                    <w:div w:id="15388547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88965325">
      <w:bodyDiv w:val="1"/>
      <w:marLeft w:val="0"/>
      <w:marRight w:val="0"/>
      <w:marTop w:val="0"/>
      <w:marBottom w:val="0"/>
      <w:divBdr>
        <w:top w:val="none" w:sz="0" w:space="0" w:color="auto"/>
        <w:left w:val="none" w:sz="0" w:space="0" w:color="auto"/>
        <w:bottom w:val="none" w:sz="0" w:space="0" w:color="auto"/>
        <w:right w:val="none" w:sz="0" w:space="0" w:color="auto"/>
      </w:divBdr>
    </w:div>
    <w:div w:id="1274946832">
      <w:bodyDiv w:val="1"/>
      <w:marLeft w:val="0"/>
      <w:marRight w:val="0"/>
      <w:marTop w:val="0"/>
      <w:marBottom w:val="0"/>
      <w:divBdr>
        <w:top w:val="none" w:sz="0" w:space="0" w:color="auto"/>
        <w:left w:val="none" w:sz="0" w:space="0" w:color="auto"/>
        <w:bottom w:val="none" w:sz="0" w:space="0" w:color="auto"/>
        <w:right w:val="none" w:sz="0" w:space="0" w:color="auto"/>
      </w:divBdr>
    </w:div>
    <w:div w:id="1666664198">
      <w:bodyDiv w:val="1"/>
      <w:marLeft w:val="0"/>
      <w:marRight w:val="0"/>
      <w:marTop w:val="0"/>
      <w:marBottom w:val="0"/>
      <w:divBdr>
        <w:top w:val="none" w:sz="0" w:space="0" w:color="auto"/>
        <w:left w:val="none" w:sz="0" w:space="0" w:color="auto"/>
        <w:bottom w:val="none" w:sz="0" w:space="0" w:color="auto"/>
        <w:right w:val="none" w:sz="0" w:space="0" w:color="auto"/>
      </w:divBdr>
    </w:div>
    <w:div w:id="212114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enryMorganDibie/Online-Retail/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o/Kf9GvpRRNh" TargetMode="External"/><Relationship Id="rId5" Type="http://schemas.openxmlformats.org/officeDocument/2006/relationships/hyperlink" Target="https://t.co/Kf9GvpRRN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Dibie</dc:creator>
  <cp:keywords/>
  <dc:description/>
  <cp:lastModifiedBy>Henry Dibie</cp:lastModifiedBy>
  <cp:revision>3</cp:revision>
  <dcterms:created xsi:type="dcterms:W3CDTF">2024-03-22T20:29:00Z</dcterms:created>
  <dcterms:modified xsi:type="dcterms:W3CDTF">2024-03-22T22:33:00Z</dcterms:modified>
</cp:coreProperties>
</file>