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AD9" w:rsidRPr="00120C4B" w:rsidRDefault="0034360B" w:rsidP="00AA626C">
      <w:pPr>
        <w:rPr>
          <w:kern w:val="32"/>
          <w:sz w:val="28"/>
          <w:szCs w:val="28"/>
        </w:rPr>
      </w:pPr>
      <w:bookmarkStart w:id="0" w:name="_GoBack"/>
      <w:bookmarkEnd w:id="0"/>
      <w:r w:rsidRPr="00120C4B">
        <w:rPr>
          <w:noProof/>
        </w:rPr>
        <w:drawing>
          <wp:inline distT="0" distB="0" distL="0" distR="0" wp14:anchorId="7268F308" wp14:editId="3F407B9C">
            <wp:extent cx="949960" cy="760095"/>
            <wp:effectExtent l="0" t="0" r="2540" b="1905"/>
            <wp:docPr id="2" name="Afbeelding 2" descr="zw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25"/>
                    <pic:cNvPicPr>
                      <a:picLocks noChangeAspect="1" noChangeArrowheads="1"/>
                    </pic:cNvPicPr>
                  </pic:nvPicPr>
                  <pic:blipFill>
                    <a:blip r:embed="rId8" cstate="print">
                      <a:duotone>
                        <a:schemeClr val="accent1">
                          <a:shade val="45000"/>
                          <a:satMod val="135000"/>
                        </a:schemeClr>
                        <a:prstClr val="white"/>
                      </a:duotone>
                    </a:blip>
                    <a:srcRect l="2666" t="10811" r="65054" b="12012"/>
                    <a:stretch>
                      <a:fillRect/>
                    </a:stretch>
                  </pic:blipFill>
                  <pic:spPr bwMode="auto">
                    <a:xfrm>
                      <a:off x="0" y="0"/>
                      <a:ext cx="949960" cy="760095"/>
                    </a:xfrm>
                    <a:prstGeom prst="rect">
                      <a:avLst/>
                    </a:prstGeom>
                    <a:noFill/>
                    <a:ln w="9525">
                      <a:noFill/>
                      <a:miter lim="800000"/>
                      <a:headEnd/>
                      <a:tailEnd/>
                    </a:ln>
                  </pic:spPr>
                </pic:pic>
              </a:graphicData>
            </a:graphic>
          </wp:inline>
        </w:drawing>
      </w:r>
    </w:p>
    <w:p w:rsidR="00927AD9" w:rsidRPr="00120C4B" w:rsidRDefault="00927AD9" w:rsidP="00AA626C"/>
    <w:p w:rsidR="00927AD9" w:rsidRPr="00120C4B" w:rsidRDefault="00927AD9" w:rsidP="00AA626C"/>
    <w:p w:rsidR="00927AD9" w:rsidRPr="00120C4B" w:rsidRDefault="00927AD9" w:rsidP="00AA626C"/>
    <w:p w:rsidR="00927AD9" w:rsidRPr="00120C4B" w:rsidRDefault="00927AD9" w:rsidP="00AA626C"/>
    <w:p w:rsidR="00927AD9" w:rsidRPr="00120C4B" w:rsidRDefault="00927AD9" w:rsidP="00AA626C"/>
    <w:p w:rsidR="00927AD9" w:rsidRPr="002B1C58" w:rsidRDefault="00927AD9" w:rsidP="00AA626C">
      <w:pPr>
        <w:pStyle w:val="Titel"/>
      </w:pPr>
      <w:r w:rsidRPr="002B1C58">
        <w:t>Toegang tot data bij</w:t>
      </w:r>
      <w:r w:rsidR="002F66A7" w:rsidRPr="002B1C58">
        <w:t xml:space="preserve"> Data </w:t>
      </w:r>
      <w:r w:rsidRPr="002B1C58">
        <w:t>Integratie</w:t>
      </w:r>
      <w:r w:rsidR="002F66A7" w:rsidRPr="002B1C58">
        <w:t> Magazijn </w:t>
      </w:r>
      <w:r w:rsidRPr="002B1C58">
        <w:t>(DIM)</w:t>
      </w:r>
    </w:p>
    <w:p w:rsidR="00927AD9" w:rsidRPr="00120C4B" w:rsidRDefault="00927AD9" w:rsidP="00AA626C"/>
    <w:p w:rsidR="00927AD9" w:rsidRPr="00120C4B" w:rsidRDefault="00927AD9" w:rsidP="00AA626C"/>
    <w:p w:rsidR="004F7A59" w:rsidRPr="00120C4B" w:rsidRDefault="004F7A59"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tbl>
      <w:tblPr>
        <w:tblW w:w="8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649"/>
      </w:tblGrid>
      <w:tr w:rsidR="001F1D47" w:rsidRPr="00120C4B" w:rsidTr="002A65CE">
        <w:trPr>
          <w:jc w:val="center"/>
        </w:trPr>
        <w:tc>
          <w:tcPr>
            <w:tcW w:w="8188" w:type="dxa"/>
            <w:gridSpan w:val="2"/>
            <w:shd w:val="clear" w:color="auto" w:fill="auto"/>
          </w:tcPr>
          <w:p w:rsidR="001F1D47" w:rsidRPr="002A65CE" w:rsidRDefault="001F1D47" w:rsidP="002A65CE">
            <w:pPr>
              <w:jc w:val="center"/>
              <w:rPr>
                <w:b/>
              </w:rPr>
            </w:pPr>
            <w:r w:rsidRPr="002A65CE">
              <w:rPr>
                <w:b/>
                <w:color w:val="2E74B5" w:themeColor="accent1" w:themeShade="BF"/>
              </w:rPr>
              <w:t>UWV Gegevensdiensten</w:t>
            </w:r>
          </w:p>
        </w:tc>
      </w:tr>
      <w:tr w:rsidR="00A7073A" w:rsidRPr="00120C4B" w:rsidTr="002B1C58">
        <w:trPr>
          <w:jc w:val="center"/>
        </w:trPr>
        <w:tc>
          <w:tcPr>
            <w:tcW w:w="3539" w:type="dxa"/>
            <w:shd w:val="clear" w:color="auto" w:fill="auto"/>
          </w:tcPr>
          <w:p w:rsidR="00A7073A" w:rsidRPr="002B1C58" w:rsidRDefault="00A7073A" w:rsidP="00AA626C">
            <w:r w:rsidRPr="002B1C58">
              <w:t>Auteur</w:t>
            </w:r>
          </w:p>
        </w:tc>
        <w:tc>
          <w:tcPr>
            <w:tcW w:w="4649" w:type="dxa"/>
            <w:shd w:val="clear" w:color="auto" w:fill="auto"/>
          </w:tcPr>
          <w:p w:rsidR="00A7073A" w:rsidRDefault="00A7073A" w:rsidP="00AA626C">
            <w:r w:rsidRPr="002B1C58">
              <w:t>Henk van Tent Becking</w:t>
            </w:r>
            <w:r w:rsidR="00571638">
              <w:t xml:space="preserve"> en</w:t>
            </w:r>
          </w:p>
          <w:p w:rsidR="00364809" w:rsidRPr="002B1C58" w:rsidRDefault="00364809" w:rsidP="00AA626C">
            <w:r>
              <w:t>DIM architecten team</w:t>
            </w:r>
          </w:p>
        </w:tc>
      </w:tr>
      <w:tr w:rsidR="00A7073A" w:rsidRPr="00120C4B" w:rsidTr="002B1C58">
        <w:trPr>
          <w:jc w:val="center"/>
        </w:trPr>
        <w:tc>
          <w:tcPr>
            <w:tcW w:w="3539" w:type="dxa"/>
            <w:shd w:val="clear" w:color="auto" w:fill="auto"/>
          </w:tcPr>
          <w:p w:rsidR="00A7073A" w:rsidRPr="002B1C58" w:rsidRDefault="00A7073A" w:rsidP="00AA626C">
            <w:r w:rsidRPr="002B1C58">
              <w:t>Datum (laatste wijziging)</w:t>
            </w:r>
          </w:p>
        </w:tc>
        <w:tc>
          <w:tcPr>
            <w:tcW w:w="4649" w:type="dxa"/>
            <w:shd w:val="clear" w:color="auto" w:fill="auto"/>
          </w:tcPr>
          <w:p w:rsidR="00A7073A" w:rsidRPr="002B1C58" w:rsidRDefault="00E324CD" w:rsidP="00DA1B64">
            <w:r>
              <w:t>23 maart</w:t>
            </w:r>
            <w:r w:rsidR="00A7073A" w:rsidRPr="002B1C58">
              <w:t xml:space="preserve"> 2023</w:t>
            </w:r>
          </w:p>
        </w:tc>
      </w:tr>
      <w:tr w:rsidR="00A7073A" w:rsidRPr="00120C4B" w:rsidTr="002B1C58">
        <w:trPr>
          <w:jc w:val="center"/>
        </w:trPr>
        <w:tc>
          <w:tcPr>
            <w:tcW w:w="3539" w:type="dxa"/>
            <w:shd w:val="clear" w:color="auto" w:fill="auto"/>
          </w:tcPr>
          <w:p w:rsidR="00A7073A" w:rsidRPr="002B1C58" w:rsidRDefault="00A7073A" w:rsidP="00AA626C">
            <w:r w:rsidRPr="002B1C58">
              <w:t>Versie</w:t>
            </w:r>
          </w:p>
        </w:tc>
        <w:tc>
          <w:tcPr>
            <w:tcW w:w="4649" w:type="dxa"/>
            <w:shd w:val="clear" w:color="auto" w:fill="auto"/>
          </w:tcPr>
          <w:p w:rsidR="00A7073A" w:rsidRPr="002B1C58" w:rsidRDefault="00A7073A" w:rsidP="00AA626C">
            <w:r w:rsidRPr="002B1C58">
              <w:t>1.0</w:t>
            </w:r>
            <w:r w:rsidR="00E324CD">
              <w:t xml:space="preserve"> (vastgesteld in TDA DWH 23-03-2023)</w:t>
            </w:r>
          </w:p>
        </w:tc>
      </w:tr>
    </w:tbl>
    <w:p w:rsidR="00A7073A" w:rsidRPr="00120C4B" w:rsidRDefault="005F62E6" w:rsidP="00AA626C">
      <w:r w:rsidRPr="00120C4B">
        <w:rPr>
          <w:noProof/>
        </w:rPr>
        <w:drawing>
          <wp:anchor distT="0" distB="0" distL="114300" distR="114300" simplePos="0" relativeHeight="251661312" behindDoc="1" locked="0" layoutInCell="1" allowOverlap="1" wp14:anchorId="7F23483E" wp14:editId="07978217">
            <wp:simplePos x="0" y="0"/>
            <wp:positionH relativeFrom="column">
              <wp:posOffset>2228850</wp:posOffset>
            </wp:positionH>
            <wp:positionV relativeFrom="paragraph">
              <wp:posOffset>377190</wp:posOffset>
            </wp:positionV>
            <wp:extent cx="1156970" cy="438785"/>
            <wp:effectExtent l="0" t="0" r="5080" b="0"/>
            <wp:wrapNone/>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9" cstate="print"/>
                    <a:stretch>
                      <a:fillRect/>
                    </a:stretch>
                  </pic:blipFill>
                  <pic:spPr>
                    <a:xfrm>
                      <a:off x="0" y="0"/>
                      <a:ext cx="1156970" cy="438785"/>
                    </a:xfrm>
                    <a:prstGeom prst="rect">
                      <a:avLst/>
                    </a:prstGeom>
                  </pic:spPr>
                </pic:pic>
              </a:graphicData>
            </a:graphic>
            <wp14:sizeRelH relativeFrom="margin">
              <wp14:pctWidth>0</wp14:pctWidth>
            </wp14:sizeRelH>
            <wp14:sizeRelV relativeFrom="margin">
              <wp14:pctHeight>0</wp14:pctHeight>
            </wp14:sizeRelV>
          </wp:anchor>
        </w:drawing>
      </w:r>
      <w:r w:rsidR="00A7073A" w:rsidRPr="00120C4B">
        <w:br w:type="page"/>
      </w:r>
    </w:p>
    <w:p w:rsidR="00927AD9" w:rsidRPr="00120C4B" w:rsidRDefault="00927AD9" w:rsidP="00AA626C"/>
    <w:sdt>
      <w:sdtPr>
        <w:rPr>
          <w:rFonts w:ascii="Verdana" w:eastAsiaTheme="minorHAnsi" w:hAnsi="Verdana" w:cstheme="minorBidi"/>
          <w:color w:val="auto"/>
          <w:sz w:val="22"/>
          <w:szCs w:val="22"/>
          <w:lang w:eastAsia="en-US"/>
        </w:rPr>
        <w:id w:val="124968257"/>
        <w:docPartObj>
          <w:docPartGallery w:val="Table of Contents"/>
          <w:docPartUnique/>
        </w:docPartObj>
      </w:sdtPr>
      <w:sdtEndPr>
        <w:rPr>
          <w:rFonts w:eastAsia="Times New Roman" w:cs="Verdana"/>
          <w:sz w:val="20"/>
          <w:szCs w:val="18"/>
          <w:lang w:eastAsia="nl-NL"/>
        </w:rPr>
      </w:sdtEndPr>
      <w:sdtContent>
        <w:p w:rsidR="00927AD9" w:rsidRPr="00120C4B" w:rsidRDefault="00927AD9" w:rsidP="003126B7">
          <w:pPr>
            <w:pStyle w:val="Kopvaninhoudsopgave"/>
          </w:pPr>
          <w:r w:rsidRPr="00120C4B">
            <w:t>Inhoudsopgave</w:t>
          </w:r>
        </w:p>
        <w:p w:rsidR="00927AD9" w:rsidRPr="00120C4B" w:rsidRDefault="00927AD9" w:rsidP="00AA626C"/>
        <w:p w:rsidR="00927AD9" w:rsidRPr="00120C4B" w:rsidRDefault="00927AD9" w:rsidP="00AA626C"/>
        <w:p w:rsidR="00104F4A" w:rsidRDefault="00927AD9">
          <w:pPr>
            <w:pStyle w:val="Inhopg1"/>
            <w:rPr>
              <w:rFonts w:asciiTheme="minorHAnsi" w:hAnsiTheme="minorHAnsi" w:cstheme="minorBidi"/>
              <w:noProof/>
              <w:sz w:val="22"/>
              <w:szCs w:val="22"/>
            </w:rPr>
          </w:pPr>
          <w:r w:rsidRPr="00120C4B">
            <w:fldChar w:fldCharType="begin"/>
          </w:r>
          <w:r w:rsidRPr="00120C4B">
            <w:instrText xml:space="preserve"> TOC \o "1-3" \h \z \u </w:instrText>
          </w:r>
          <w:r w:rsidRPr="00120C4B">
            <w:fldChar w:fldCharType="separate"/>
          </w:r>
          <w:hyperlink w:anchor="_Toc127438104" w:history="1">
            <w:r w:rsidR="00104F4A" w:rsidRPr="0063325A">
              <w:rPr>
                <w:rStyle w:val="Hyperlink"/>
                <w:b/>
                <w:noProof/>
              </w:rPr>
              <w:t>Inleiding</w:t>
            </w:r>
            <w:r w:rsidR="00104F4A">
              <w:rPr>
                <w:noProof/>
                <w:webHidden/>
              </w:rPr>
              <w:tab/>
            </w:r>
            <w:r w:rsidR="00104F4A">
              <w:rPr>
                <w:noProof/>
                <w:webHidden/>
              </w:rPr>
              <w:fldChar w:fldCharType="begin"/>
            </w:r>
            <w:r w:rsidR="00104F4A">
              <w:rPr>
                <w:noProof/>
                <w:webHidden/>
              </w:rPr>
              <w:instrText xml:space="preserve"> PAGEREF _Toc127438104 \h </w:instrText>
            </w:r>
            <w:r w:rsidR="00104F4A">
              <w:rPr>
                <w:noProof/>
                <w:webHidden/>
              </w:rPr>
            </w:r>
            <w:r w:rsidR="00104F4A">
              <w:rPr>
                <w:noProof/>
                <w:webHidden/>
              </w:rPr>
              <w:fldChar w:fldCharType="separate"/>
            </w:r>
            <w:r w:rsidR="00104F4A">
              <w:rPr>
                <w:noProof/>
                <w:webHidden/>
              </w:rPr>
              <w:t>3</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05" w:history="1">
            <w:r w:rsidR="00104F4A" w:rsidRPr="0063325A">
              <w:rPr>
                <w:rStyle w:val="Hyperlink"/>
                <w:noProof/>
              </w:rPr>
              <w:t>Privacy by design by default</w:t>
            </w:r>
            <w:r w:rsidR="00104F4A">
              <w:rPr>
                <w:noProof/>
                <w:webHidden/>
              </w:rPr>
              <w:tab/>
            </w:r>
            <w:r w:rsidR="00104F4A">
              <w:rPr>
                <w:noProof/>
                <w:webHidden/>
              </w:rPr>
              <w:fldChar w:fldCharType="begin"/>
            </w:r>
            <w:r w:rsidR="00104F4A">
              <w:rPr>
                <w:noProof/>
                <w:webHidden/>
              </w:rPr>
              <w:instrText xml:space="preserve"> PAGEREF _Toc127438105 \h </w:instrText>
            </w:r>
            <w:r w:rsidR="00104F4A">
              <w:rPr>
                <w:noProof/>
                <w:webHidden/>
              </w:rPr>
            </w:r>
            <w:r w:rsidR="00104F4A">
              <w:rPr>
                <w:noProof/>
                <w:webHidden/>
              </w:rPr>
              <w:fldChar w:fldCharType="separate"/>
            </w:r>
            <w:r w:rsidR="00104F4A">
              <w:rPr>
                <w:noProof/>
                <w:webHidden/>
              </w:rPr>
              <w:t>3</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06" w:history="1">
            <w:r w:rsidR="00104F4A" w:rsidRPr="0063325A">
              <w:rPr>
                <w:rStyle w:val="Hyperlink"/>
                <w:noProof/>
              </w:rPr>
              <w:t>Het Data Integratie Magazijn (DIM)</w:t>
            </w:r>
            <w:r w:rsidR="00104F4A">
              <w:rPr>
                <w:noProof/>
                <w:webHidden/>
              </w:rPr>
              <w:tab/>
            </w:r>
            <w:r w:rsidR="00104F4A">
              <w:rPr>
                <w:noProof/>
                <w:webHidden/>
              </w:rPr>
              <w:fldChar w:fldCharType="begin"/>
            </w:r>
            <w:r w:rsidR="00104F4A">
              <w:rPr>
                <w:noProof/>
                <w:webHidden/>
              </w:rPr>
              <w:instrText xml:space="preserve"> PAGEREF _Toc127438106 \h </w:instrText>
            </w:r>
            <w:r w:rsidR="00104F4A">
              <w:rPr>
                <w:noProof/>
                <w:webHidden/>
              </w:rPr>
            </w:r>
            <w:r w:rsidR="00104F4A">
              <w:rPr>
                <w:noProof/>
                <w:webHidden/>
              </w:rPr>
              <w:fldChar w:fldCharType="separate"/>
            </w:r>
            <w:r w:rsidR="00104F4A">
              <w:rPr>
                <w:noProof/>
                <w:webHidden/>
              </w:rPr>
              <w:t>3</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07" w:history="1">
            <w:r w:rsidR="00104F4A" w:rsidRPr="0063325A">
              <w:rPr>
                <w:rStyle w:val="Hyperlink"/>
                <w:noProof/>
              </w:rPr>
              <w:t>OTAP-beleid</w:t>
            </w:r>
            <w:r w:rsidR="00104F4A">
              <w:rPr>
                <w:noProof/>
                <w:webHidden/>
              </w:rPr>
              <w:tab/>
            </w:r>
            <w:r w:rsidR="00104F4A">
              <w:rPr>
                <w:noProof/>
                <w:webHidden/>
              </w:rPr>
              <w:fldChar w:fldCharType="begin"/>
            </w:r>
            <w:r w:rsidR="00104F4A">
              <w:rPr>
                <w:noProof/>
                <w:webHidden/>
              </w:rPr>
              <w:instrText xml:space="preserve"> PAGEREF _Toc127438107 \h </w:instrText>
            </w:r>
            <w:r w:rsidR="00104F4A">
              <w:rPr>
                <w:noProof/>
                <w:webHidden/>
              </w:rPr>
            </w:r>
            <w:r w:rsidR="00104F4A">
              <w:rPr>
                <w:noProof/>
                <w:webHidden/>
              </w:rPr>
              <w:fldChar w:fldCharType="separate"/>
            </w:r>
            <w:r w:rsidR="00104F4A">
              <w:rPr>
                <w:noProof/>
                <w:webHidden/>
              </w:rPr>
              <w:t>4</w:t>
            </w:r>
            <w:r w:rsidR="00104F4A">
              <w:rPr>
                <w:noProof/>
                <w:webHidden/>
              </w:rPr>
              <w:fldChar w:fldCharType="end"/>
            </w:r>
          </w:hyperlink>
        </w:p>
        <w:p w:rsidR="00104F4A" w:rsidRDefault="00F34CE1">
          <w:pPr>
            <w:pStyle w:val="Inhopg1"/>
            <w:rPr>
              <w:rFonts w:asciiTheme="minorHAnsi" w:hAnsiTheme="minorHAnsi" w:cstheme="minorBidi"/>
              <w:noProof/>
              <w:sz w:val="22"/>
              <w:szCs w:val="22"/>
            </w:rPr>
          </w:pPr>
          <w:hyperlink w:anchor="_Toc127438108" w:history="1">
            <w:r w:rsidR="00104F4A" w:rsidRPr="0063325A">
              <w:rPr>
                <w:rStyle w:val="Hyperlink"/>
                <w:b/>
                <w:noProof/>
              </w:rPr>
              <w:t>Toegang tot data bij DIM</w:t>
            </w:r>
            <w:r w:rsidR="00104F4A">
              <w:rPr>
                <w:noProof/>
                <w:webHidden/>
              </w:rPr>
              <w:tab/>
            </w:r>
            <w:r w:rsidR="00104F4A">
              <w:rPr>
                <w:noProof/>
                <w:webHidden/>
              </w:rPr>
              <w:fldChar w:fldCharType="begin"/>
            </w:r>
            <w:r w:rsidR="00104F4A">
              <w:rPr>
                <w:noProof/>
                <w:webHidden/>
              </w:rPr>
              <w:instrText xml:space="preserve"> PAGEREF _Toc127438108 \h </w:instrText>
            </w:r>
            <w:r w:rsidR="00104F4A">
              <w:rPr>
                <w:noProof/>
                <w:webHidden/>
              </w:rPr>
            </w:r>
            <w:r w:rsidR="00104F4A">
              <w:rPr>
                <w:noProof/>
                <w:webHidden/>
              </w:rPr>
              <w:fldChar w:fldCharType="separate"/>
            </w:r>
            <w:r w:rsidR="00104F4A">
              <w:rPr>
                <w:noProof/>
                <w:webHidden/>
              </w:rPr>
              <w:t>5</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09" w:history="1">
            <w:r w:rsidR="00104F4A" w:rsidRPr="0063325A">
              <w:rPr>
                <w:rStyle w:val="Hyperlink"/>
                <w:noProof/>
              </w:rPr>
              <w:t>Toegang per gebruikszone</w:t>
            </w:r>
            <w:r w:rsidR="00104F4A">
              <w:rPr>
                <w:noProof/>
                <w:webHidden/>
              </w:rPr>
              <w:tab/>
            </w:r>
            <w:r w:rsidR="00104F4A">
              <w:rPr>
                <w:noProof/>
                <w:webHidden/>
              </w:rPr>
              <w:fldChar w:fldCharType="begin"/>
            </w:r>
            <w:r w:rsidR="00104F4A">
              <w:rPr>
                <w:noProof/>
                <w:webHidden/>
              </w:rPr>
              <w:instrText xml:space="preserve"> PAGEREF _Toc127438109 \h </w:instrText>
            </w:r>
            <w:r w:rsidR="00104F4A">
              <w:rPr>
                <w:noProof/>
                <w:webHidden/>
              </w:rPr>
            </w:r>
            <w:r w:rsidR="00104F4A">
              <w:rPr>
                <w:noProof/>
                <w:webHidden/>
              </w:rPr>
              <w:fldChar w:fldCharType="separate"/>
            </w:r>
            <w:r w:rsidR="00104F4A">
              <w:rPr>
                <w:noProof/>
                <w:webHidden/>
              </w:rPr>
              <w:t>5</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10" w:history="1">
            <w:r w:rsidR="00104F4A" w:rsidRPr="0063325A">
              <w:rPr>
                <w:rStyle w:val="Hyperlink"/>
                <w:noProof/>
              </w:rPr>
              <w:t>Gebruikszone Bronontsluiting</w:t>
            </w:r>
            <w:r w:rsidR="00104F4A">
              <w:rPr>
                <w:noProof/>
                <w:webHidden/>
              </w:rPr>
              <w:tab/>
            </w:r>
            <w:r w:rsidR="00104F4A">
              <w:rPr>
                <w:noProof/>
                <w:webHidden/>
              </w:rPr>
              <w:fldChar w:fldCharType="begin"/>
            </w:r>
            <w:r w:rsidR="00104F4A">
              <w:rPr>
                <w:noProof/>
                <w:webHidden/>
              </w:rPr>
              <w:instrText xml:space="preserve"> PAGEREF _Toc127438110 \h </w:instrText>
            </w:r>
            <w:r w:rsidR="00104F4A">
              <w:rPr>
                <w:noProof/>
                <w:webHidden/>
              </w:rPr>
            </w:r>
            <w:r w:rsidR="00104F4A">
              <w:rPr>
                <w:noProof/>
                <w:webHidden/>
              </w:rPr>
              <w:fldChar w:fldCharType="separate"/>
            </w:r>
            <w:r w:rsidR="00104F4A">
              <w:rPr>
                <w:noProof/>
                <w:webHidden/>
              </w:rPr>
              <w:t>5</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11" w:history="1">
            <w:r w:rsidR="00104F4A" w:rsidRPr="0063325A">
              <w:rPr>
                <w:rStyle w:val="Hyperlink"/>
                <w:noProof/>
              </w:rPr>
              <w:t>Gebruikszone Integratie</w:t>
            </w:r>
            <w:r w:rsidR="00104F4A">
              <w:rPr>
                <w:noProof/>
                <w:webHidden/>
              </w:rPr>
              <w:tab/>
            </w:r>
            <w:r w:rsidR="00104F4A">
              <w:rPr>
                <w:noProof/>
                <w:webHidden/>
              </w:rPr>
              <w:fldChar w:fldCharType="begin"/>
            </w:r>
            <w:r w:rsidR="00104F4A">
              <w:rPr>
                <w:noProof/>
                <w:webHidden/>
              </w:rPr>
              <w:instrText xml:space="preserve"> PAGEREF _Toc127438111 \h </w:instrText>
            </w:r>
            <w:r w:rsidR="00104F4A">
              <w:rPr>
                <w:noProof/>
                <w:webHidden/>
              </w:rPr>
            </w:r>
            <w:r w:rsidR="00104F4A">
              <w:rPr>
                <w:noProof/>
                <w:webHidden/>
              </w:rPr>
              <w:fldChar w:fldCharType="separate"/>
            </w:r>
            <w:r w:rsidR="00104F4A">
              <w:rPr>
                <w:noProof/>
                <w:webHidden/>
              </w:rPr>
              <w:t>6</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12" w:history="1">
            <w:r w:rsidR="00104F4A" w:rsidRPr="0063325A">
              <w:rPr>
                <w:rStyle w:val="Hyperlink"/>
                <w:noProof/>
              </w:rPr>
              <w:t>Gebruikszone Informatieproducten</w:t>
            </w:r>
            <w:r w:rsidR="00104F4A">
              <w:rPr>
                <w:noProof/>
                <w:webHidden/>
              </w:rPr>
              <w:tab/>
            </w:r>
            <w:r w:rsidR="00104F4A">
              <w:rPr>
                <w:noProof/>
                <w:webHidden/>
              </w:rPr>
              <w:fldChar w:fldCharType="begin"/>
            </w:r>
            <w:r w:rsidR="00104F4A">
              <w:rPr>
                <w:noProof/>
                <w:webHidden/>
              </w:rPr>
              <w:instrText xml:space="preserve"> PAGEREF _Toc127438112 \h </w:instrText>
            </w:r>
            <w:r w:rsidR="00104F4A">
              <w:rPr>
                <w:noProof/>
                <w:webHidden/>
              </w:rPr>
            </w:r>
            <w:r w:rsidR="00104F4A">
              <w:rPr>
                <w:noProof/>
                <w:webHidden/>
              </w:rPr>
              <w:fldChar w:fldCharType="separate"/>
            </w:r>
            <w:r w:rsidR="00104F4A">
              <w:rPr>
                <w:noProof/>
                <w:webHidden/>
              </w:rPr>
              <w:t>6</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13" w:history="1">
            <w:r w:rsidR="00104F4A" w:rsidRPr="0063325A">
              <w:rPr>
                <w:rStyle w:val="Hyperlink"/>
                <w:noProof/>
              </w:rPr>
              <w:t>Releasematig werken</w:t>
            </w:r>
            <w:r w:rsidR="00104F4A">
              <w:rPr>
                <w:noProof/>
                <w:webHidden/>
              </w:rPr>
              <w:tab/>
            </w:r>
            <w:r w:rsidR="00104F4A">
              <w:rPr>
                <w:noProof/>
                <w:webHidden/>
              </w:rPr>
              <w:fldChar w:fldCharType="begin"/>
            </w:r>
            <w:r w:rsidR="00104F4A">
              <w:rPr>
                <w:noProof/>
                <w:webHidden/>
              </w:rPr>
              <w:instrText xml:space="preserve"> PAGEREF _Toc127438113 \h </w:instrText>
            </w:r>
            <w:r w:rsidR="00104F4A">
              <w:rPr>
                <w:noProof/>
                <w:webHidden/>
              </w:rPr>
            </w:r>
            <w:r w:rsidR="00104F4A">
              <w:rPr>
                <w:noProof/>
                <w:webHidden/>
              </w:rPr>
              <w:fldChar w:fldCharType="separate"/>
            </w:r>
            <w:r w:rsidR="00104F4A">
              <w:rPr>
                <w:noProof/>
                <w:webHidden/>
              </w:rPr>
              <w:t>7</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14" w:history="1">
            <w:r w:rsidR="00104F4A" w:rsidRPr="0063325A">
              <w:rPr>
                <w:rStyle w:val="Hyperlink"/>
                <w:noProof/>
              </w:rPr>
              <w:t>Rol gebaseerde toegang</w:t>
            </w:r>
            <w:r w:rsidR="00104F4A">
              <w:rPr>
                <w:noProof/>
                <w:webHidden/>
              </w:rPr>
              <w:tab/>
            </w:r>
            <w:r w:rsidR="00104F4A">
              <w:rPr>
                <w:noProof/>
                <w:webHidden/>
              </w:rPr>
              <w:fldChar w:fldCharType="begin"/>
            </w:r>
            <w:r w:rsidR="00104F4A">
              <w:rPr>
                <w:noProof/>
                <w:webHidden/>
              </w:rPr>
              <w:instrText xml:space="preserve"> PAGEREF _Toc127438114 \h </w:instrText>
            </w:r>
            <w:r w:rsidR="00104F4A">
              <w:rPr>
                <w:noProof/>
                <w:webHidden/>
              </w:rPr>
            </w:r>
            <w:r w:rsidR="00104F4A">
              <w:rPr>
                <w:noProof/>
                <w:webHidden/>
              </w:rPr>
              <w:fldChar w:fldCharType="separate"/>
            </w:r>
            <w:r w:rsidR="00104F4A">
              <w:rPr>
                <w:noProof/>
                <w:webHidden/>
              </w:rPr>
              <w:t>8</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15" w:history="1">
            <w:r w:rsidR="00104F4A" w:rsidRPr="0063325A">
              <w:rPr>
                <w:rStyle w:val="Hyperlink"/>
                <w:noProof/>
              </w:rPr>
              <w:t>Grafische weergave van de datastromen</w:t>
            </w:r>
            <w:r w:rsidR="00104F4A">
              <w:rPr>
                <w:noProof/>
                <w:webHidden/>
              </w:rPr>
              <w:tab/>
            </w:r>
            <w:r w:rsidR="00104F4A">
              <w:rPr>
                <w:noProof/>
                <w:webHidden/>
              </w:rPr>
              <w:fldChar w:fldCharType="begin"/>
            </w:r>
            <w:r w:rsidR="00104F4A">
              <w:rPr>
                <w:noProof/>
                <w:webHidden/>
              </w:rPr>
              <w:instrText xml:space="preserve"> PAGEREF _Toc127438115 \h </w:instrText>
            </w:r>
            <w:r w:rsidR="00104F4A">
              <w:rPr>
                <w:noProof/>
                <w:webHidden/>
              </w:rPr>
            </w:r>
            <w:r w:rsidR="00104F4A">
              <w:rPr>
                <w:noProof/>
                <w:webHidden/>
              </w:rPr>
              <w:fldChar w:fldCharType="separate"/>
            </w:r>
            <w:r w:rsidR="00104F4A">
              <w:rPr>
                <w:noProof/>
                <w:webHidden/>
              </w:rPr>
              <w:t>9</w:t>
            </w:r>
            <w:r w:rsidR="00104F4A">
              <w:rPr>
                <w:noProof/>
                <w:webHidden/>
              </w:rPr>
              <w:fldChar w:fldCharType="end"/>
            </w:r>
          </w:hyperlink>
        </w:p>
        <w:p w:rsidR="00104F4A" w:rsidRDefault="00F34CE1">
          <w:pPr>
            <w:pStyle w:val="Inhopg1"/>
            <w:rPr>
              <w:rFonts w:asciiTheme="minorHAnsi" w:hAnsiTheme="minorHAnsi" w:cstheme="minorBidi"/>
              <w:noProof/>
              <w:sz w:val="22"/>
              <w:szCs w:val="22"/>
            </w:rPr>
          </w:pPr>
          <w:hyperlink w:anchor="_Toc127438116" w:history="1">
            <w:r w:rsidR="00104F4A" w:rsidRPr="0063325A">
              <w:rPr>
                <w:rStyle w:val="Hyperlink"/>
                <w:b/>
                <w:noProof/>
              </w:rPr>
              <w:t>Vervolgstappen</w:t>
            </w:r>
            <w:r w:rsidR="00104F4A">
              <w:rPr>
                <w:noProof/>
                <w:webHidden/>
              </w:rPr>
              <w:tab/>
            </w:r>
            <w:r w:rsidR="00104F4A">
              <w:rPr>
                <w:noProof/>
                <w:webHidden/>
              </w:rPr>
              <w:fldChar w:fldCharType="begin"/>
            </w:r>
            <w:r w:rsidR="00104F4A">
              <w:rPr>
                <w:noProof/>
                <w:webHidden/>
              </w:rPr>
              <w:instrText xml:space="preserve"> PAGEREF _Toc127438116 \h </w:instrText>
            </w:r>
            <w:r w:rsidR="00104F4A">
              <w:rPr>
                <w:noProof/>
                <w:webHidden/>
              </w:rPr>
            </w:r>
            <w:r w:rsidR="00104F4A">
              <w:rPr>
                <w:noProof/>
                <w:webHidden/>
              </w:rPr>
              <w:fldChar w:fldCharType="separate"/>
            </w:r>
            <w:r w:rsidR="00104F4A">
              <w:rPr>
                <w:noProof/>
                <w:webHidden/>
              </w:rPr>
              <w:t>10</w:t>
            </w:r>
            <w:r w:rsidR="00104F4A">
              <w:rPr>
                <w:noProof/>
                <w:webHidden/>
              </w:rPr>
              <w:fldChar w:fldCharType="end"/>
            </w:r>
          </w:hyperlink>
        </w:p>
        <w:p w:rsidR="00104F4A" w:rsidRDefault="00F34CE1">
          <w:pPr>
            <w:pStyle w:val="Inhopg2"/>
            <w:tabs>
              <w:tab w:val="left" w:pos="660"/>
              <w:tab w:val="right" w:leader="dot" w:pos="9062"/>
            </w:tabs>
            <w:rPr>
              <w:rFonts w:asciiTheme="minorHAnsi" w:hAnsiTheme="minorHAnsi" w:cstheme="minorBidi"/>
              <w:noProof/>
              <w:sz w:val="22"/>
              <w:szCs w:val="22"/>
            </w:rPr>
          </w:pPr>
          <w:hyperlink w:anchor="_Toc127438117" w:history="1">
            <w:r w:rsidR="00104F4A" w:rsidRPr="0063325A">
              <w:rPr>
                <w:rStyle w:val="Hyperlink"/>
                <w:noProof/>
              </w:rPr>
              <w:t>1.</w:t>
            </w:r>
            <w:r w:rsidR="00104F4A">
              <w:rPr>
                <w:rFonts w:asciiTheme="minorHAnsi" w:hAnsiTheme="minorHAnsi" w:cstheme="minorBidi"/>
                <w:noProof/>
                <w:sz w:val="22"/>
                <w:szCs w:val="22"/>
              </w:rPr>
              <w:tab/>
            </w:r>
            <w:r w:rsidR="00104F4A" w:rsidRPr="0063325A">
              <w:rPr>
                <w:rStyle w:val="Hyperlink"/>
                <w:noProof/>
              </w:rPr>
              <w:t>Onderzoek OPTIM</w:t>
            </w:r>
            <w:r w:rsidR="00104F4A">
              <w:rPr>
                <w:noProof/>
                <w:webHidden/>
              </w:rPr>
              <w:tab/>
            </w:r>
            <w:r w:rsidR="00104F4A">
              <w:rPr>
                <w:noProof/>
                <w:webHidden/>
              </w:rPr>
              <w:fldChar w:fldCharType="begin"/>
            </w:r>
            <w:r w:rsidR="00104F4A">
              <w:rPr>
                <w:noProof/>
                <w:webHidden/>
              </w:rPr>
              <w:instrText xml:space="preserve"> PAGEREF _Toc127438117 \h </w:instrText>
            </w:r>
            <w:r w:rsidR="00104F4A">
              <w:rPr>
                <w:noProof/>
                <w:webHidden/>
              </w:rPr>
            </w:r>
            <w:r w:rsidR="00104F4A">
              <w:rPr>
                <w:noProof/>
                <w:webHidden/>
              </w:rPr>
              <w:fldChar w:fldCharType="separate"/>
            </w:r>
            <w:r w:rsidR="00104F4A">
              <w:rPr>
                <w:noProof/>
                <w:webHidden/>
              </w:rPr>
              <w:t>10</w:t>
            </w:r>
            <w:r w:rsidR="00104F4A">
              <w:rPr>
                <w:noProof/>
                <w:webHidden/>
              </w:rPr>
              <w:fldChar w:fldCharType="end"/>
            </w:r>
          </w:hyperlink>
        </w:p>
        <w:p w:rsidR="00104F4A" w:rsidRDefault="00F34CE1">
          <w:pPr>
            <w:pStyle w:val="Inhopg2"/>
            <w:tabs>
              <w:tab w:val="left" w:pos="660"/>
              <w:tab w:val="right" w:leader="dot" w:pos="9062"/>
            </w:tabs>
            <w:rPr>
              <w:rFonts w:asciiTheme="minorHAnsi" w:hAnsiTheme="minorHAnsi" w:cstheme="minorBidi"/>
              <w:noProof/>
              <w:sz w:val="22"/>
              <w:szCs w:val="22"/>
            </w:rPr>
          </w:pPr>
          <w:hyperlink w:anchor="_Toc127438118" w:history="1">
            <w:r w:rsidR="00104F4A" w:rsidRPr="0063325A">
              <w:rPr>
                <w:rStyle w:val="Hyperlink"/>
                <w:noProof/>
              </w:rPr>
              <w:t>2.</w:t>
            </w:r>
            <w:r w:rsidR="00104F4A">
              <w:rPr>
                <w:rFonts w:asciiTheme="minorHAnsi" w:hAnsiTheme="minorHAnsi" w:cstheme="minorBidi"/>
                <w:noProof/>
                <w:sz w:val="22"/>
                <w:szCs w:val="22"/>
              </w:rPr>
              <w:tab/>
            </w:r>
            <w:r w:rsidR="00104F4A" w:rsidRPr="0063325A">
              <w:rPr>
                <w:rStyle w:val="Hyperlink"/>
                <w:noProof/>
              </w:rPr>
              <w:t>Inrichten gebruikszones en vernieuwen datasets</w:t>
            </w:r>
            <w:r w:rsidR="00104F4A">
              <w:rPr>
                <w:noProof/>
                <w:webHidden/>
              </w:rPr>
              <w:tab/>
            </w:r>
            <w:r w:rsidR="00104F4A">
              <w:rPr>
                <w:noProof/>
                <w:webHidden/>
              </w:rPr>
              <w:fldChar w:fldCharType="begin"/>
            </w:r>
            <w:r w:rsidR="00104F4A">
              <w:rPr>
                <w:noProof/>
                <w:webHidden/>
              </w:rPr>
              <w:instrText xml:space="preserve"> PAGEREF _Toc127438118 \h </w:instrText>
            </w:r>
            <w:r w:rsidR="00104F4A">
              <w:rPr>
                <w:noProof/>
                <w:webHidden/>
              </w:rPr>
            </w:r>
            <w:r w:rsidR="00104F4A">
              <w:rPr>
                <w:noProof/>
                <w:webHidden/>
              </w:rPr>
              <w:fldChar w:fldCharType="separate"/>
            </w:r>
            <w:r w:rsidR="00104F4A">
              <w:rPr>
                <w:noProof/>
                <w:webHidden/>
              </w:rPr>
              <w:t>10</w:t>
            </w:r>
            <w:r w:rsidR="00104F4A">
              <w:rPr>
                <w:noProof/>
                <w:webHidden/>
              </w:rPr>
              <w:fldChar w:fldCharType="end"/>
            </w:r>
          </w:hyperlink>
        </w:p>
        <w:p w:rsidR="00104F4A" w:rsidRDefault="00F34CE1">
          <w:pPr>
            <w:pStyle w:val="Inhopg2"/>
            <w:tabs>
              <w:tab w:val="left" w:pos="660"/>
              <w:tab w:val="right" w:leader="dot" w:pos="9062"/>
            </w:tabs>
            <w:rPr>
              <w:rFonts w:asciiTheme="minorHAnsi" w:hAnsiTheme="minorHAnsi" w:cstheme="minorBidi"/>
              <w:noProof/>
              <w:sz w:val="22"/>
              <w:szCs w:val="22"/>
            </w:rPr>
          </w:pPr>
          <w:hyperlink w:anchor="_Toc127438119" w:history="1">
            <w:r w:rsidR="00104F4A" w:rsidRPr="0063325A">
              <w:rPr>
                <w:rStyle w:val="Hyperlink"/>
                <w:iCs/>
                <w:noProof/>
              </w:rPr>
              <w:t>3.</w:t>
            </w:r>
            <w:r w:rsidR="00104F4A">
              <w:rPr>
                <w:rFonts w:asciiTheme="minorHAnsi" w:hAnsiTheme="minorHAnsi" w:cstheme="minorBidi"/>
                <w:noProof/>
                <w:sz w:val="22"/>
                <w:szCs w:val="22"/>
              </w:rPr>
              <w:tab/>
            </w:r>
            <w:r w:rsidR="00104F4A" w:rsidRPr="0063325A">
              <w:rPr>
                <w:rStyle w:val="Hyperlink"/>
                <w:noProof/>
              </w:rPr>
              <w:t>Releasematig</w:t>
            </w:r>
            <w:r w:rsidR="00104F4A" w:rsidRPr="0063325A">
              <w:rPr>
                <w:rStyle w:val="Hyperlink"/>
                <w:iCs/>
                <w:noProof/>
              </w:rPr>
              <w:t xml:space="preserve"> werken</w:t>
            </w:r>
            <w:r w:rsidR="00104F4A">
              <w:rPr>
                <w:noProof/>
                <w:webHidden/>
              </w:rPr>
              <w:tab/>
            </w:r>
            <w:r w:rsidR="00104F4A">
              <w:rPr>
                <w:noProof/>
                <w:webHidden/>
              </w:rPr>
              <w:fldChar w:fldCharType="begin"/>
            </w:r>
            <w:r w:rsidR="00104F4A">
              <w:rPr>
                <w:noProof/>
                <w:webHidden/>
              </w:rPr>
              <w:instrText xml:space="preserve"> PAGEREF _Toc127438119 \h </w:instrText>
            </w:r>
            <w:r w:rsidR="00104F4A">
              <w:rPr>
                <w:noProof/>
                <w:webHidden/>
              </w:rPr>
            </w:r>
            <w:r w:rsidR="00104F4A">
              <w:rPr>
                <w:noProof/>
                <w:webHidden/>
              </w:rPr>
              <w:fldChar w:fldCharType="separate"/>
            </w:r>
            <w:r w:rsidR="00104F4A">
              <w:rPr>
                <w:noProof/>
                <w:webHidden/>
              </w:rPr>
              <w:t>10</w:t>
            </w:r>
            <w:r w:rsidR="00104F4A">
              <w:rPr>
                <w:noProof/>
                <w:webHidden/>
              </w:rPr>
              <w:fldChar w:fldCharType="end"/>
            </w:r>
          </w:hyperlink>
        </w:p>
        <w:p w:rsidR="00104F4A" w:rsidRDefault="00F34CE1">
          <w:pPr>
            <w:pStyle w:val="Inhopg2"/>
            <w:tabs>
              <w:tab w:val="left" w:pos="660"/>
              <w:tab w:val="right" w:leader="dot" w:pos="9062"/>
            </w:tabs>
            <w:rPr>
              <w:rFonts w:asciiTheme="minorHAnsi" w:hAnsiTheme="minorHAnsi" w:cstheme="minorBidi"/>
              <w:noProof/>
              <w:sz w:val="22"/>
              <w:szCs w:val="22"/>
            </w:rPr>
          </w:pPr>
          <w:hyperlink w:anchor="_Toc127438120" w:history="1">
            <w:r w:rsidR="00104F4A" w:rsidRPr="0063325A">
              <w:rPr>
                <w:rStyle w:val="Hyperlink"/>
                <w:iCs/>
                <w:noProof/>
              </w:rPr>
              <w:t>4.</w:t>
            </w:r>
            <w:r w:rsidR="00104F4A">
              <w:rPr>
                <w:rFonts w:asciiTheme="minorHAnsi" w:hAnsiTheme="minorHAnsi" w:cstheme="minorBidi"/>
                <w:noProof/>
                <w:sz w:val="22"/>
                <w:szCs w:val="22"/>
              </w:rPr>
              <w:tab/>
            </w:r>
            <w:r w:rsidR="00104F4A" w:rsidRPr="0063325A">
              <w:rPr>
                <w:rStyle w:val="Hyperlink"/>
                <w:iCs/>
                <w:noProof/>
              </w:rPr>
              <w:t>Kaders voor dataminimalisatie</w:t>
            </w:r>
            <w:r w:rsidR="00104F4A">
              <w:rPr>
                <w:noProof/>
                <w:webHidden/>
              </w:rPr>
              <w:tab/>
            </w:r>
            <w:r w:rsidR="00104F4A">
              <w:rPr>
                <w:noProof/>
                <w:webHidden/>
              </w:rPr>
              <w:fldChar w:fldCharType="begin"/>
            </w:r>
            <w:r w:rsidR="00104F4A">
              <w:rPr>
                <w:noProof/>
                <w:webHidden/>
              </w:rPr>
              <w:instrText xml:space="preserve"> PAGEREF _Toc127438120 \h </w:instrText>
            </w:r>
            <w:r w:rsidR="00104F4A">
              <w:rPr>
                <w:noProof/>
                <w:webHidden/>
              </w:rPr>
            </w:r>
            <w:r w:rsidR="00104F4A">
              <w:rPr>
                <w:noProof/>
                <w:webHidden/>
              </w:rPr>
              <w:fldChar w:fldCharType="separate"/>
            </w:r>
            <w:r w:rsidR="00104F4A">
              <w:rPr>
                <w:noProof/>
                <w:webHidden/>
              </w:rPr>
              <w:t>10</w:t>
            </w:r>
            <w:r w:rsidR="00104F4A">
              <w:rPr>
                <w:noProof/>
                <w:webHidden/>
              </w:rPr>
              <w:fldChar w:fldCharType="end"/>
            </w:r>
          </w:hyperlink>
        </w:p>
        <w:p w:rsidR="00104F4A" w:rsidRDefault="00F34CE1">
          <w:pPr>
            <w:pStyle w:val="Inhopg2"/>
            <w:tabs>
              <w:tab w:val="left" w:pos="660"/>
              <w:tab w:val="right" w:leader="dot" w:pos="9062"/>
            </w:tabs>
            <w:rPr>
              <w:rFonts w:asciiTheme="minorHAnsi" w:hAnsiTheme="minorHAnsi" w:cstheme="minorBidi"/>
              <w:noProof/>
              <w:sz w:val="22"/>
              <w:szCs w:val="22"/>
            </w:rPr>
          </w:pPr>
          <w:hyperlink w:anchor="_Toc127438121" w:history="1">
            <w:r w:rsidR="00104F4A" w:rsidRPr="0063325A">
              <w:rPr>
                <w:rStyle w:val="Hyperlink"/>
                <w:iCs/>
                <w:noProof/>
              </w:rPr>
              <w:t>5.</w:t>
            </w:r>
            <w:r w:rsidR="00104F4A">
              <w:rPr>
                <w:rFonts w:asciiTheme="minorHAnsi" w:hAnsiTheme="minorHAnsi" w:cstheme="minorBidi"/>
                <w:noProof/>
                <w:sz w:val="22"/>
                <w:szCs w:val="22"/>
              </w:rPr>
              <w:tab/>
            </w:r>
            <w:r w:rsidR="00104F4A" w:rsidRPr="0063325A">
              <w:rPr>
                <w:rStyle w:val="Hyperlink"/>
                <w:noProof/>
              </w:rPr>
              <w:t>Implementatie</w:t>
            </w:r>
            <w:r w:rsidR="00104F4A" w:rsidRPr="0063325A">
              <w:rPr>
                <w:rStyle w:val="Hyperlink"/>
                <w:iCs/>
                <w:noProof/>
              </w:rPr>
              <w:t xml:space="preserve"> verbeteringen</w:t>
            </w:r>
            <w:r w:rsidR="00104F4A">
              <w:rPr>
                <w:noProof/>
                <w:webHidden/>
              </w:rPr>
              <w:tab/>
            </w:r>
            <w:r w:rsidR="00104F4A">
              <w:rPr>
                <w:noProof/>
                <w:webHidden/>
              </w:rPr>
              <w:fldChar w:fldCharType="begin"/>
            </w:r>
            <w:r w:rsidR="00104F4A">
              <w:rPr>
                <w:noProof/>
                <w:webHidden/>
              </w:rPr>
              <w:instrText xml:space="preserve"> PAGEREF _Toc127438121 \h </w:instrText>
            </w:r>
            <w:r w:rsidR="00104F4A">
              <w:rPr>
                <w:noProof/>
                <w:webHidden/>
              </w:rPr>
            </w:r>
            <w:r w:rsidR="00104F4A">
              <w:rPr>
                <w:noProof/>
                <w:webHidden/>
              </w:rPr>
              <w:fldChar w:fldCharType="separate"/>
            </w:r>
            <w:r w:rsidR="00104F4A">
              <w:rPr>
                <w:noProof/>
                <w:webHidden/>
              </w:rPr>
              <w:t>10</w:t>
            </w:r>
            <w:r w:rsidR="00104F4A">
              <w:rPr>
                <w:noProof/>
                <w:webHidden/>
              </w:rPr>
              <w:fldChar w:fldCharType="end"/>
            </w:r>
          </w:hyperlink>
        </w:p>
        <w:p w:rsidR="00104F4A" w:rsidRDefault="00F34CE1">
          <w:pPr>
            <w:pStyle w:val="Inhopg2"/>
            <w:tabs>
              <w:tab w:val="left" w:pos="660"/>
              <w:tab w:val="right" w:leader="dot" w:pos="9062"/>
            </w:tabs>
            <w:rPr>
              <w:rFonts w:asciiTheme="minorHAnsi" w:hAnsiTheme="minorHAnsi" w:cstheme="minorBidi"/>
              <w:noProof/>
              <w:sz w:val="22"/>
              <w:szCs w:val="22"/>
            </w:rPr>
          </w:pPr>
          <w:hyperlink w:anchor="_Toc127438122" w:history="1">
            <w:r w:rsidR="00104F4A" w:rsidRPr="0063325A">
              <w:rPr>
                <w:rStyle w:val="Hyperlink"/>
                <w:iCs/>
                <w:noProof/>
              </w:rPr>
              <w:t>6.</w:t>
            </w:r>
            <w:r w:rsidR="00104F4A">
              <w:rPr>
                <w:rFonts w:asciiTheme="minorHAnsi" w:hAnsiTheme="minorHAnsi" w:cstheme="minorBidi"/>
                <w:noProof/>
                <w:sz w:val="22"/>
                <w:szCs w:val="22"/>
              </w:rPr>
              <w:tab/>
            </w:r>
            <w:r w:rsidR="00104F4A" w:rsidRPr="0063325A">
              <w:rPr>
                <w:rStyle w:val="Hyperlink"/>
                <w:noProof/>
              </w:rPr>
              <w:t>Alleen gemaskeerde gegevens door naar de end-user zone</w:t>
            </w:r>
            <w:r w:rsidR="00104F4A">
              <w:rPr>
                <w:noProof/>
                <w:webHidden/>
              </w:rPr>
              <w:tab/>
            </w:r>
            <w:r w:rsidR="00104F4A">
              <w:rPr>
                <w:noProof/>
                <w:webHidden/>
              </w:rPr>
              <w:fldChar w:fldCharType="begin"/>
            </w:r>
            <w:r w:rsidR="00104F4A">
              <w:rPr>
                <w:noProof/>
                <w:webHidden/>
              </w:rPr>
              <w:instrText xml:space="preserve"> PAGEREF _Toc127438122 \h </w:instrText>
            </w:r>
            <w:r w:rsidR="00104F4A">
              <w:rPr>
                <w:noProof/>
                <w:webHidden/>
              </w:rPr>
            </w:r>
            <w:r w:rsidR="00104F4A">
              <w:rPr>
                <w:noProof/>
                <w:webHidden/>
              </w:rPr>
              <w:fldChar w:fldCharType="separate"/>
            </w:r>
            <w:r w:rsidR="00104F4A">
              <w:rPr>
                <w:noProof/>
                <w:webHidden/>
              </w:rPr>
              <w:t>10</w:t>
            </w:r>
            <w:r w:rsidR="00104F4A">
              <w:rPr>
                <w:noProof/>
                <w:webHidden/>
              </w:rPr>
              <w:fldChar w:fldCharType="end"/>
            </w:r>
          </w:hyperlink>
        </w:p>
        <w:p w:rsidR="00104F4A" w:rsidRDefault="00F34CE1">
          <w:pPr>
            <w:pStyle w:val="Inhopg1"/>
            <w:rPr>
              <w:rFonts w:asciiTheme="minorHAnsi" w:hAnsiTheme="minorHAnsi" w:cstheme="minorBidi"/>
              <w:noProof/>
              <w:sz w:val="22"/>
              <w:szCs w:val="22"/>
            </w:rPr>
          </w:pPr>
          <w:hyperlink w:anchor="_Toc127438123" w:history="1">
            <w:r w:rsidR="00104F4A" w:rsidRPr="0063325A">
              <w:rPr>
                <w:rStyle w:val="Hyperlink"/>
                <w:b/>
                <w:noProof/>
              </w:rPr>
              <w:t>Bijlage</w:t>
            </w:r>
            <w:r w:rsidR="00104F4A" w:rsidRPr="0063325A">
              <w:rPr>
                <w:rStyle w:val="Hyperlink"/>
                <w:noProof/>
              </w:rPr>
              <w:t>: Citaten uit Gegevensbeschermings Effect Beoordeling (GEB)</w:t>
            </w:r>
            <w:r w:rsidR="00104F4A">
              <w:rPr>
                <w:noProof/>
                <w:webHidden/>
              </w:rPr>
              <w:tab/>
            </w:r>
            <w:r w:rsidR="00104F4A">
              <w:rPr>
                <w:noProof/>
                <w:webHidden/>
              </w:rPr>
              <w:fldChar w:fldCharType="begin"/>
            </w:r>
            <w:r w:rsidR="00104F4A">
              <w:rPr>
                <w:noProof/>
                <w:webHidden/>
              </w:rPr>
              <w:instrText xml:space="preserve"> PAGEREF _Toc127438123 \h </w:instrText>
            </w:r>
            <w:r w:rsidR="00104F4A">
              <w:rPr>
                <w:noProof/>
                <w:webHidden/>
              </w:rPr>
            </w:r>
            <w:r w:rsidR="00104F4A">
              <w:rPr>
                <w:noProof/>
                <w:webHidden/>
              </w:rPr>
              <w:fldChar w:fldCharType="separate"/>
            </w:r>
            <w:r w:rsidR="00104F4A">
              <w:rPr>
                <w:noProof/>
                <w:webHidden/>
              </w:rPr>
              <w:t>11</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24" w:history="1">
            <w:r w:rsidR="00104F4A" w:rsidRPr="0063325A">
              <w:rPr>
                <w:rStyle w:val="Hyperlink"/>
                <w:noProof/>
              </w:rPr>
              <w:t>Verwerkingen en de klasse van persoonsgegevens</w:t>
            </w:r>
            <w:r w:rsidR="00104F4A">
              <w:rPr>
                <w:noProof/>
                <w:webHidden/>
              </w:rPr>
              <w:tab/>
            </w:r>
            <w:r w:rsidR="00104F4A">
              <w:rPr>
                <w:noProof/>
                <w:webHidden/>
              </w:rPr>
              <w:fldChar w:fldCharType="begin"/>
            </w:r>
            <w:r w:rsidR="00104F4A">
              <w:rPr>
                <w:noProof/>
                <w:webHidden/>
              </w:rPr>
              <w:instrText xml:space="preserve"> PAGEREF _Toc127438124 \h </w:instrText>
            </w:r>
            <w:r w:rsidR="00104F4A">
              <w:rPr>
                <w:noProof/>
                <w:webHidden/>
              </w:rPr>
            </w:r>
            <w:r w:rsidR="00104F4A">
              <w:rPr>
                <w:noProof/>
                <w:webHidden/>
              </w:rPr>
              <w:fldChar w:fldCharType="separate"/>
            </w:r>
            <w:r w:rsidR="00104F4A">
              <w:rPr>
                <w:noProof/>
                <w:webHidden/>
              </w:rPr>
              <w:t>11</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25" w:history="1">
            <w:r w:rsidR="00104F4A" w:rsidRPr="0063325A">
              <w:rPr>
                <w:rStyle w:val="Hyperlink"/>
                <w:noProof/>
              </w:rPr>
              <w:t>Maskering</w:t>
            </w:r>
            <w:r w:rsidR="00104F4A">
              <w:rPr>
                <w:noProof/>
                <w:webHidden/>
              </w:rPr>
              <w:tab/>
            </w:r>
            <w:r w:rsidR="00104F4A">
              <w:rPr>
                <w:noProof/>
                <w:webHidden/>
              </w:rPr>
              <w:fldChar w:fldCharType="begin"/>
            </w:r>
            <w:r w:rsidR="00104F4A">
              <w:rPr>
                <w:noProof/>
                <w:webHidden/>
              </w:rPr>
              <w:instrText xml:space="preserve"> PAGEREF _Toc127438125 \h </w:instrText>
            </w:r>
            <w:r w:rsidR="00104F4A">
              <w:rPr>
                <w:noProof/>
                <w:webHidden/>
              </w:rPr>
            </w:r>
            <w:r w:rsidR="00104F4A">
              <w:rPr>
                <w:noProof/>
                <w:webHidden/>
              </w:rPr>
              <w:fldChar w:fldCharType="separate"/>
            </w:r>
            <w:r w:rsidR="00104F4A">
              <w:rPr>
                <w:noProof/>
                <w:webHidden/>
              </w:rPr>
              <w:t>12</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26" w:history="1">
            <w:r w:rsidR="00104F4A" w:rsidRPr="0063325A">
              <w:rPr>
                <w:rStyle w:val="Hyperlink"/>
                <w:noProof/>
              </w:rPr>
              <w:t>Toetsing op doelbinding, rechtsgrond, proportionaliteit en subsidiariteit</w:t>
            </w:r>
            <w:r w:rsidR="00104F4A">
              <w:rPr>
                <w:noProof/>
                <w:webHidden/>
              </w:rPr>
              <w:tab/>
            </w:r>
            <w:r w:rsidR="00104F4A">
              <w:rPr>
                <w:noProof/>
                <w:webHidden/>
              </w:rPr>
              <w:fldChar w:fldCharType="begin"/>
            </w:r>
            <w:r w:rsidR="00104F4A">
              <w:rPr>
                <w:noProof/>
                <w:webHidden/>
              </w:rPr>
              <w:instrText xml:space="preserve"> PAGEREF _Toc127438126 \h </w:instrText>
            </w:r>
            <w:r w:rsidR="00104F4A">
              <w:rPr>
                <w:noProof/>
                <w:webHidden/>
              </w:rPr>
            </w:r>
            <w:r w:rsidR="00104F4A">
              <w:rPr>
                <w:noProof/>
                <w:webHidden/>
              </w:rPr>
              <w:fldChar w:fldCharType="separate"/>
            </w:r>
            <w:r w:rsidR="00104F4A">
              <w:rPr>
                <w:noProof/>
                <w:webHidden/>
              </w:rPr>
              <w:t>12</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27" w:history="1">
            <w:r w:rsidR="00104F4A" w:rsidRPr="0063325A">
              <w:rPr>
                <w:rStyle w:val="Hyperlink"/>
                <w:noProof/>
              </w:rPr>
              <w:t>Toegangsbeveiliging</w:t>
            </w:r>
            <w:r w:rsidR="00104F4A">
              <w:rPr>
                <w:noProof/>
                <w:webHidden/>
              </w:rPr>
              <w:tab/>
            </w:r>
            <w:r w:rsidR="00104F4A">
              <w:rPr>
                <w:noProof/>
                <w:webHidden/>
              </w:rPr>
              <w:fldChar w:fldCharType="begin"/>
            </w:r>
            <w:r w:rsidR="00104F4A">
              <w:rPr>
                <w:noProof/>
                <w:webHidden/>
              </w:rPr>
              <w:instrText xml:space="preserve"> PAGEREF _Toc127438127 \h </w:instrText>
            </w:r>
            <w:r w:rsidR="00104F4A">
              <w:rPr>
                <w:noProof/>
                <w:webHidden/>
              </w:rPr>
            </w:r>
            <w:r w:rsidR="00104F4A">
              <w:rPr>
                <w:noProof/>
                <w:webHidden/>
              </w:rPr>
              <w:fldChar w:fldCharType="separate"/>
            </w:r>
            <w:r w:rsidR="00104F4A">
              <w:rPr>
                <w:noProof/>
                <w:webHidden/>
              </w:rPr>
              <w:t>12</w:t>
            </w:r>
            <w:r w:rsidR="00104F4A">
              <w:rPr>
                <w:noProof/>
                <w:webHidden/>
              </w:rPr>
              <w:fldChar w:fldCharType="end"/>
            </w:r>
          </w:hyperlink>
        </w:p>
        <w:p w:rsidR="00104F4A" w:rsidRDefault="00F34CE1">
          <w:pPr>
            <w:pStyle w:val="Inhopg2"/>
            <w:tabs>
              <w:tab w:val="right" w:leader="dot" w:pos="9062"/>
            </w:tabs>
            <w:rPr>
              <w:rFonts w:asciiTheme="minorHAnsi" w:hAnsiTheme="minorHAnsi" w:cstheme="minorBidi"/>
              <w:noProof/>
              <w:sz w:val="22"/>
              <w:szCs w:val="22"/>
            </w:rPr>
          </w:pPr>
          <w:hyperlink w:anchor="_Toc127438128" w:history="1">
            <w:r w:rsidR="00104F4A" w:rsidRPr="0063325A">
              <w:rPr>
                <w:rStyle w:val="Hyperlink"/>
                <w:noProof/>
              </w:rPr>
              <w:t>Medewerkers</w:t>
            </w:r>
            <w:r w:rsidR="00104F4A">
              <w:rPr>
                <w:noProof/>
                <w:webHidden/>
              </w:rPr>
              <w:tab/>
            </w:r>
            <w:r w:rsidR="00104F4A">
              <w:rPr>
                <w:noProof/>
                <w:webHidden/>
              </w:rPr>
              <w:fldChar w:fldCharType="begin"/>
            </w:r>
            <w:r w:rsidR="00104F4A">
              <w:rPr>
                <w:noProof/>
                <w:webHidden/>
              </w:rPr>
              <w:instrText xml:space="preserve"> PAGEREF _Toc127438128 \h </w:instrText>
            </w:r>
            <w:r w:rsidR="00104F4A">
              <w:rPr>
                <w:noProof/>
                <w:webHidden/>
              </w:rPr>
            </w:r>
            <w:r w:rsidR="00104F4A">
              <w:rPr>
                <w:noProof/>
                <w:webHidden/>
              </w:rPr>
              <w:fldChar w:fldCharType="separate"/>
            </w:r>
            <w:r w:rsidR="00104F4A">
              <w:rPr>
                <w:noProof/>
                <w:webHidden/>
              </w:rPr>
              <w:t>13</w:t>
            </w:r>
            <w:r w:rsidR="00104F4A">
              <w:rPr>
                <w:noProof/>
                <w:webHidden/>
              </w:rPr>
              <w:fldChar w:fldCharType="end"/>
            </w:r>
          </w:hyperlink>
        </w:p>
        <w:p w:rsidR="00104F4A" w:rsidRDefault="00F34CE1">
          <w:pPr>
            <w:pStyle w:val="Inhopg1"/>
            <w:rPr>
              <w:rFonts w:asciiTheme="minorHAnsi" w:hAnsiTheme="minorHAnsi" w:cstheme="minorBidi"/>
              <w:noProof/>
              <w:sz w:val="22"/>
              <w:szCs w:val="22"/>
            </w:rPr>
          </w:pPr>
          <w:hyperlink w:anchor="_Toc127438129" w:history="1">
            <w:r w:rsidR="00104F4A" w:rsidRPr="0063325A">
              <w:rPr>
                <w:rStyle w:val="Hyperlink"/>
                <w:b/>
                <w:noProof/>
              </w:rPr>
              <w:t>Bijlage</w:t>
            </w:r>
            <w:r w:rsidR="00104F4A" w:rsidRPr="0063325A">
              <w:rPr>
                <w:rStyle w:val="Hyperlink"/>
                <w:noProof/>
              </w:rPr>
              <w:t>: Grafische weergave “Privacy by Design by Default &amp; Data Lifecycle Management” in DIM</w:t>
            </w:r>
            <w:r w:rsidR="00104F4A">
              <w:rPr>
                <w:noProof/>
                <w:webHidden/>
              </w:rPr>
              <w:tab/>
            </w:r>
            <w:r w:rsidR="00104F4A">
              <w:rPr>
                <w:noProof/>
                <w:webHidden/>
              </w:rPr>
              <w:fldChar w:fldCharType="begin"/>
            </w:r>
            <w:r w:rsidR="00104F4A">
              <w:rPr>
                <w:noProof/>
                <w:webHidden/>
              </w:rPr>
              <w:instrText xml:space="preserve"> PAGEREF _Toc127438129 \h </w:instrText>
            </w:r>
            <w:r w:rsidR="00104F4A">
              <w:rPr>
                <w:noProof/>
                <w:webHidden/>
              </w:rPr>
            </w:r>
            <w:r w:rsidR="00104F4A">
              <w:rPr>
                <w:noProof/>
                <w:webHidden/>
              </w:rPr>
              <w:fldChar w:fldCharType="separate"/>
            </w:r>
            <w:r w:rsidR="00104F4A">
              <w:rPr>
                <w:noProof/>
                <w:webHidden/>
              </w:rPr>
              <w:t>13</w:t>
            </w:r>
            <w:r w:rsidR="00104F4A">
              <w:rPr>
                <w:noProof/>
                <w:webHidden/>
              </w:rPr>
              <w:fldChar w:fldCharType="end"/>
            </w:r>
          </w:hyperlink>
        </w:p>
        <w:p w:rsidR="00927AD9" w:rsidRPr="00120C4B" w:rsidRDefault="00927AD9" w:rsidP="00AA626C">
          <w:r w:rsidRPr="00120C4B">
            <w:fldChar w:fldCharType="end"/>
          </w:r>
        </w:p>
      </w:sdtContent>
    </w:sdt>
    <w:p w:rsidR="00927AD9" w:rsidRPr="00120C4B" w:rsidRDefault="00927AD9" w:rsidP="00AA626C"/>
    <w:p w:rsidR="00927AD9" w:rsidRPr="00120C4B" w:rsidRDefault="00927AD9" w:rsidP="00AA626C">
      <w:r w:rsidRPr="00120C4B">
        <w:br w:type="page"/>
      </w:r>
    </w:p>
    <w:p w:rsidR="00927AD9" w:rsidRPr="00546FE8" w:rsidRDefault="00927AD9" w:rsidP="003126B7">
      <w:pPr>
        <w:pStyle w:val="Kop1"/>
        <w:rPr>
          <w:b/>
        </w:rPr>
      </w:pPr>
      <w:bookmarkStart w:id="1" w:name="_Ref126747940"/>
      <w:bookmarkStart w:id="2" w:name="_Toc127438104"/>
      <w:r w:rsidRPr="00546FE8">
        <w:rPr>
          <w:b/>
        </w:rPr>
        <w:lastRenderedPageBreak/>
        <w:t>Inleiding</w:t>
      </w:r>
      <w:bookmarkEnd w:id="1"/>
      <w:bookmarkEnd w:id="2"/>
    </w:p>
    <w:p w:rsidR="00ED6D62" w:rsidRPr="00AA626C" w:rsidRDefault="004A610F" w:rsidP="00AA626C">
      <w:r w:rsidRPr="00AA626C">
        <w:t xml:space="preserve">Het project Datafabriek voert verbeteringen door in </w:t>
      </w:r>
      <w:r w:rsidR="00910BB8" w:rsidRPr="00AA626C">
        <w:t>de</w:t>
      </w:r>
      <w:r w:rsidRPr="00AA626C">
        <w:t xml:space="preserve"> c</w:t>
      </w:r>
      <w:r w:rsidR="00910BB8" w:rsidRPr="00AA626C">
        <w:t>entrale datawarehouse voorziening e</w:t>
      </w:r>
      <w:r w:rsidRPr="00AA626C">
        <w:t xml:space="preserve">n </w:t>
      </w:r>
      <w:r w:rsidR="00ED6D62" w:rsidRPr="00AA626C">
        <w:t>realiseert een nieuw Enterprise Data Warehouse met de naam Data Integratie Magazijn (DIM).</w:t>
      </w:r>
    </w:p>
    <w:p w:rsidR="00ED6D62" w:rsidRPr="00AA626C" w:rsidRDefault="00ED6D62" w:rsidP="00AA626C">
      <w:r w:rsidRPr="00AA626C">
        <w:t xml:space="preserve">In het DIM worden veel gegevens van burgers verwerkt en gecombineerd. Deze informatie rijkdom heeft tot gevolg dat </w:t>
      </w:r>
      <w:r w:rsidR="00184376" w:rsidRPr="00AA626C">
        <w:t>er</w:t>
      </w:r>
      <w:r w:rsidRPr="00AA626C">
        <w:t xml:space="preserve"> </w:t>
      </w:r>
      <w:r w:rsidR="00184376" w:rsidRPr="00AA626C">
        <w:t>privacy risico’s</w:t>
      </w:r>
      <w:r w:rsidRPr="00AA626C">
        <w:t xml:space="preserve"> </w:t>
      </w:r>
      <w:r w:rsidR="00184376" w:rsidRPr="00AA626C">
        <w:t>zijn</w:t>
      </w:r>
      <w:r w:rsidRPr="00AA626C">
        <w:t>.</w:t>
      </w:r>
    </w:p>
    <w:p w:rsidR="00ED6D62" w:rsidRDefault="00ED6D62" w:rsidP="00AA626C">
      <w:r w:rsidRPr="00AA626C">
        <w:t>Het DIM is daarom ontworpen conform het “privacy-by-design</w:t>
      </w:r>
      <w:r w:rsidR="00184376" w:rsidRPr="00AA626C">
        <w:t>-by-default</w:t>
      </w:r>
      <w:r w:rsidRPr="00AA626C">
        <w:t>” principe. Daarbij wordt voldaan aan geldende UWV-richtlijnen en kaders op het gebied van p</w:t>
      </w:r>
      <w:r w:rsidR="00184376" w:rsidRPr="00AA626C">
        <w:t>rivacy en informatiebeveiliging.</w:t>
      </w:r>
    </w:p>
    <w:p w:rsidR="00CD419C" w:rsidRDefault="00CD419C" w:rsidP="00AA626C"/>
    <w:p w:rsidR="00104F4A" w:rsidRDefault="00104F4A" w:rsidP="00104F4A">
      <w:pPr>
        <w:pStyle w:val="Kop2"/>
      </w:pPr>
      <w:r>
        <w:t>Doel van dit document</w:t>
      </w:r>
    </w:p>
    <w:p w:rsidR="00CD419C" w:rsidRDefault="00CD419C" w:rsidP="00AA626C">
      <w:r>
        <w:t>In het project Datafabriek is gebleken dat niet iedereen voldoende bekend is met de inrichtingsgevolgen van dit principe. Daarom wordt er in dit document hierbij een toelichting gegeven.</w:t>
      </w:r>
      <w:r w:rsidR="000117E1">
        <w:t xml:space="preserve"> Uitgelegd wordt waar komt data en subsets van dat vandaan. Hoe kunnen we versnellen en afhankelijkheden beperken.</w:t>
      </w:r>
    </w:p>
    <w:p w:rsidR="0070565B" w:rsidRPr="00AA626C" w:rsidRDefault="0070565B" w:rsidP="00AA626C">
      <w:r>
        <w:t xml:space="preserve">Met dit document wordt ook een werkwijze beschreven waarbij afnemers van het DIM hoofdzakelijk met </w:t>
      </w:r>
      <w:r w:rsidR="000839B7">
        <w:t xml:space="preserve">gemaskeerde gegevens kunnen werken. </w:t>
      </w:r>
      <w:r w:rsidR="000117E1">
        <w:t xml:space="preserve">De vertrouwelijkheid van de gegevens is vaak hoog maar niet herleidbaar naar een persoon. </w:t>
      </w:r>
      <w:r w:rsidR="000839B7">
        <w:t xml:space="preserve">Hiermee worden verdere stappen gezet volgens het </w:t>
      </w:r>
      <w:r w:rsidR="000839B7" w:rsidRPr="00AA626C">
        <w:t>“privacy-by-design-by-default” principe</w:t>
      </w:r>
      <w:r w:rsidR="000839B7">
        <w:t>.</w:t>
      </w:r>
    </w:p>
    <w:p w:rsidR="00927AD9" w:rsidRDefault="000117E1" w:rsidP="00AA626C">
      <w:r>
        <w:t>Tot slot staan in dit document nog de vervolgstappen die noodzakelijk zijn om dit gedachtengoed verder te implementeren.</w:t>
      </w:r>
    </w:p>
    <w:p w:rsidR="000117E1" w:rsidRPr="00120C4B" w:rsidRDefault="000117E1" w:rsidP="00AA626C"/>
    <w:p w:rsidR="00387CE2" w:rsidRPr="00120C4B" w:rsidRDefault="000117E1" w:rsidP="00DD2719">
      <w:pPr>
        <w:pStyle w:val="Kop2"/>
      </w:pPr>
      <w:bookmarkStart w:id="3" w:name="_Toc127438105"/>
      <w:r>
        <w:t xml:space="preserve">Wat is </w:t>
      </w:r>
      <w:r w:rsidR="00387CE2" w:rsidRPr="00120C4B">
        <w:t>Privacy by design by default</w:t>
      </w:r>
      <w:bookmarkEnd w:id="3"/>
      <w:r>
        <w:t>?</w:t>
      </w:r>
    </w:p>
    <w:p w:rsidR="00387CE2" w:rsidRPr="00120C4B" w:rsidRDefault="00387CE2" w:rsidP="00AA626C">
      <w:r w:rsidRPr="00120C4B">
        <w:t>Sinds 2016 is de AVG van kracht en wordt privacy by design by default voorgestaan bij vernieuwing en aanpassing van processen en systemen. De bedoeling hiervan is om al in de ontwerpfase privacybescherming van de betrokkene</w:t>
      </w:r>
      <w:r w:rsidR="00711175">
        <w:t>n</w:t>
      </w:r>
      <w:r w:rsidRPr="00120C4B">
        <w:t xml:space="preserve"> mee te nemen (‘by design’), en tevens standaard de meest privacybeschermende instellingen toe te passen (‘by default’). </w:t>
      </w:r>
    </w:p>
    <w:p w:rsidR="00387CE2" w:rsidRPr="00120C4B" w:rsidRDefault="00387CE2" w:rsidP="00AA626C">
      <w:r w:rsidRPr="00120C4B">
        <w:t xml:space="preserve">De wettelijke tekst wordt door de Autoriteit Persoonsgegevens (AP) als volgt uitgelegd: </w:t>
      </w:r>
    </w:p>
    <w:p w:rsidR="00387CE2" w:rsidRPr="00120C4B" w:rsidRDefault="00387CE2" w:rsidP="00AA626C">
      <w:pPr>
        <w:pStyle w:val="Lijstalinea"/>
        <w:numPr>
          <w:ilvl w:val="0"/>
          <w:numId w:val="3"/>
        </w:numPr>
      </w:pPr>
      <w:r w:rsidRPr="00120C4B">
        <w:t xml:space="preserve">“Privacy by design houdt in dat u als organisatie al </w:t>
      </w:r>
      <w:r w:rsidRPr="00120C4B">
        <w:rPr>
          <w:b/>
          <w:bCs/>
        </w:rPr>
        <w:t xml:space="preserve">tijdens de ontwikkeling </w:t>
      </w:r>
      <w:r w:rsidRPr="00120C4B">
        <w:t xml:space="preserve">van producten en diensten (zoals informatiesystemen) ten eerste aandacht besteedt aan </w:t>
      </w:r>
      <w:r w:rsidR="004F08F4" w:rsidRPr="00120C4B">
        <w:rPr>
          <w:b/>
          <w:bCs/>
        </w:rPr>
        <w:t>privacy verhogende</w:t>
      </w:r>
      <w:r w:rsidRPr="00120C4B">
        <w:rPr>
          <w:b/>
          <w:bCs/>
        </w:rPr>
        <w:t xml:space="preserve"> maatregelen</w:t>
      </w:r>
      <w:r w:rsidRPr="00120C4B">
        <w:t xml:space="preserve">, ook wel privacy enhancing technologies (PET) genoemd. Ten tweede houdt u rekening met </w:t>
      </w:r>
      <w:r w:rsidRPr="00120C4B">
        <w:rPr>
          <w:b/>
          <w:bCs/>
        </w:rPr>
        <w:t>dataminimalisatie</w:t>
      </w:r>
      <w:r w:rsidRPr="00120C4B">
        <w:t xml:space="preserve">: </w:t>
      </w:r>
      <w:r w:rsidR="00711175">
        <w:t>we verwerken</w:t>
      </w:r>
      <w:r w:rsidRPr="00120C4B">
        <w:t xml:space="preserve"> zo min mogelijk persoonsgegevens, dat wil zeggen alleen de gegevens die noodzakelijk zijn voor het doel van de verwerking. </w:t>
      </w:r>
    </w:p>
    <w:p w:rsidR="00387CE2" w:rsidRPr="00120C4B" w:rsidRDefault="00387CE2" w:rsidP="00AA626C">
      <w:pPr>
        <w:pStyle w:val="Lijstalinea"/>
        <w:numPr>
          <w:ilvl w:val="0"/>
          <w:numId w:val="3"/>
        </w:numPr>
      </w:pPr>
      <w:r w:rsidRPr="00120C4B">
        <w:t xml:space="preserve">Privacy by default houdt in dat u </w:t>
      </w:r>
      <w:r w:rsidRPr="00120C4B">
        <w:rPr>
          <w:b/>
          <w:bCs/>
        </w:rPr>
        <w:t xml:space="preserve">technische en organisatorische maatregelen </w:t>
      </w:r>
      <w:r w:rsidRPr="00120C4B">
        <w:t xml:space="preserve">moet nemen om ervoor te zorgen dat u, als </w:t>
      </w:r>
      <w:r w:rsidRPr="00120C4B">
        <w:rPr>
          <w:b/>
          <w:bCs/>
        </w:rPr>
        <w:t>standaard</w:t>
      </w:r>
      <w:r w:rsidRPr="00120C4B">
        <w:t xml:space="preserve">, alléén persoonsgegevens verwerkt die noodzakelijk zijn voor het specifieke doel dat u wilt bereiken. </w:t>
      </w:r>
    </w:p>
    <w:p w:rsidR="009175F1" w:rsidRDefault="009175F1" w:rsidP="009175F1"/>
    <w:p w:rsidR="009175F1" w:rsidRPr="00120C4B" w:rsidRDefault="009175F1" w:rsidP="009175F1">
      <w:r w:rsidRPr="00120C4B">
        <w:t>Er zijn specifieke maatregelen, zowel technisch, organisatorisch als juridisch om risico’s te voorkomen of te verminderen. De belangrijkste (klasse van) maatregelen die kunnen worden toegepast zijn:</w:t>
      </w:r>
    </w:p>
    <w:p w:rsidR="009175F1" w:rsidRPr="00120C4B" w:rsidRDefault="009175F1" w:rsidP="009175F1">
      <w:pPr>
        <w:pStyle w:val="Lijstalinea"/>
        <w:numPr>
          <w:ilvl w:val="0"/>
          <w:numId w:val="8"/>
        </w:numPr>
      </w:pPr>
      <w:r w:rsidRPr="00120C4B">
        <w:t>Maskering</w:t>
      </w:r>
    </w:p>
    <w:p w:rsidR="009175F1" w:rsidRPr="00120C4B" w:rsidRDefault="009175F1" w:rsidP="009175F1">
      <w:pPr>
        <w:pStyle w:val="Lijstalinea"/>
        <w:numPr>
          <w:ilvl w:val="0"/>
          <w:numId w:val="8"/>
        </w:numPr>
      </w:pPr>
      <w:r w:rsidRPr="00120C4B">
        <w:t>Toetsing op doelbinding, rechtsgrond, noodzaak, proportionaliteit en subsidiariteit</w:t>
      </w:r>
    </w:p>
    <w:p w:rsidR="009175F1" w:rsidRPr="00120C4B" w:rsidRDefault="009175F1" w:rsidP="009175F1">
      <w:pPr>
        <w:pStyle w:val="Lijstalinea"/>
        <w:numPr>
          <w:ilvl w:val="0"/>
          <w:numId w:val="8"/>
        </w:numPr>
      </w:pPr>
      <w:r w:rsidRPr="00120C4B">
        <w:t>Data Lifecycle Management vanuit de bronbestanden</w:t>
      </w:r>
    </w:p>
    <w:p w:rsidR="009175F1" w:rsidRPr="00120C4B" w:rsidRDefault="009175F1" w:rsidP="009175F1">
      <w:pPr>
        <w:pStyle w:val="Lijstalinea"/>
        <w:numPr>
          <w:ilvl w:val="0"/>
          <w:numId w:val="8"/>
        </w:numPr>
      </w:pPr>
      <w:bookmarkStart w:id="4" w:name="_Ref126142449"/>
      <w:r w:rsidRPr="00120C4B">
        <w:t>Toegangsbeveiliging van data die beschikbaar wordt gesteld</w:t>
      </w:r>
      <w:bookmarkEnd w:id="4"/>
      <w:r w:rsidRPr="00120C4B">
        <w:t xml:space="preserve"> en/of geleverd</w:t>
      </w:r>
      <w:r w:rsidR="0020501C">
        <w:rPr>
          <w:rStyle w:val="Voetnootmarkering"/>
        </w:rPr>
        <w:footnoteReference w:id="1"/>
      </w:r>
    </w:p>
    <w:p w:rsidR="009175F1" w:rsidRPr="00120C4B" w:rsidRDefault="009175F1" w:rsidP="009175F1">
      <w:pPr>
        <w:pStyle w:val="Lijstalinea"/>
        <w:numPr>
          <w:ilvl w:val="0"/>
          <w:numId w:val="8"/>
        </w:numPr>
      </w:pPr>
      <w:r w:rsidRPr="00120C4B">
        <w:t>Screening van nieuwe medewerkers</w:t>
      </w:r>
    </w:p>
    <w:p w:rsidR="009175F1" w:rsidRPr="00120C4B" w:rsidRDefault="009175F1" w:rsidP="009175F1">
      <w:pPr>
        <w:pStyle w:val="Lijstalinea"/>
        <w:numPr>
          <w:ilvl w:val="0"/>
          <w:numId w:val="8"/>
        </w:numPr>
      </w:pPr>
      <w:r w:rsidRPr="00120C4B">
        <w:t>Diverse trainingen en workshops op het gebied van awareness en integriteit</w:t>
      </w:r>
    </w:p>
    <w:p w:rsidR="0020501C" w:rsidRDefault="0020501C" w:rsidP="009175F1"/>
    <w:p w:rsidR="009175F1" w:rsidRPr="00120C4B" w:rsidRDefault="009175F1" w:rsidP="009175F1">
      <w:r w:rsidRPr="00120C4B">
        <w:t>In dit document wordt vooral ingegaan op de klasse “</w:t>
      </w:r>
      <w:r w:rsidRPr="00546652">
        <w:rPr>
          <w:i/>
        </w:rPr>
        <w:fldChar w:fldCharType="begin"/>
      </w:r>
      <w:r w:rsidRPr="00546652">
        <w:rPr>
          <w:i/>
        </w:rPr>
        <w:instrText xml:space="preserve"> REF _Ref126142449 \w \h  \* MERGEFORMAT </w:instrText>
      </w:r>
      <w:r w:rsidRPr="00546652">
        <w:rPr>
          <w:i/>
        </w:rPr>
      </w:r>
      <w:r w:rsidRPr="00546652">
        <w:rPr>
          <w:i/>
        </w:rPr>
        <w:fldChar w:fldCharType="separate"/>
      </w:r>
      <w:r w:rsidRPr="00546652">
        <w:rPr>
          <w:i/>
        </w:rPr>
        <w:t>4</w:t>
      </w:r>
      <w:r w:rsidRPr="00546652">
        <w:rPr>
          <w:i/>
        </w:rPr>
        <w:fldChar w:fldCharType="end"/>
      </w:r>
      <w:r w:rsidRPr="00546652">
        <w:rPr>
          <w:i/>
        </w:rPr>
        <w:t xml:space="preserve"> </w:t>
      </w:r>
      <w:r w:rsidR="00237D54" w:rsidRPr="00546652">
        <w:rPr>
          <w:i/>
        </w:rPr>
        <w:fldChar w:fldCharType="begin"/>
      </w:r>
      <w:r w:rsidR="00237D54" w:rsidRPr="00546652">
        <w:rPr>
          <w:i/>
        </w:rPr>
        <w:instrText xml:space="preserve"> REF _Ref126142449  \* MERGEFORMAT </w:instrText>
      </w:r>
      <w:r w:rsidR="00237D54" w:rsidRPr="00546652">
        <w:rPr>
          <w:i/>
        </w:rPr>
        <w:fldChar w:fldCharType="separate"/>
      </w:r>
      <w:r w:rsidRPr="00546652">
        <w:rPr>
          <w:i/>
        </w:rPr>
        <w:t>Toegangsbeveiliging van data die beschikbaar wordt gesteld</w:t>
      </w:r>
      <w:r w:rsidR="00237D54" w:rsidRPr="00546652">
        <w:rPr>
          <w:i/>
        </w:rPr>
        <w:fldChar w:fldCharType="end"/>
      </w:r>
      <w:r w:rsidRPr="00120C4B">
        <w:t xml:space="preserve">”. In de </w:t>
      </w:r>
      <w:r w:rsidR="00237D54" w:rsidRPr="00546652">
        <w:rPr>
          <w:i/>
        </w:rPr>
        <w:fldChar w:fldCharType="begin"/>
      </w:r>
      <w:r w:rsidR="00237D54" w:rsidRPr="00546652">
        <w:rPr>
          <w:i/>
        </w:rPr>
        <w:instrText xml:space="preserve"> REF _Ref126146733  \* MERGEFORMAT </w:instrText>
      </w:r>
      <w:r w:rsidR="00237D54" w:rsidRPr="00546652">
        <w:rPr>
          <w:i/>
        </w:rPr>
        <w:fldChar w:fldCharType="separate"/>
      </w:r>
      <w:r w:rsidRPr="00546652">
        <w:rPr>
          <w:b/>
          <w:i/>
        </w:rPr>
        <w:t>Bijlage</w:t>
      </w:r>
      <w:r w:rsidRPr="00546652">
        <w:rPr>
          <w:i/>
        </w:rPr>
        <w:t>: citaten uit Gegevensbeschermings</w:t>
      </w:r>
      <w:r w:rsidR="00CD419C">
        <w:rPr>
          <w:i/>
        </w:rPr>
        <w:t xml:space="preserve"> </w:t>
      </w:r>
      <w:r w:rsidRPr="00546652">
        <w:rPr>
          <w:i/>
        </w:rPr>
        <w:t>Effect</w:t>
      </w:r>
      <w:r w:rsidR="00CD419C">
        <w:rPr>
          <w:i/>
        </w:rPr>
        <w:t xml:space="preserve"> </w:t>
      </w:r>
      <w:r w:rsidRPr="00546652">
        <w:rPr>
          <w:i/>
        </w:rPr>
        <w:t>Beoordeling (GEB)</w:t>
      </w:r>
      <w:r w:rsidR="00237D54" w:rsidRPr="00546652">
        <w:rPr>
          <w:i/>
        </w:rPr>
        <w:fldChar w:fldCharType="end"/>
      </w:r>
      <w:r w:rsidRPr="00120C4B">
        <w:t xml:space="preserve"> op pagina </w:t>
      </w:r>
      <w:r w:rsidR="00C559EC" w:rsidRPr="00546652">
        <w:rPr>
          <w:i/>
        </w:rPr>
        <w:fldChar w:fldCharType="begin"/>
      </w:r>
      <w:r w:rsidR="00C559EC" w:rsidRPr="00546652">
        <w:rPr>
          <w:i/>
        </w:rPr>
        <w:instrText xml:space="preserve"> PAGEREF _Ref126146733 </w:instrText>
      </w:r>
      <w:r w:rsidR="00C559EC" w:rsidRPr="00546652">
        <w:rPr>
          <w:i/>
        </w:rPr>
        <w:fldChar w:fldCharType="separate"/>
      </w:r>
      <w:r w:rsidRPr="00546652">
        <w:rPr>
          <w:i/>
          <w:noProof/>
        </w:rPr>
        <w:t>13</w:t>
      </w:r>
      <w:r w:rsidR="00C559EC" w:rsidRPr="00546652">
        <w:rPr>
          <w:i/>
          <w:noProof/>
        </w:rPr>
        <w:fldChar w:fldCharType="end"/>
      </w:r>
      <w:r w:rsidRPr="00120C4B">
        <w:t xml:space="preserve"> worden de andere klassen globaal beschreven.</w:t>
      </w:r>
    </w:p>
    <w:p w:rsidR="00387CE2" w:rsidRDefault="00387CE2" w:rsidP="00AA626C"/>
    <w:p w:rsidR="002619F7" w:rsidRDefault="002619F7" w:rsidP="00052EEC">
      <w:pPr>
        <w:pStyle w:val="Kop2"/>
        <w:keepNext/>
        <w:keepLines/>
      </w:pPr>
      <w:bookmarkStart w:id="5" w:name="_Toc127438106"/>
      <w:r>
        <w:lastRenderedPageBreak/>
        <w:t>Het Data In</w:t>
      </w:r>
      <w:r w:rsidR="004F08F4">
        <w:t>te</w:t>
      </w:r>
      <w:r>
        <w:t>gratie Magazijn (DIM)</w:t>
      </w:r>
      <w:bookmarkEnd w:id="5"/>
    </w:p>
    <w:p w:rsidR="002619F7" w:rsidRDefault="002619F7" w:rsidP="00052EEC">
      <w:pPr>
        <w:keepNext/>
        <w:keepLines/>
      </w:pPr>
      <w:r>
        <w:t>Het DIM omvat de “Data Delivery” functionaliteit</w:t>
      </w:r>
      <w:r w:rsidR="00FD3ED7">
        <w:t>.</w:t>
      </w:r>
      <w:r w:rsidR="0094443B">
        <w:t xml:space="preserve"> </w:t>
      </w:r>
      <w:r w:rsidR="00FD3ED7">
        <w:t>In het Project Start Architectuur (PSA) document kunnen we de volgende samenvatting vinden:</w:t>
      </w:r>
    </w:p>
    <w:p w:rsidR="002619F7" w:rsidRDefault="002619F7" w:rsidP="00AA626C"/>
    <w:p w:rsidR="002619F7" w:rsidRDefault="002619F7" w:rsidP="002619F7">
      <w:pPr>
        <w:jc w:val="center"/>
      </w:pPr>
      <w:r>
        <w:rPr>
          <w:noProof/>
        </w:rPr>
        <w:drawing>
          <wp:inline distT="0" distB="0" distL="0" distR="0">
            <wp:extent cx="5035550" cy="11906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5550" cy="1190625"/>
                    </a:xfrm>
                    <a:prstGeom prst="rect">
                      <a:avLst/>
                    </a:prstGeom>
                    <a:noFill/>
                  </pic:spPr>
                </pic:pic>
              </a:graphicData>
            </a:graphic>
          </wp:inline>
        </w:drawing>
      </w:r>
    </w:p>
    <w:p w:rsidR="00402B08" w:rsidRDefault="00402B08" w:rsidP="00402B08">
      <w:r>
        <w:t>Voor meer informatie over het DIM en de maatregelen wordt verwezen naar de PSA Datafabriek.</w:t>
      </w:r>
    </w:p>
    <w:p w:rsidR="00052EEC" w:rsidRDefault="00052EEC" w:rsidP="00402B08"/>
    <w:p w:rsidR="003126B7" w:rsidRPr="00120C4B" w:rsidRDefault="003126B7" w:rsidP="00BE0987">
      <w:pPr>
        <w:pStyle w:val="Kop2"/>
        <w:keepNext/>
        <w:keepLines/>
      </w:pPr>
      <w:bookmarkStart w:id="6" w:name="_Toc127438107"/>
      <w:r w:rsidRPr="00120C4B">
        <w:t>OTAP-beleid</w:t>
      </w:r>
      <w:bookmarkEnd w:id="6"/>
    </w:p>
    <w:p w:rsidR="002A65CE" w:rsidRPr="00120C4B" w:rsidRDefault="00387CE2" w:rsidP="00BE0987">
      <w:pPr>
        <w:keepNext/>
        <w:keepLines/>
      </w:pPr>
      <w:r w:rsidRPr="00120C4B">
        <w:t xml:space="preserve">De uitgangspunten van privacy by design by default </w:t>
      </w:r>
      <w:r w:rsidR="00184376" w:rsidRPr="00120C4B">
        <w:t>zijn, op basis van geclassificeerde dataverwerking, verwerkt in</w:t>
      </w:r>
      <w:r w:rsidRPr="00120C4B">
        <w:t xml:space="preserve"> het </w:t>
      </w:r>
      <w:r w:rsidR="00184376" w:rsidRPr="00120C4B">
        <w:t>OTAP-</w:t>
      </w:r>
      <w:r w:rsidR="00DF10F5">
        <w:t>beleid (zie OTAP-beleid).</w:t>
      </w:r>
    </w:p>
    <w:p w:rsidR="006A5553" w:rsidRPr="00120C4B" w:rsidRDefault="009175F1" w:rsidP="000D46A7">
      <w:pPr>
        <w:keepNext/>
        <w:keepLines/>
      </w:pPr>
      <w:r w:rsidRPr="00120C4B">
        <w:rPr>
          <w:noProof/>
        </w:rPr>
        <w:drawing>
          <wp:anchor distT="0" distB="0" distL="114300" distR="114300" simplePos="0" relativeHeight="251664384" behindDoc="1" locked="0" layoutInCell="1" allowOverlap="1">
            <wp:simplePos x="0" y="0"/>
            <wp:positionH relativeFrom="column">
              <wp:posOffset>71755</wp:posOffset>
            </wp:positionH>
            <wp:positionV relativeFrom="paragraph">
              <wp:posOffset>1270</wp:posOffset>
            </wp:positionV>
            <wp:extent cx="5611893" cy="2609850"/>
            <wp:effectExtent l="0" t="0" r="8255" b="0"/>
            <wp:wrapTight wrapText="bothSides">
              <wp:wrapPolygon edited="0">
                <wp:start x="0" y="0"/>
                <wp:lineTo x="0" y="21442"/>
                <wp:lineTo x="21558" y="21442"/>
                <wp:lineTo x="2155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a:extLst>
                        <a:ext uri="{28A0092B-C50C-407E-A947-70E740481C1C}">
                          <a14:useLocalDpi xmlns:a14="http://schemas.microsoft.com/office/drawing/2010/main" val="0"/>
                        </a:ext>
                      </a:extLst>
                    </a:blip>
                    <a:srcRect/>
                    <a:stretch>
                      <a:fillRect/>
                    </a:stretch>
                  </pic:blipFill>
                  <pic:spPr bwMode="auto">
                    <a:xfrm>
                      <a:off x="0" y="0"/>
                      <a:ext cx="5611893"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26B7" w:rsidRDefault="00DF10F5" w:rsidP="003126B7">
      <w:r>
        <w:t>De toelichting van dit OTAP-beleid ten behoeve</w:t>
      </w:r>
      <w:r w:rsidR="003126B7">
        <w:t xml:space="preserve"> van het ontwikkelen en onderhouden van data-logistiek </w:t>
      </w:r>
      <w:r w:rsidR="000D46A7">
        <w:t>volgt hierna;</w:t>
      </w:r>
    </w:p>
    <w:p w:rsidR="00DF10F5" w:rsidRDefault="00DF10F5" w:rsidP="003126B7"/>
    <w:p w:rsidR="00426AC2" w:rsidRPr="00120C4B" w:rsidRDefault="00184376" w:rsidP="003126B7">
      <w:r w:rsidRPr="00120C4B">
        <w:t xml:space="preserve">Het O-regime en T-regime </w:t>
      </w:r>
      <w:r w:rsidR="002F66A7" w:rsidRPr="00120C4B">
        <w:t xml:space="preserve">zijn bedoeld voor functionele ontwikkeling en testen. Zij bevatten subsets van niet herleidbare persoonsgegevens. De identificerende attributen zijn op een eenduidige wijze “gesynthetiseerd” </w:t>
      </w:r>
      <w:r w:rsidR="001A0886">
        <w:t xml:space="preserve">per OTAP stap </w:t>
      </w:r>
      <w:r w:rsidR="00636187" w:rsidRPr="00636187">
        <w:t>over de</w:t>
      </w:r>
      <w:r w:rsidR="00636187">
        <w:t xml:space="preserve"> bronnen heen, </w:t>
      </w:r>
      <w:r w:rsidR="002F66A7" w:rsidRPr="00120C4B">
        <w:t>waardoor het mogelijk is om verschillende bronnen te kunnen integreren.</w:t>
      </w:r>
    </w:p>
    <w:p w:rsidR="00DF10F5" w:rsidRDefault="00DF10F5" w:rsidP="00AA626C"/>
    <w:p w:rsidR="00EE7C56" w:rsidRPr="00120C4B" w:rsidRDefault="005943ED" w:rsidP="00AA626C">
      <w:r w:rsidRPr="00120C4B">
        <w:t xml:space="preserve">Dit wordt bereikt </w:t>
      </w:r>
      <w:r w:rsidR="00915171" w:rsidRPr="00120C4B">
        <w:t>door deze attributen te maskeren.</w:t>
      </w:r>
      <w:r w:rsidR="00EE7C56" w:rsidRPr="00120C4B">
        <w:t xml:space="preserve"> </w:t>
      </w:r>
    </w:p>
    <w:p w:rsidR="00915171" w:rsidRDefault="00EE7C56" w:rsidP="00AA626C">
      <w:r w:rsidRPr="00120C4B">
        <w:t xml:space="preserve">Bij deze maskering worden identificeerbare persoonsgegevens zodanig vervormd dat het niet mogelijk is de maskering ongedaan te maken om originele waarde terug te krijgen. Er wordt gebruik gemaakt van de standaard maskeringstechnieken die door IBM DataStage </w:t>
      </w:r>
      <w:r w:rsidR="00A73826">
        <w:t>OPTIM</w:t>
      </w:r>
      <w:r w:rsidRPr="00120C4B">
        <w:t xml:space="preserve"> geboden worden. Deze technologie is onderdeel van de verworven ETL+ tooling. </w:t>
      </w:r>
    </w:p>
    <w:p w:rsidR="007041F0" w:rsidRDefault="007041F0" w:rsidP="00AA626C"/>
    <w:p w:rsidR="00F27C20" w:rsidRDefault="007041F0" w:rsidP="00AA626C">
      <w:r>
        <w:t>D</w:t>
      </w:r>
      <w:r w:rsidR="00F27C20">
        <w:t>e A</w:t>
      </w:r>
      <w:r w:rsidR="000F31F2">
        <w:t>cceptatie</w:t>
      </w:r>
      <w:r w:rsidR="00636187">
        <w:t>-</w:t>
      </w:r>
      <w:r w:rsidR="00F27C20">
        <w:t xml:space="preserve"> en P</w:t>
      </w:r>
      <w:r w:rsidR="000F31F2">
        <w:t>roductie</w:t>
      </w:r>
      <w:r w:rsidR="00636187">
        <w:t>-</w:t>
      </w:r>
      <w:r w:rsidR="00F27C20">
        <w:t>omgeving</w:t>
      </w:r>
      <w:r w:rsidR="000F31F2">
        <w:t xml:space="preserve">en vallen onder het productie-regime (P-regime) en </w:t>
      </w:r>
      <w:r w:rsidR="00D06EE1">
        <w:t>hier</w:t>
      </w:r>
      <w:r w:rsidR="00F27C20">
        <w:t xml:space="preserve"> zijn naast gemaskeerde gegevens ook de ongemaskeerde gegevens beschikbaar</w:t>
      </w:r>
      <w:r w:rsidR="00D06EE1">
        <w:t xml:space="preserve"> zolang ze ook in de bronbestanden zijn opgenomen</w:t>
      </w:r>
      <w:r w:rsidR="00F27C20">
        <w:t>. Hier vinden de performance testen en controle van aantallen</w:t>
      </w:r>
      <w:r w:rsidR="00636187">
        <w:rPr>
          <w:rStyle w:val="Voetnootmarkering"/>
        </w:rPr>
        <w:footnoteReference w:id="2"/>
      </w:r>
      <w:r w:rsidR="00F27C20">
        <w:t xml:space="preserve"> plaats. De toegang tot ongemaskeerde gegevens is beperkt tot medewerkers die hiervoor aangewezen zijn. De toegang tot de gemaskeerde gegevens (</w:t>
      </w:r>
      <w:r>
        <w:t>die</w:t>
      </w:r>
      <w:r w:rsidR="00F27C20">
        <w:t xml:space="preserve"> </w:t>
      </w:r>
      <w:r w:rsidR="00DF10F5">
        <w:t xml:space="preserve">dus </w:t>
      </w:r>
      <w:r w:rsidR="00F27C20">
        <w:t>ook integreerbaar zijn) is breder toegestaan.</w:t>
      </w:r>
    </w:p>
    <w:p w:rsidR="00D06EE1" w:rsidRDefault="00D06EE1" w:rsidP="00AA626C">
      <w:r>
        <w:lastRenderedPageBreak/>
        <w:t>Voor toegang is “nut en noodzaak” conform de AVG een voorwaarde.</w:t>
      </w:r>
    </w:p>
    <w:p w:rsidR="00DF10F5" w:rsidRDefault="00DF10F5" w:rsidP="00AA626C"/>
    <w:p w:rsidR="00CF13CA" w:rsidRDefault="00DF10F5" w:rsidP="00AA626C">
      <w:r>
        <w:t>Alle bronnen</w:t>
      </w:r>
      <w:r w:rsidR="000F31F2">
        <w:t xml:space="preserve"> (breder dan alleen applicatie bronnen)</w:t>
      </w:r>
      <w:r>
        <w:t xml:space="preserve"> die noodzakelijk zijn voor integratie die</w:t>
      </w:r>
      <w:r w:rsidR="000F31F2">
        <w:t>nen</w:t>
      </w:r>
      <w:r>
        <w:t xml:space="preserve"> in het DIM </w:t>
      </w:r>
      <w:r w:rsidR="000F31F2">
        <w:t>gemaskeerd te worden opgenomen. O</w:t>
      </w:r>
      <w:r>
        <w:t>ngemaskeerd</w:t>
      </w:r>
      <w:r w:rsidR="000F31F2">
        <w:t>e opname is afhankelijk van de bron en gebruik.</w:t>
      </w:r>
    </w:p>
    <w:p w:rsidR="00CF13CA" w:rsidRDefault="00CF13CA" w:rsidP="00AA626C"/>
    <w:p w:rsidR="005943ED" w:rsidRDefault="00CF13CA" w:rsidP="00AA626C">
      <w:r>
        <w:t>De m</w:t>
      </w:r>
      <w:r w:rsidR="00C10A6F">
        <w:t>askeringswijze voor iedere OTAP-</w:t>
      </w:r>
      <w:r>
        <w:t xml:space="preserve">omgeving is </w:t>
      </w:r>
      <w:r w:rsidR="001A0886">
        <w:t>eenduidig</w:t>
      </w:r>
      <w:r w:rsidR="00636187">
        <w:t xml:space="preserve"> </w:t>
      </w:r>
      <w:r w:rsidR="00636187" w:rsidRPr="00636187">
        <w:t>over de</w:t>
      </w:r>
      <w:r w:rsidR="00636187">
        <w:t xml:space="preserve"> bronnen heen,</w:t>
      </w:r>
      <w:r w:rsidR="001A0886">
        <w:t xml:space="preserve"> maar per OTAP stap omgeving </w:t>
      </w:r>
      <w:r>
        <w:t xml:space="preserve">verschillend. Er worden per omgeving </w:t>
      </w:r>
      <w:r w:rsidR="00B44765">
        <w:t>andere “</w:t>
      </w:r>
      <w:r w:rsidR="009E69CC">
        <w:t>SALT</w:t>
      </w:r>
      <w:r w:rsidR="001A0886">
        <w:t>-</w:t>
      </w:r>
      <w:r w:rsidRPr="00CF13CA">
        <w:t>keys</w:t>
      </w:r>
      <w:r w:rsidR="00B44765">
        <w:t>”</w:t>
      </w:r>
      <w:r w:rsidR="009523BF">
        <w:t xml:space="preserve"> </w:t>
      </w:r>
      <w:r w:rsidR="00B44765">
        <w:t>gebruikt. Deze sleutels zijn de cryptografische</w:t>
      </w:r>
      <w:r w:rsidRPr="00CF13CA">
        <w:t xml:space="preserve"> </w:t>
      </w:r>
      <w:r w:rsidR="00B44765">
        <w:t>elementen.</w:t>
      </w:r>
    </w:p>
    <w:p w:rsidR="00B44765" w:rsidRDefault="00B44765" w:rsidP="00AA626C">
      <w:r>
        <w:t xml:space="preserve">In de O-omgeving van de bronontsluiting heeft 2 verschillende </w:t>
      </w:r>
      <w:r w:rsidR="009E69CC">
        <w:t>SALT</w:t>
      </w:r>
      <w:r>
        <w:t xml:space="preserve">-keys. Zie verder hieronder. </w:t>
      </w:r>
    </w:p>
    <w:p w:rsidR="00052EEC" w:rsidRPr="00120C4B" w:rsidRDefault="00052EEC" w:rsidP="00AA626C"/>
    <w:p w:rsidR="00402B08" w:rsidRPr="00546FE8" w:rsidRDefault="00402B08" w:rsidP="003126B7">
      <w:pPr>
        <w:pStyle w:val="Kop1"/>
        <w:rPr>
          <w:b/>
        </w:rPr>
      </w:pPr>
      <w:bookmarkStart w:id="7" w:name="_Toc127438108"/>
      <w:r w:rsidRPr="00546FE8">
        <w:rPr>
          <w:b/>
        </w:rPr>
        <w:t>Toegang tot data bij DIM</w:t>
      </w:r>
      <w:bookmarkEnd w:id="7"/>
    </w:p>
    <w:p w:rsidR="00402B08" w:rsidRDefault="00402B08" w:rsidP="00402B08"/>
    <w:p w:rsidR="00147F12" w:rsidRDefault="00451B6C" w:rsidP="00402B08">
      <w:r w:rsidRPr="00147F12">
        <w:rPr>
          <w:noProof/>
        </w:rPr>
        <w:drawing>
          <wp:anchor distT="0" distB="0" distL="114300" distR="114300" simplePos="0" relativeHeight="251665408" behindDoc="0" locked="0" layoutInCell="1" allowOverlap="1">
            <wp:simplePos x="0" y="0"/>
            <wp:positionH relativeFrom="column">
              <wp:posOffset>5715</wp:posOffset>
            </wp:positionH>
            <wp:positionV relativeFrom="paragraph">
              <wp:posOffset>536575</wp:posOffset>
            </wp:positionV>
            <wp:extent cx="5683250" cy="3053715"/>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7757" b="11866"/>
                    <a:stretch/>
                  </pic:blipFill>
                  <pic:spPr bwMode="auto">
                    <a:xfrm>
                      <a:off x="0" y="0"/>
                      <a:ext cx="5683250" cy="3053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6627">
        <w:t>Het DIM bestaat uit een gebruiks</w:t>
      </w:r>
      <w:r w:rsidR="00402B08">
        <w:t>zone</w:t>
      </w:r>
      <w:r w:rsidR="007E4A1D">
        <w:t xml:space="preserve"> voor </w:t>
      </w:r>
      <w:r w:rsidR="007E4A1D" w:rsidRPr="00926627">
        <w:rPr>
          <w:b/>
        </w:rPr>
        <w:t>Bronontsluiting</w:t>
      </w:r>
      <w:r w:rsidR="00402B08">
        <w:t xml:space="preserve">, </w:t>
      </w:r>
      <w:r w:rsidR="00926627">
        <w:t xml:space="preserve">een gebruikszone </w:t>
      </w:r>
      <w:r w:rsidR="007E4A1D">
        <w:t xml:space="preserve">voor Gegevens </w:t>
      </w:r>
      <w:r w:rsidR="007E4A1D" w:rsidRPr="00926627">
        <w:rPr>
          <w:b/>
        </w:rPr>
        <w:t>Integratie</w:t>
      </w:r>
      <w:r w:rsidR="00402B08">
        <w:t xml:space="preserve"> </w:t>
      </w:r>
      <w:r w:rsidR="007E4A1D">
        <w:t xml:space="preserve">uit meerdere bronnen </w:t>
      </w:r>
      <w:r w:rsidR="00402B08">
        <w:t xml:space="preserve">en </w:t>
      </w:r>
      <w:r w:rsidR="00926627">
        <w:t>een gebruikszone</w:t>
      </w:r>
      <w:r w:rsidR="007E4A1D">
        <w:t xml:space="preserve"> voor </w:t>
      </w:r>
      <w:r w:rsidR="00147F12">
        <w:t xml:space="preserve">het maken van </w:t>
      </w:r>
      <w:r w:rsidR="00147F12" w:rsidRPr="00926627">
        <w:rPr>
          <w:b/>
        </w:rPr>
        <w:t>Informatieproducten</w:t>
      </w:r>
      <w:r w:rsidR="00147F12">
        <w:t>:</w:t>
      </w:r>
      <w:r w:rsidR="00147F12" w:rsidRPr="00147F12">
        <w:t xml:space="preserve"> </w:t>
      </w:r>
    </w:p>
    <w:p w:rsidR="00451B6C" w:rsidRDefault="00451B6C" w:rsidP="00147F12"/>
    <w:p w:rsidR="00451B6C" w:rsidRDefault="00451B6C" w:rsidP="00451B6C">
      <w:pPr>
        <w:pStyle w:val="Kop2"/>
      </w:pPr>
      <w:bookmarkStart w:id="8" w:name="_Toc127438109"/>
      <w:r>
        <w:t>Toegang per gebruikszone</w:t>
      </w:r>
      <w:bookmarkEnd w:id="8"/>
    </w:p>
    <w:p w:rsidR="00147F12" w:rsidRDefault="00147F12" w:rsidP="00147F12">
      <w:r>
        <w:t>De toegang tot data en de vulling in de OTAP-omgevingen zijn ook per gebruikszone verschillend.</w:t>
      </w:r>
    </w:p>
    <w:p w:rsidR="00147F12" w:rsidRDefault="00A73826" w:rsidP="00147F12">
      <w:r w:rsidRPr="00147F12">
        <w:rPr>
          <w:noProof/>
        </w:rPr>
        <w:drawing>
          <wp:anchor distT="0" distB="0" distL="114300" distR="114300" simplePos="0" relativeHeight="251666432" behindDoc="0" locked="0" layoutInCell="1" allowOverlap="1">
            <wp:simplePos x="0" y="0"/>
            <wp:positionH relativeFrom="column">
              <wp:posOffset>4658630</wp:posOffset>
            </wp:positionH>
            <wp:positionV relativeFrom="paragraph">
              <wp:posOffset>144764</wp:posOffset>
            </wp:positionV>
            <wp:extent cx="1105200" cy="124200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805" t="11365" r="57741" b="27790"/>
                    <a:stretch/>
                  </pic:blipFill>
                  <pic:spPr bwMode="auto">
                    <a:xfrm>
                      <a:off x="0" y="0"/>
                      <a:ext cx="1105200" cy="124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7F12" w:rsidRDefault="001A5EC0" w:rsidP="00451B6C">
      <w:pPr>
        <w:pStyle w:val="Kop2"/>
      </w:pPr>
      <w:bookmarkStart w:id="9" w:name="_Ref126747908"/>
      <w:bookmarkStart w:id="10" w:name="_Toc127438110"/>
      <w:r>
        <w:t xml:space="preserve">Gebruikszone </w:t>
      </w:r>
      <w:r w:rsidR="00147F12">
        <w:t>Bronontsluiting</w:t>
      </w:r>
      <w:bookmarkEnd w:id="9"/>
      <w:bookmarkEnd w:id="10"/>
      <w:r w:rsidR="00A81AFA">
        <w:t xml:space="preserve"> </w:t>
      </w:r>
    </w:p>
    <w:p w:rsidR="00451B6C" w:rsidRDefault="00A73826" w:rsidP="00E10BB9">
      <w:r w:rsidRPr="00120C4B">
        <w:t xml:space="preserve">Bij een nieuwe </w:t>
      </w:r>
      <w:r w:rsidR="00AD7F76" w:rsidRPr="00120C4B">
        <w:t>applicatie/</w:t>
      </w:r>
      <w:r w:rsidRPr="00120C4B">
        <w:t>bron dient een analist de bron en de record layout (RLO) te analyseren.</w:t>
      </w:r>
      <w:r w:rsidR="00E10BB9">
        <w:t xml:space="preserve"> De eerste levering is altijd ongemaskeerd. De analyse hiervan valt onder P-regime en hier is toestemming voor </w:t>
      </w:r>
      <w:r w:rsidR="00AD7F76">
        <w:t>noodzakelijk</w:t>
      </w:r>
      <w:r w:rsidR="00250AF2">
        <w:t xml:space="preserve"> (nut en noodzaak toetsing)</w:t>
      </w:r>
      <w:r w:rsidR="00E10BB9">
        <w:t xml:space="preserve">. </w:t>
      </w:r>
    </w:p>
    <w:p w:rsidR="00F430BC" w:rsidRDefault="00451B6C" w:rsidP="00E10BB9">
      <w:r>
        <w:t xml:space="preserve">Voor een bredere toegang tot deze bronlevering gaan we </w:t>
      </w:r>
      <w:r w:rsidR="00E10BB9">
        <w:t xml:space="preserve">de eerste levering direct </w:t>
      </w:r>
      <w:r w:rsidR="007041F0">
        <w:t>maske</w:t>
      </w:r>
      <w:r w:rsidR="00E10BB9">
        <w:t>r</w:t>
      </w:r>
      <w:r w:rsidR="007041F0">
        <w:t>en</w:t>
      </w:r>
      <w:r w:rsidR="00E10BB9">
        <w:t xml:space="preserve">. </w:t>
      </w:r>
      <w:r>
        <w:t>Hierbij worden de identificerende elementen voorzien van</w:t>
      </w:r>
      <w:r w:rsidR="00F430BC">
        <w:t xml:space="preserve"> een eenduidige</w:t>
      </w:r>
      <w:r>
        <w:t xml:space="preserve"> niet naar een persoon herleidbare waarde. </w:t>
      </w:r>
      <w:r w:rsidR="00F430BC">
        <w:t xml:space="preserve">De overige gegevens blijven ongewijzigd. </w:t>
      </w:r>
      <w:r>
        <w:t>Ook wordt niet de hele eerste levering gebruik maar een representatieve subset</w:t>
      </w:r>
      <w:r w:rsidR="00C3684D">
        <w:rPr>
          <w:rStyle w:val="Voetnootmarkering"/>
        </w:rPr>
        <w:footnoteReference w:id="3"/>
      </w:r>
      <w:r>
        <w:t xml:space="preserve">. </w:t>
      </w:r>
    </w:p>
    <w:p w:rsidR="00F430BC" w:rsidRDefault="00E10BB9" w:rsidP="00E10BB9">
      <w:r>
        <w:t>Deze gemaskeerde subset wordt in de O-omgeving geplaats</w:t>
      </w:r>
      <w:r w:rsidR="000F30F8">
        <w:t>t</w:t>
      </w:r>
      <w:r>
        <w:t xml:space="preserve"> als “ongemaskeerde” </w:t>
      </w:r>
      <w:r w:rsidR="00F430BC">
        <w:t xml:space="preserve">data en is in de O-omgeving integreerbaar met alle andere bronnen omdat ze op dezelfde manier zijn gemaskeerd. </w:t>
      </w:r>
    </w:p>
    <w:p w:rsidR="00E10BB9" w:rsidRDefault="00F430BC" w:rsidP="00E10BB9">
      <w:r>
        <w:lastRenderedPageBreak/>
        <w:t>D</w:t>
      </w:r>
      <w:r w:rsidR="00E10BB9">
        <w:t xml:space="preserve">e bronontsluiting teams kunnen </w:t>
      </w:r>
      <w:r>
        <w:t xml:space="preserve">deze bronleveringen </w:t>
      </w:r>
      <w:r w:rsidR="000F30F8">
        <w:t xml:space="preserve">sets </w:t>
      </w:r>
      <w:r>
        <w:t xml:space="preserve">zonder problemen </w:t>
      </w:r>
      <w:r w:rsidR="00E10BB9">
        <w:t xml:space="preserve">gebruiken voor de </w:t>
      </w:r>
      <w:r w:rsidR="000F30F8" w:rsidRPr="000F30F8">
        <w:t>bron ontsluitingsactiviteiten</w:t>
      </w:r>
      <w:r w:rsidR="00E10BB9">
        <w:t>.</w:t>
      </w:r>
    </w:p>
    <w:p w:rsidR="00F430BC" w:rsidRDefault="00F430BC" w:rsidP="00E10BB9"/>
    <w:p w:rsidR="00E10BB9" w:rsidRDefault="00E10BB9" w:rsidP="00E10BB9">
      <w:r>
        <w:t>Wanneer de in de T-omgeving wordt getest dan wordt van de gemaskeerde subset een opnieuw gemaskeerde subset gerealiseerd. Dit dubbel maskeren heeft geen gevolgen voor de test en integratie.</w:t>
      </w:r>
    </w:p>
    <w:p w:rsidR="007F44A6" w:rsidRDefault="007F44A6" w:rsidP="00E10BB9"/>
    <w:p w:rsidR="00E10BB9" w:rsidRDefault="00E10BB9" w:rsidP="00A73826">
      <w:r>
        <w:t>Met de maskering in de O- en T-omgevingen van de ongemaskeerde bestanden is de toegang hiertoe veel breder toegestaan</w:t>
      </w:r>
      <w:r w:rsidR="00F717F7">
        <w:t xml:space="preserve"> omdat dit niet herleidbaar is naar personen</w:t>
      </w:r>
      <w:r>
        <w:t>.</w:t>
      </w:r>
    </w:p>
    <w:p w:rsidR="00E10BB9" w:rsidRDefault="00E10BB9" w:rsidP="00A73826">
      <w:r>
        <w:t xml:space="preserve">Op dit moment gebeurt dit </w:t>
      </w:r>
      <w:r w:rsidR="00211168">
        <w:t xml:space="preserve">maskeren </w:t>
      </w:r>
      <w:r>
        <w:t xml:space="preserve">door de testdata leverancier </w:t>
      </w:r>
      <w:r w:rsidR="00732968" w:rsidRPr="00732968">
        <w:t>Test</w:t>
      </w:r>
      <w:r w:rsidR="00732968">
        <w:t xml:space="preserve"> </w:t>
      </w:r>
      <w:r w:rsidR="00732968" w:rsidRPr="00732968">
        <w:t>Service</w:t>
      </w:r>
      <w:r w:rsidR="00732968">
        <w:t xml:space="preserve"> </w:t>
      </w:r>
      <w:r w:rsidR="00732968" w:rsidRPr="00732968">
        <w:t>Centrum</w:t>
      </w:r>
      <w:r w:rsidR="00732968">
        <w:t xml:space="preserve"> (T</w:t>
      </w:r>
      <w:r>
        <w:t>S</w:t>
      </w:r>
      <w:r w:rsidR="00732968">
        <w:t>C)</w:t>
      </w:r>
      <w:r>
        <w:t xml:space="preserve">. Deze procedure kost tijd en levert niet altijd bruikbare data op. Het </w:t>
      </w:r>
      <w:r w:rsidR="007F44A6">
        <w:t>is</w:t>
      </w:r>
      <w:r>
        <w:t xml:space="preserve"> ook mogelijk om deze functie door IBM OPTIM te laten uitvoeren. In ieder ge</w:t>
      </w:r>
      <w:r w:rsidR="00E37F6D">
        <w:t>val dient de data met dezelfde s</w:t>
      </w:r>
      <w:r>
        <w:t>leutel (SALT</w:t>
      </w:r>
      <w:r w:rsidR="00F717F7">
        <w:t>-</w:t>
      </w:r>
      <w:r>
        <w:t>key) te gebeuren zodat deze data integreerbaar is.</w:t>
      </w:r>
    </w:p>
    <w:p w:rsidR="004A6324" w:rsidRDefault="004A6324" w:rsidP="00A73826">
      <w:r>
        <w:t>Als een van de vervolgstappen zal, onder toezicht van de test-discipline, het realiseren, beheer en de procedure moeten worden opgesteld met een dienstverleningsmodel. Dit is belangrijk omdat dit ook de basis legt voor geautomatiseerd testen (voor applicaties en data logistiek). Dit is een cocreatie met de divisie GIV.</w:t>
      </w:r>
    </w:p>
    <w:p w:rsidR="00C467A4" w:rsidRDefault="00C467A4" w:rsidP="00C467A4"/>
    <w:p w:rsidR="00C467A4" w:rsidRDefault="00C467A4" w:rsidP="00C467A4">
      <w:r>
        <w:t xml:space="preserve">Onder P-regime worden de A-omgeving en de P-omgeving gevuld met </w:t>
      </w:r>
      <w:r w:rsidR="00AD7F76">
        <w:t>productiedata</w:t>
      </w:r>
      <w:r>
        <w:t xml:space="preserve">. Hiervan wordt een gemaskeerde variant opgebouwd. Deze kan worden gebruik voor het testen en analyse. Analyse in productie-omgeving is voorbehouden </w:t>
      </w:r>
      <w:r w:rsidR="00211168">
        <w:t xml:space="preserve">aan een beperkt aantal mensen (nut en noodzaak toetsing), incidentele </w:t>
      </w:r>
      <w:r>
        <w:t xml:space="preserve">toegang </w:t>
      </w:r>
      <w:r w:rsidR="00211168">
        <w:t xml:space="preserve">kan </w:t>
      </w:r>
      <w:r>
        <w:t>door middel van de Ye</w:t>
      </w:r>
      <w:r w:rsidR="00C10A6F">
        <w:t>llow-Enveloppe P</w:t>
      </w:r>
      <w:r>
        <w:t>rocedure</w:t>
      </w:r>
      <w:r w:rsidR="00C10A6F">
        <w:t xml:space="preserve"> (YEP)</w:t>
      </w:r>
      <w:r w:rsidR="004A6324">
        <w:rPr>
          <w:rStyle w:val="Voetnootmarkering"/>
        </w:rPr>
        <w:footnoteReference w:id="4"/>
      </w:r>
      <w:r>
        <w:t>.</w:t>
      </w:r>
    </w:p>
    <w:p w:rsidR="00C467A4" w:rsidRDefault="00C467A4" w:rsidP="00C467A4"/>
    <w:p w:rsidR="00E37F6D" w:rsidRDefault="00877A93" w:rsidP="00E37F6D">
      <w:r>
        <w:t>Omdat in de O- en T-omgeving de functionaliteit wordt gemaakt en getest dienen de aantallen en performance in de A-omgeving getest te worden. Uitgangspunt hierbij is dat d</w:t>
      </w:r>
      <w:r w:rsidR="00E37F6D" w:rsidRPr="00E37F6D">
        <w:t xml:space="preserve">e aantallen en performance dienen in A- en P-omgeving gelijk </w:t>
      </w:r>
      <w:r>
        <w:t xml:space="preserve">zijn. </w:t>
      </w:r>
      <w:r w:rsidR="00EC2EA8">
        <w:t>Er zijn situaties waarbij verschil in de A</w:t>
      </w:r>
      <w:r w:rsidR="00384EB8">
        <w:t>-</w:t>
      </w:r>
      <w:r w:rsidR="00EC2EA8">
        <w:t xml:space="preserve"> en </w:t>
      </w:r>
      <w:r w:rsidR="00384EB8">
        <w:t>P-omgevingen</w:t>
      </w:r>
      <w:r w:rsidR="00EC2EA8">
        <w:t xml:space="preserve"> optreden waardoor het toch noodzakelijk kan zijn om ook in de P te testen.</w:t>
      </w:r>
    </w:p>
    <w:p w:rsidR="00C467A4" w:rsidRDefault="00C467A4" w:rsidP="00C467A4"/>
    <w:p w:rsidR="00147F12" w:rsidRDefault="001A5EC0" w:rsidP="00DD2719">
      <w:pPr>
        <w:pStyle w:val="Kop2"/>
      </w:pPr>
      <w:bookmarkStart w:id="11" w:name="_Toc127438111"/>
      <w:r>
        <w:t>Gebruikszone</w:t>
      </w:r>
      <w:r w:rsidRPr="00147F12">
        <w:rPr>
          <w:noProof/>
        </w:rPr>
        <w:t xml:space="preserve"> </w:t>
      </w:r>
      <w:r w:rsidR="009860EA" w:rsidRPr="00147F12">
        <w:rPr>
          <w:noProof/>
        </w:rPr>
        <w:drawing>
          <wp:anchor distT="0" distB="0" distL="114300" distR="114300" simplePos="0" relativeHeight="251667456" behindDoc="0" locked="0" layoutInCell="1" allowOverlap="1">
            <wp:simplePos x="0" y="0"/>
            <wp:positionH relativeFrom="column">
              <wp:posOffset>4657238</wp:posOffset>
            </wp:positionH>
            <wp:positionV relativeFrom="paragraph">
              <wp:posOffset>84826</wp:posOffset>
            </wp:positionV>
            <wp:extent cx="1105200" cy="1242000"/>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6281" t="11364" r="42071" b="20819"/>
                    <a:stretch/>
                  </pic:blipFill>
                  <pic:spPr bwMode="auto">
                    <a:xfrm>
                      <a:off x="0" y="0"/>
                      <a:ext cx="1105200" cy="124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F12">
        <w:t>Integratie</w:t>
      </w:r>
      <w:bookmarkEnd w:id="11"/>
      <w:r w:rsidR="00A81AFA">
        <w:t xml:space="preserve"> </w:t>
      </w:r>
    </w:p>
    <w:p w:rsidR="00147F12" w:rsidRDefault="00CF13CA" w:rsidP="009E7728">
      <w:r>
        <w:t xml:space="preserve">Wanneer de bronontsluiting overgaat naar de A-omgeving dan kunnen de </w:t>
      </w:r>
      <w:r w:rsidR="0002503A">
        <w:t xml:space="preserve">O- en T-omgevingen bronontsluiting gebruik worden als vulling voor de O-en T-omgeving voor de </w:t>
      </w:r>
      <w:r>
        <w:t>Integratie activiteiten. Doordat deze gemaskeerd en ongemaskeerd niet herleidbaar zijn</w:t>
      </w:r>
      <w:r w:rsidR="00B44765">
        <w:t>,</w:t>
      </w:r>
      <w:r>
        <w:t xml:space="preserve"> </w:t>
      </w:r>
      <w:r w:rsidR="00B44765">
        <w:t>is ook hier van privacy maatregelen sprake.</w:t>
      </w:r>
    </w:p>
    <w:p w:rsidR="00B44765" w:rsidRDefault="00B44765" w:rsidP="009E7728"/>
    <w:p w:rsidR="00E9340A" w:rsidRDefault="00E9340A" w:rsidP="00E9340A">
      <w:r>
        <w:t>Onder P-regime worden de A-omgeving en de P-omgeving gevuld met productiedata. Hiervan wordt een gemaskeerde variant opgebouwd. Deze kan worden gebruik voor het testen en analyse. Analyse in productie-omgeving is voorbehouden aan een beperkt aantal mensen (nut en noodzaak toetsing), incidentele toegang kan door middel van de Yellow-Enveloppe Procedure (YEP).</w:t>
      </w:r>
    </w:p>
    <w:p w:rsidR="007B6DBB" w:rsidRDefault="007B6DBB" w:rsidP="007B6DBB"/>
    <w:p w:rsidR="00877A93" w:rsidRDefault="00877A93" w:rsidP="00877A93">
      <w:r>
        <w:t>Omdat in de O- en T-omgeving de functionaliteit wordt gemaakt en getest dienen de aantallen en performance in de A-omgeving getest te worden. Uitgangspunt hierbij is dat d</w:t>
      </w:r>
      <w:r w:rsidRPr="00E37F6D">
        <w:t xml:space="preserve">e aantallen en performance dienen in A- en P-omgeving gelijk </w:t>
      </w:r>
      <w:r>
        <w:t>zijn. Er zijn situaties waarbij verschil in de A- en P-omgevingen optreden waardoor het toch noodzakelijk kan zijn om ook in de P te testen.</w:t>
      </w:r>
    </w:p>
    <w:p w:rsidR="00B44765" w:rsidRDefault="00B44765" w:rsidP="00B44765"/>
    <w:p w:rsidR="00147F12" w:rsidRDefault="001A5EC0" w:rsidP="00DD2719">
      <w:pPr>
        <w:pStyle w:val="Kop2"/>
      </w:pPr>
      <w:bookmarkStart w:id="12" w:name="_Toc127438112"/>
      <w:r>
        <w:t>Gebruikszone</w:t>
      </w:r>
      <w:r w:rsidRPr="00147F12">
        <w:rPr>
          <w:noProof/>
        </w:rPr>
        <w:t xml:space="preserve"> </w:t>
      </w:r>
      <w:r w:rsidR="00B44765" w:rsidRPr="00147F12">
        <w:rPr>
          <w:noProof/>
        </w:rPr>
        <w:drawing>
          <wp:anchor distT="0" distB="0" distL="114300" distR="114300" simplePos="0" relativeHeight="251668480" behindDoc="0" locked="0" layoutInCell="1" allowOverlap="1">
            <wp:simplePos x="0" y="0"/>
            <wp:positionH relativeFrom="column">
              <wp:posOffset>4752093</wp:posOffset>
            </wp:positionH>
            <wp:positionV relativeFrom="paragraph">
              <wp:posOffset>132912</wp:posOffset>
            </wp:positionV>
            <wp:extent cx="1105200" cy="1242000"/>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536" t="12462" r="13827" b="18249"/>
                    <a:stretch/>
                  </pic:blipFill>
                  <pic:spPr bwMode="auto">
                    <a:xfrm>
                      <a:off x="0" y="0"/>
                      <a:ext cx="1105200" cy="124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08F4">
        <w:t>Informatieproducten</w:t>
      </w:r>
      <w:bookmarkEnd w:id="12"/>
      <w:r w:rsidR="00A81AFA">
        <w:t xml:space="preserve"> </w:t>
      </w:r>
    </w:p>
    <w:p w:rsidR="0002503A" w:rsidRPr="00120C4B" w:rsidRDefault="0002503A" w:rsidP="00147F12">
      <w:r>
        <w:t>Wanneer de integratie overgaat naar de A-omgeving dan kunnen de O- en T-omgevingen integratie gebruik worden als vulling voor de O-en T-omgeving voor de Informatieproducten activiteiten. Doordat deze gemaskeerd en ongemaskeerd niet herleidbaar zijn, is ook hier van privacy maatregelen sprake.</w:t>
      </w:r>
    </w:p>
    <w:p w:rsidR="00CF13CA" w:rsidRDefault="00CF13CA" w:rsidP="00147F12"/>
    <w:p w:rsidR="00E9340A" w:rsidRDefault="00E9340A" w:rsidP="00E9340A">
      <w:r>
        <w:t>Onder P-regime worden de A-omgeving en de P-omgeving gevuld met productiedata. Hiervan wordt een gemaskeerde variant opgebouwd. Deze kan worden gebruik voor het testen en analyse. Analyse in productie-omgeving is voorbehouden aan een beperkt aantal mensen (nut en noodzaak toetsing), incidentele toegang kan door middel van de Yellow-Enveloppe Procedure (YEP).</w:t>
      </w:r>
    </w:p>
    <w:p w:rsidR="00B44765" w:rsidRDefault="00B44765" w:rsidP="00B44765"/>
    <w:p w:rsidR="00877A93" w:rsidRDefault="00877A93" w:rsidP="00877A93">
      <w:r>
        <w:t>Omdat in de O- en T-omgeving de functionaliteit wordt gemaakt en getest dienen de aantallen en performance in de A-omgeving getest te worden. Uitgangspunt hierbij is dat d</w:t>
      </w:r>
      <w:r w:rsidRPr="00E37F6D">
        <w:t xml:space="preserve">e aantallen en performance dienen in A- en P-omgeving gelijk </w:t>
      </w:r>
      <w:r>
        <w:t>zijn. Er zijn situaties waarbij verschil in de A- en P-omgevingen optreden waardoor het toch noodzakelijk kan zijn om ook in de P te testen.</w:t>
      </w:r>
    </w:p>
    <w:p w:rsidR="00E37F6D" w:rsidRDefault="00E37F6D" w:rsidP="00B44765"/>
    <w:p w:rsidR="00B44765" w:rsidRDefault="00B44765" w:rsidP="00B44765">
      <w:r>
        <w:t xml:space="preserve">Wanneer de </w:t>
      </w:r>
      <w:r w:rsidR="004F08F4">
        <w:t>Informatieproducten</w:t>
      </w:r>
      <w:r>
        <w:t xml:space="preserve"> overgaa</w:t>
      </w:r>
      <w:r w:rsidR="00284C6B">
        <w:t>n</w:t>
      </w:r>
      <w:r>
        <w:t xml:space="preserve"> naar de A-omgeving dan kunnen de opgebouwde resultaten gemaskeerd en ongemaskeerd beschikbaar worden gesteld in de O-</w:t>
      </w:r>
      <w:r w:rsidR="0002503A">
        <w:t xml:space="preserve"> en T-</w:t>
      </w:r>
      <w:r>
        <w:t>omgeving voor de End-user zone.</w:t>
      </w:r>
    </w:p>
    <w:p w:rsidR="00AD6DAC" w:rsidRPr="00120C4B" w:rsidRDefault="00AD6DAC" w:rsidP="00B44765">
      <w:r>
        <w:t>Wanneer we gebruik maken van “end-2-end”</w:t>
      </w:r>
      <w:r w:rsidR="00D16E69">
        <w:rPr>
          <w:rStyle w:val="Voetnootmarkering"/>
        </w:rPr>
        <w:footnoteReference w:id="5"/>
      </w:r>
      <w:r>
        <w:t xml:space="preserve"> en/of geïntegreerde gebruikszone teams dan zijn ook de OTAP-omgevingen van de 3 gebruikszones geïntegreerd. Het is echter verstandig om de workflow tussen de gebruikszones te blijven volgen.</w:t>
      </w:r>
    </w:p>
    <w:p w:rsidR="00B44765" w:rsidRDefault="00B44765" w:rsidP="00B44765"/>
    <w:p w:rsidR="00431AF4" w:rsidRDefault="00CF13CA" w:rsidP="0056271D">
      <w:pPr>
        <w:keepNext/>
        <w:keepLines/>
      </w:pPr>
      <w:r>
        <w:t>Het geheel ziet er dan zo uit:</w:t>
      </w:r>
    </w:p>
    <w:p w:rsidR="00431AF4" w:rsidRDefault="00431AF4" w:rsidP="0056271D">
      <w:pPr>
        <w:keepNext/>
        <w:keepLines/>
      </w:pPr>
    </w:p>
    <w:p w:rsidR="002C5E4B" w:rsidRPr="00120C4B" w:rsidRDefault="00431AF4" w:rsidP="0056271D">
      <w:pPr>
        <w:keepNext/>
        <w:keepLines/>
        <w:jc w:val="center"/>
      </w:pPr>
      <w:r w:rsidRPr="00431AF4">
        <w:t xml:space="preserve"> </w:t>
      </w:r>
      <w:r w:rsidR="00CA5D48" w:rsidRPr="00CA5D48">
        <w:rPr>
          <w:noProof/>
        </w:rPr>
        <w:drawing>
          <wp:inline distT="0" distB="0" distL="0" distR="0">
            <wp:extent cx="5526386" cy="3086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529595" cy="3087892"/>
                    </a:xfrm>
                    <a:prstGeom prst="rect">
                      <a:avLst/>
                    </a:prstGeom>
                    <a:ln>
                      <a:noFill/>
                    </a:ln>
                    <a:extLst>
                      <a:ext uri="{53640926-AAD7-44D8-BBD7-CCE9431645EC}">
                        <a14:shadowObscured xmlns:a14="http://schemas.microsoft.com/office/drawing/2010/main"/>
                      </a:ext>
                    </a:extLst>
                  </pic:spPr>
                </pic:pic>
              </a:graphicData>
            </a:graphic>
          </wp:inline>
        </w:drawing>
      </w:r>
    </w:p>
    <w:p w:rsidR="002A2303" w:rsidRDefault="002A2303" w:rsidP="00431AF4"/>
    <w:p w:rsidR="00917B75" w:rsidRDefault="00A460E3" w:rsidP="00431AF4">
      <w:r>
        <w:t>Bij het “verlaten van het T-regime naar de A-omgeving worden ook opvolgende O-omgevingen beïnvloed. Dit betekend dat er een volgordelijkheid is tussen de beschikbaarheid van data. Dit dient te worden begeleid met releasematig werken</w:t>
      </w:r>
      <w:r w:rsidR="004452C5">
        <w:rPr>
          <w:rStyle w:val="Voetnootmarkering"/>
        </w:rPr>
        <w:footnoteReference w:id="6"/>
      </w:r>
      <w:r>
        <w:t>.</w:t>
      </w:r>
    </w:p>
    <w:p w:rsidR="007A335D" w:rsidRDefault="007A335D" w:rsidP="00431AF4">
      <w:r>
        <w:t xml:space="preserve">Ook zijn er andere vervolgstappen die ondernomen moeten worden (zie </w:t>
      </w:r>
      <w:r w:rsidRPr="007A335D">
        <w:rPr>
          <w:b/>
        </w:rPr>
        <w:fldChar w:fldCharType="begin"/>
      </w:r>
      <w:r w:rsidRPr="007A335D">
        <w:rPr>
          <w:b/>
        </w:rPr>
        <w:instrText xml:space="preserve"> REF _Ref130543911 \h </w:instrText>
      </w:r>
      <w:r>
        <w:rPr>
          <w:b/>
        </w:rPr>
        <w:instrText xml:space="preserve"> \* MERGEFORMAT </w:instrText>
      </w:r>
      <w:r w:rsidRPr="007A335D">
        <w:rPr>
          <w:b/>
        </w:rPr>
      </w:r>
      <w:r w:rsidRPr="007A335D">
        <w:rPr>
          <w:b/>
        </w:rPr>
        <w:fldChar w:fldCharType="separate"/>
      </w:r>
      <w:r w:rsidRPr="007A335D">
        <w:rPr>
          <w:b/>
        </w:rPr>
        <w:t>Vervolgstappen</w:t>
      </w:r>
      <w:r w:rsidRPr="007A335D">
        <w:rPr>
          <w:b/>
        </w:rPr>
        <w:fldChar w:fldCharType="end"/>
      </w:r>
      <w:r>
        <w:t xml:space="preserve"> pagina </w:t>
      </w:r>
      <w:r>
        <w:fldChar w:fldCharType="begin"/>
      </w:r>
      <w:r>
        <w:instrText xml:space="preserve"> PAGEREF _Ref130543915 \h </w:instrText>
      </w:r>
      <w:r>
        <w:fldChar w:fldCharType="separate"/>
      </w:r>
      <w:r>
        <w:rPr>
          <w:noProof/>
        </w:rPr>
        <w:t>11</w:t>
      </w:r>
      <w:r>
        <w:fldChar w:fldCharType="end"/>
      </w:r>
      <w:r>
        <w:t>).</w:t>
      </w:r>
    </w:p>
    <w:p w:rsidR="00E03395" w:rsidRDefault="00E03395" w:rsidP="00431AF4"/>
    <w:p w:rsidR="002A2303" w:rsidRDefault="00DD2719" w:rsidP="00DD2719">
      <w:pPr>
        <w:pStyle w:val="Kop2"/>
      </w:pPr>
      <w:bookmarkStart w:id="13" w:name="_Toc127438113"/>
      <w:r w:rsidRPr="00DD2719">
        <w:t>Releasematig</w:t>
      </w:r>
      <w:r>
        <w:t xml:space="preserve"> werken</w:t>
      </w:r>
      <w:bookmarkEnd w:id="13"/>
    </w:p>
    <w:p w:rsidR="00557973" w:rsidRDefault="000E7240" w:rsidP="00557973">
      <w:r>
        <w:t>We willen ook sneller en flexibelere werken door vaker (kleinere) werkende onderdelen in producten te nemen. Dit wordt ook wel CI/CD genoemd</w:t>
      </w:r>
      <w:r>
        <w:rPr>
          <w:rStyle w:val="Voetnootmarkering"/>
        </w:rPr>
        <w:footnoteReference w:id="7"/>
      </w:r>
      <w:r>
        <w:t>. Hiervoor is ook een gecontroleerde samenstelling van de onderdelen in de hele OTAP-cyclus noodzakelijk. Wanneer een onderdeel niet werkt dan is het mogelijk om dit onderdeel geïsoleerd te herstellen en aan een nieuwe productversie toe te voegen. Ook is het noodzakelijk om meerdere versies van functionaliteit in productie</w:t>
      </w:r>
      <w:r w:rsidR="00F85549">
        <w:rPr>
          <w:rStyle w:val="Voetnootmarkering"/>
        </w:rPr>
        <w:footnoteReference w:id="8"/>
      </w:r>
      <w:r>
        <w:t xml:space="preserve"> te hebben. Hierdoor kan er een nieuwe versie in productie worden genomen zonder dat de vorige versie ook direct aangepast moeten worden.</w:t>
      </w:r>
      <w:r w:rsidR="00BE0987">
        <w:t xml:space="preserve"> Hierbij </w:t>
      </w:r>
      <w:r w:rsidR="00491774">
        <w:t>zullen architectuurkaders worden ingezet die data-minimalisatie ondersteunen.</w:t>
      </w:r>
    </w:p>
    <w:p w:rsidR="00237D54" w:rsidRDefault="00237D54" w:rsidP="00557973"/>
    <w:p w:rsidR="0087593A" w:rsidRDefault="0087593A" w:rsidP="00557973">
      <w:r>
        <w:t>Wanneer een attribuut wijzigt dan voegen we het gewijzigde attribuut achteraan in het record toe:</w:t>
      </w:r>
    </w:p>
    <w:p w:rsidR="0087593A" w:rsidRPr="0087593A" w:rsidRDefault="00B550A2" w:rsidP="00557973">
      <w:r w:rsidRPr="00B550A2">
        <w:rPr>
          <w:noProof/>
        </w:rPr>
        <w:drawing>
          <wp:anchor distT="0" distB="0" distL="114300" distR="114300" simplePos="0" relativeHeight="251669504" behindDoc="1" locked="0" layoutInCell="1" allowOverlap="1">
            <wp:simplePos x="0" y="0"/>
            <wp:positionH relativeFrom="column">
              <wp:posOffset>24130</wp:posOffset>
            </wp:positionH>
            <wp:positionV relativeFrom="paragraph">
              <wp:posOffset>26035</wp:posOffset>
            </wp:positionV>
            <wp:extent cx="3150235" cy="1333500"/>
            <wp:effectExtent l="0" t="0" r="0" b="0"/>
            <wp:wrapTight wrapText="bothSides">
              <wp:wrapPolygon edited="0">
                <wp:start x="0" y="0"/>
                <wp:lineTo x="0" y="21291"/>
                <wp:lineTo x="21421" y="21291"/>
                <wp:lineTo x="21421"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142" r="7407" b="32674"/>
                    <a:stretch/>
                  </pic:blipFill>
                  <pic:spPr bwMode="auto">
                    <a:xfrm>
                      <a:off x="0" y="0"/>
                      <a:ext cx="3150235" cy="133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593A" w:rsidRPr="0087593A">
        <w:t xml:space="preserve">Het oorspronkelijke attribuut wordt bij nieuwe leveringen </w:t>
      </w:r>
      <w:r w:rsidR="0087593A" w:rsidRPr="0087593A">
        <w:rPr>
          <w:b/>
        </w:rPr>
        <w:t>niet</w:t>
      </w:r>
      <w:r w:rsidR="0087593A" w:rsidRPr="0087593A">
        <w:t xml:space="preserve"> verwijderd</w:t>
      </w:r>
      <w:r w:rsidR="005662A2">
        <w:t xml:space="preserve"> of gewijzigd</w:t>
      </w:r>
      <w:r w:rsidR="0087593A" w:rsidRPr="0087593A">
        <w:t>. Hierdoor hoeven bestaande producten die hier gebruik van maken niet gewijzigd te worden.</w:t>
      </w:r>
    </w:p>
    <w:p w:rsidR="0087593A" w:rsidRDefault="0087593A" w:rsidP="00557973">
      <w:r w:rsidRPr="0087593A">
        <w:t>We kunnen het “oude” attribuut onder andere vullen met “XXXX”, een speciaal teken of met een deel van</w:t>
      </w:r>
      <w:r>
        <w:t xml:space="preserve"> het nieuw attribuut. Deze vulli</w:t>
      </w:r>
      <w:r w:rsidRPr="0087593A">
        <w:t>n</w:t>
      </w:r>
      <w:r>
        <w:t>g</w:t>
      </w:r>
      <w:r w:rsidRPr="0087593A">
        <w:t xml:space="preserve"> komt bij nieuwe records </w:t>
      </w:r>
      <w:r>
        <w:t xml:space="preserve">mee en dit kan </w:t>
      </w:r>
      <w:r w:rsidR="00C47C3F">
        <w:t xml:space="preserve">beschikbaar worden gesteld </w:t>
      </w:r>
      <w:r>
        <w:t xml:space="preserve">bij het bestaande gebruik. De vernieuwing verstoord de bestaande toepassingen dus minimaal en we hebben 2 versies beschikbaar: </w:t>
      </w:r>
    </w:p>
    <w:p w:rsidR="0087593A" w:rsidRDefault="0087593A" w:rsidP="0087593A">
      <w:pPr>
        <w:pStyle w:val="Lijstalinea"/>
        <w:numPr>
          <w:ilvl w:val="0"/>
          <w:numId w:val="17"/>
        </w:numPr>
      </w:pPr>
      <w:r>
        <w:t xml:space="preserve">Bestaande versie </w:t>
      </w:r>
      <w:r w:rsidR="00BD6E8A">
        <w:t xml:space="preserve">(zonder gebruik van het gewijzigde attribuut). Hier zijn gegevens </w:t>
      </w:r>
      <w:r>
        <w:t xml:space="preserve">met </w:t>
      </w:r>
      <w:r w:rsidR="00BD6E8A">
        <w:t xml:space="preserve">een </w:t>
      </w:r>
      <w:r>
        <w:t xml:space="preserve">vulling </w:t>
      </w:r>
      <w:r w:rsidR="00581D6D">
        <w:t xml:space="preserve">met “bestaande/oude” </w:t>
      </w:r>
      <w:r w:rsidR="00BD6E8A">
        <w:t xml:space="preserve">attribuut </w:t>
      </w:r>
      <w:r w:rsidR="00581D6D">
        <w:t xml:space="preserve">en </w:t>
      </w:r>
      <w:r w:rsidR="00BD6E8A">
        <w:t xml:space="preserve">een vulling van “nieuwe records” </w:t>
      </w:r>
      <w:r w:rsidR="00581D6D">
        <w:t>met nieuwe vulling</w:t>
      </w:r>
      <w:r w:rsidR="00BD6E8A">
        <w:t xml:space="preserve"> van het “bestaande/oude” attribuut</w:t>
      </w:r>
      <w:r w:rsidR="00C47C3F">
        <w:t xml:space="preserve"> (bijvoorbeeld “XXXX”</w:t>
      </w:r>
      <w:r w:rsidR="00E040C6">
        <w:t xml:space="preserve"> of een andere waarde)</w:t>
      </w:r>
      <w:r w:rsidR="00581D6D">
        <w:t>.</w:t>
      </w:r>
    </w:p>
    <w:p w:rsidR="00581D6D" w:rsidRDefault="00581D6D" w:rsidP="0087593A">
      <w:pPr>
        <w:pStyle w:val="Lijstalinea"/>
        <w:numPr>
          <w:ilvl w:val="0"/>
          <w:numId w:val="17"/>
        </w:numPr>
      </w:pPr>
      <w:r>
        <w:t>Nieuwe versie met gebruik van gewijzigde attribuut.</w:t>
      </w:r>
    </w:p>
    <w:p w:rsidR="0087593A" w:rsidRPr="0087593A" w:rsidRDefault="0087593A" w:rsidP="00557973"/>
    <w:p w:rsidR="000E7240" w:rsidRDefault="000E7240" w:rsidP="00557973">
      <w:r>
        <w:t>Dit releasematig werken dient bij Datafabriek nog verder vorm te worden gegeven.</w:t>
      </w:r>
      <w:r w:rsidR="00A62AFB">
        <w:t xml:space="preserve"> Hierbij dient ook te worden onderzocht wat Data Lifecycle Management (DLM) voor impact heeft op deze werkwijze.</w:t>
      </w:r>
    </w:p>
    <w:p w:rsidR="000E7240" w:rsidRDefault="000E7240" w:rsidP="00557973"/>
    <w:p w:rsidR="00DD2719" w:rsidRDefault="00DD2719" w:rsidP="00DD2719">
      <w:pPr>
        <w:pStyle w:val="Kop2"/>
      </w:pPr>
      <w:bookmarkStart w:id="14" w:name="_Toc127438114"/>
      <w:r>
        <w:t>Rol gebaseerde toegang</w:t>
      </w:r>
      <w:bookmarkEnd w:id="14"/>
    </w:p>
    <w:p w:rsidR="00A058B0" w:rsidRDefault="00A058B0" w:rsidP="00DD2719">
      <w:r>
        <w:t xml:space="preserve">Door de </w:t>
      </w:r>
      <w:r w:rsidR="001367FB">
        <w:t>O- en T-</w:t>
      </w:r>
      <w:r>
        <w:t xml:space="preserve">omgeving van niet herleidbare data te voorzien is het mogelijk om functionele toegang te verlenen. Voor de A en P-omgeving blijft het P-regime van toepassing en hiermee is toegang beperkt tot </w:t>
      </w:r>
      <w:r w:rsidR="0056271D">
        <w:t xml:space="preserve">alleen </w:t>
      </w:r>
      <w:r>
        <w:t>de gemaskeerde data. Voor ongemaskeerde data is aanvullende toestemming nodig gebaseerd op “nut en noodzaak”.</w:t>
      </w:r>
    </w:p>
    <w:p w:rsidR="00A058B0" w:rsidRDefault="00A058B0" w:rsidP="00DD2719"/>
    <w:p w:rsidR="00DD2719" w:rsidRDefault="00A058B0" w:rsidP="005662A2">
      <w:pPr>
        <w:keepNext/>
        <w:keepLines/>
      </w:pPr>
      <w:r>
        <w:t>Visueel ziet dat er zo uit:</w:t>
      </w:r>
    </w:p>
    <w:p w:rsidR="00A058B0" w:rsidRDefault="00B570F0" w:rsidP="005662A2">
      <w:pPr>
        <w:keepNext/>
        <w:keepLines/>
      </w:pPr>
      <w:r w:rsidRPr="00B570F0">
        <w:rPr>
          <w:noProof/>
        </w:rPr>
        <w:drawing>
          <wp:inline distT="0" distB="0" distL="0" distR="0">
            <wp:extent cx="5760720" cy="2895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0623"/>
                    <a:stretch/>
                  </pic:blipFill>
                  <pic:spPr bwMode="auto">
                    <a:xfrm>
                      <a:off x="0" y="0"/>
                      <a:ext cx="5760720" cy="2895600"/>
                    </a:xfrm>
                    <a:prstGeom prst="rect">
                      <a:avLst/>
                    </a:prstGeom>
                    <a:ln>
                      <a:noFill/>
                    </a:ln>
                    <a:extLst>
                      <a:ext uri="{53640926-AAD7-44D8-BBD7-CCE9431645EC}">
                        <a14:shadowObscured xmlns:a14="http://schemas.microsoft.com/office/drawing/2010/main"/>
                      </a:ext>
                    </a:extLst>
                  </pic:spPr>
                </pic:pic>
              </a:graphicData>
            </a:graphic>
          </wp:inline>
        </w:drawing>
      </w:r>
    </w:p>
    <w:p w:rsidR="00A81AFA" w:rsidRDefault="00661A49" w:rsidP="00DD2719">
      <w:r>
        <w:t>De ongemaskeerde data in de O</w:t>
      </w:r>
      <w:r w:rsidR="00C10A6F">
        <w:t>-</w:t>
      </w:r>
      <w:r>
        <w:t xml:space="preserve"> en T-omgevingen zijn wel gemaskeerd</w:t>
      </w:r>
      <w:r w:rsidR="00F21E71">
        <w:rPr>
          <w:rStyle w:val="Voetnootmarkering"/>
        </w:rPr>
        <w:footnoteReference w:id="9"/>
      </w:r>
      <w:r>
        <w:t xml:space="preserve"> ten behoeve </w:t>
      </w:r>
      <w:r w:rsidR="00A81AFA">
        <w:t>van het afdoende borgen van de privacy</w:t>
      </w:r>
      <w:r w:rsidR="00A81AFA" w:rsidRPr="00A81AFA">
        <w:t xml:space="preserve">. </w:t>
      </w:r>
    </w:p>
    <w:p w:rsidR="009523BF" w:rsidRDefault="009523BF" w:rsidP="00DD2719">
      <w:r>
        <w:t>Alle O-omgevingen (en T-, A</w:t>
      </w:r>
      <w:r w:rsidR="00C10A6F">
        <w:t>-</w:t>
      </w:r>
      <w:r>
        <w:t>, P-omgevingen) van de gebruikszones zijn onderling integreerbaar door gebruik van dezelfde “</w:t>
      </w:r>
      <w:r w:rsidR="009E69CC">
        <w:t>SALT</w:t>
      </w:r>
      <w:r>
        <w:t>”-key</w:t>
      </w:r>
      <w:r w:rsidR="00FB14C3">
        <w:rPr>
          <w:rStyle w:val="Voetnootmarkering"/>
        </w:rPr>
        <w:footnoteReference w:id="10"/>
      </w:r>
      <w:r>
        <w:t>. De Data “loopt” door de keten van gebruikszones heen en wordt hergebruik</w:t>
      </w:r>
      <w:r w:rsidR="00702CC6">
        <w:t>t en/of bewerkt. Dit ondersteunt</w:t>
      </w:r>
      <w:r>
        <w:t xml:space="preserve"> ook GAT en keten testen. </w:t>
      </w:r>
    </w:p>
    <w:p w:rsidR="00C10A6F" w:rsidRDefault="00C10A6F" w:rsidP="00AA626C">
      <w:r>
        <w:t xml:space="preserve">De O- en T-omgevingen hebben ten opzichte van de A- en P-omgevingen een beperkte </w:t>
      </w:r>
      <w:r w:rsidR="00702CC6" w:rsidRPr="00702CC6">
        <w:t>subset van de data</w:t>
      </w:r>
      <w:r>
        <w:t xml:space="preserve">. Voor alle O- en T-omgevingen zijn verschillende versies van de </w:t>
      </w:r>
      <w:r w:rsidR="004F08F4">
        <w:t>datasets</w:t>
      </w:r>
      <w:r>
        <w:t xml:space="preserve"> </w:t>
      </w:r>
      <w:r w:rsidR="004F08F4">
        <w:t>c.q.</w:t>
      </w:r>
      <w:r>
        <w:t xml:space="preserve"> bronnen beschikbaar.</w:t>
      </w:r>
    </w:p>
    <w:p w:rsidR="001367FB" w:rsidRDefault="001367FB" w:rsidP="00AA626C"/>
    <w:p w:rsidR="001367FB" w:rsidRDefault="001367FB" w:rsidP="00AA626C">
      <w:r>
        <w:t>De data (gemaskeerd en ongemaskeerd) uit de O- en T-omgevingen worden zoveel mogelijk hergebruikt. Na gebruik in de “Bronontsluiting” gebruiksfase (bij succesvolle testen in de T-omgeving) gaat de data naar de O- en T-omgevingen van de “Integratie” gebruiksfase en bij succesvolle testen in de T-omgeving naar de O- en T-omgevingen van de “informatieproducten” gebruiksfase.</w:t>
      </w:r>
    </w:p>
    <w:p w:rsidR="001367FB" w:rsidRDefault="001367FB" w:rsidP="00AA626C">
      <w:r>
        <w:t>Bij succesvolle testen in de “informatieproducten” gebruiksfase kunnen de bestanden aan de O- en T-omgevingen van afnemers beschikbaar worden gesteld.</w:t>
      </w:r>
    </w:p>
    <w:p w:rsidR="001367FB" w:rsidRDefault="001367FB" w:rsidP="00AA626C"/>
    <w:p w:rsidR="001367FB" w:rsidRDefault="001367FB" w:rsidP="00AA626C">
      <w:r>
        <w:t xml:space="preserve">De data (gemaskeerd en ongemaskeerd) uit de A- en P-omgevingen zijn gebaseerd op </w:t>
      </w:r>
      <w:r w:rsidR="00EE17E6">
        <w:t xml:space="preserve">brondata en </w:t>
      </w:r>
      <w:r>
        <w:t xml:space="preserve">kunnen op dezelfde wijze aan de </w:t>
      </w:r>
      <w:r w:rsidR="00EE17E6">
        <w:t>verschillende gebruiksfasen beschikbaar worden gesteld.</w:t>
      </w:r>
    </w:p>
    <w:p w:rsidR="00577A45" w:rsidRDefault="00577A45" w:rsidP="00AA626C"/>
    <w:p w:rsidR="00D33C58" w:rsidRDefault="009D1A86" w:rsidP="009D1A86">
      <w:r w:rsidRPr="0087593A">
        <w:t>Ongemaskeerde</w:t>
      </w:r>
      <w:r>
        <w:t xml:space="preserve"> data is opgenomen in het DIM, zolang deze informatie ook in de bron beschikbaar is. Zie ook ”</w:t>
      </w:r>
      <w:r>
        <w:fldChar w:fldCharType="begin"/>
      </w:r>
      <w:r>
        <w:instrText xml:space="preserve"> REF _Ref126149159 \h  \* MERGEFORMAT </w:instrText>
      </w:r>
      <w:r>
        <w:fldChar w:fldCharType="separate"/>
      </w:r>
      <w:r w:rsidRPr="00A62379">
        <w:rPr>
          <w:b/>
        </w:rPr>
        <w:t>Bijlage</w:t>
      </w:r>
      <w:r>
        <w:t>: Grafische weergave “</w:t>
      </w:r>
      <w:r w:rsidRPr="00A62379">
        <w:t>Privacy by Design by Default &amp; Data Lifecycle Management</w:t>
      </w:r>
      <w:r>
        <w:t>”</w:t>
      </w:r>
      <w:r w:rsidRPr="00A62379">
        <w:t xml:space="preserve"> in DIM</w:t>
      </w:r>
      <w:r>
        <w:fldChar w:fldCharType="end"/>
      </w:r>
      <w:r w:rsidR="00D33C58">
        <w:t>”.</w:t>
      </w:r>
    </w:p>
    <w:p w:rsidR="009D1A86" w:rsidRDefault="009D1A86" w:rsidP="009D1A86">
      <w:r>
        <w:t>Ongemaskeerde data is langer dan gemaskeerde data beschikbaar.</w:t>
      </w:r>
    </w:p>
    <w:p w:rsidR="009D1A86" w:rsidRDefault="009D1A86" w:rsidP="009D1A86"/>
    <w:p w:rsidR="00577A45" w:rsidRDefault="00577A45" w:rsidP="00577A45">
      <w:pPr>
        <w:pStyle w:val="Kop2"/>
        <w:keepNext/>
        <w:keepLines/>
      </w:pPr>
      <w:bookmarkStart w:id="15" w:name="_Toc127438115"/>
      <w:r>
        <w:t>Grafische weergave van de datastromen</w:t>
      </w:r>
      <w:bookmarkEnd w:id="15"/>
    </w:p>
    <w:p w:rsidR="001A1AF7" w:rsidRPr="001A1AF7" w:rsidRDefault="00EA78D4" w:rsidP="001A1AF7">
      <w:r w:rsidRPr="00EA78D4">
        <w:rPr>
          <w:noProof/>
        </w:rPr>
        <w:drawing>
          <wp:inline distT="0" distB="0" distL="0" distR="0">
            <wp:extent cx="5743544" cy="33909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r="14021" b="9741"/>
                    <a:stretch/>
                  </pic:blipFill>
                  <pic:spPr bwMode="auto">
                    <a:xfrm>
                      <a:off x="0" y="0"/>
                      <a:ext cx="5761433" cy="3401461"/>
                    </a:xfrm>
                    <a:prstGeom prst="rect">
                      <a:avLst/>
                    </a:prstGeom>
                    <a:ln>
                      <a:noFill/>
                    </a:ln>
                    <a:extLst>
                      <a:ext uri="{53640926-AAD7-44D8-BBD7-CCE9431645EC}">
                        <a14:shadowObscured xmlns:a14="http://schemas.microsoft.com/office/drawing/2010/main"/>
                      </a:ext>
                    </a:extLst>
                  </pic:spPr>
                </pic:pic>
              </a:graphicData>
            </a:graphic>
          </wp:inline>
        </w:drawing>
      </w:r>
    </w:p>
    <w:p w:rsidR="00237D54" w:rsidRDefault="00237D54" w:rsidP="00577A45">
      <w:pPr>
        <w:keepNext/>
        <w:keepLines/>
      </w:pPr>
    </w:p>
    <w:p w:rsidR="009D1A86" w:rsidRDefault="009D1A86">
      <w:pPr>
        <w:rPr>
          <w:rFonts w:asciiTheme="majorHAnsi" w:eastAsiaTheme="majorEastAsia" w:hAnsiTheme="majorHAnsi" w:cstheme="majorBidi"/>
          <w:b/>
          <w:color w:val="2E74B5" w:themeColor="accent1" w:themeShade="BF"/>
          <w:sz w:val="32"/>
          <w:szCs w:val="32"/>
        </w:rPr>
      </w:pPr>
      <w:r>
        <w:rPr>
          <w:b/>
        </w:rPr>
        <w:br w:type="page"/>
      </w:r>
    </w:p>
    <w:p w:rsidR="00A772A6" w:rsidRPr="0085128C" w:rsidRDefault="00A772A6" w:rsidP="00A772A6">
      <w:pPr>
        <w:pStyle w:val="Kop1"/>
        <w:rPr>
          <w:b/>
        </w:rPr>
      </w:pPr>
      <w:bookmarkStart w:id="16" w:name="_Toc127438116"/>
      <w:bookmarkStart w:id="17" w:name="_Ref130543911"/>
      <w:bookmarkStart w:id="18" w:name="_Ref130543915"/>
      <w:r w:rsidRPr="0085128C">
        <w:rPr>
          <w:b/>
        </w:rPr>
        <w:t>Vervolgstappen</w:t>
      </w:r>
      <w:bookmarkEnd w:id="16"/>
      <w:bookmarkEnd w:id="17"/>
      <w:bookmarkEnd w:id="18"/>
    </w:p>
    <w:p w:rsidR="00A772A6" w:rsidRDefault="00A772A6" w:rsidP="00A772A6"/>
    <w:p w:rsidR="00A772A6" w:rsidRDefault="00A772A6" w:rsidP="00A772A6">
      <w:r>
        <w:t>Om de hiervoor genoemde onderdelen goed te implementeren of te verbeteren zijn de volgende activiteiten noodzakelijk:</w:t>
      </w:r>
    </w:p>
    <w:p w:rsidR="00A772A6" w:rsidRPr="00E93B67" w:rsidRDefault="00A772A6" w:rsidP="00DB7F7F">
      <w:pPr>
        <w:pStyle w:val="Kop2genummerd"/>
        <w:rPr>
          <w:rStyle w:val="Intensievebenadrukking"/>
          <w:b/>
          <w:iCs w:val="0"/>
          <w:color w:val="0070C0"/>
        </w:rPr>
      </w:pPr>
      <w:bookmarkStart w:id="19" w:name="_Toc127438117"/>
      <w:r w:rsidRPr="00E93B67">
        <w:rPr>
          <w:rStyle w:val="Intensievebenadrukking"/>
          <w:b/>
          <w:iCs w:val="0"/>
          <w:color w:val="0070C0"/>
        </w:rPr>
        <w:t>Onderzoek OPTIM</w:t>
      </w:r>
      <w:bookmarkEnd w:id="19"/>
    </w:p>
    <w:p w:rsidR="00A772A6" w:rsidRDefault="002A5662" w:rsidP="00A772A6">
      <w:pPr>
        <w:ind w:left="708"/>
      </w:pPr>
      <w:r>
        <w:t xml:space="preserve">OPTIM heeft mogelijkheden met betrekking tot data filtering naar subsets. </w:t>
      </w:r>
      <w:r w:rsidR="00732968">
        <w:t xml:space="preserve">Deze functie is nu belegd bij </w:t>
      </w:r>
      <w:r w:rsidR="00732968" w:rsidRPr="00732968">
        <w:t>Test</w:t>
      </w:r>
      <w:r w:rsidR="00732968">
        <w:t xml:space="preserve"> </w:t>
      </w:r>
      <w:r w:rsidR="00732968" w:rsidRPr="00732968">
        <w:t>Service</w:t>
      </w:r>
      <w:r w:rsidR="00732968">
        <w:t xml:space="preserve"> </w:t>
      </w:r>
      <w:r w:rsidR="00732968" w:rsidRPr="00732968">
        <w:t>Centrum</w:t>
      </w:r>
      <w:r w:rsidR="00732968">
        <w:t xml:space="preserve"> (TSC)</w:t>
      </w:r>
      <w:r>
        <w:t>. Wanneer we deze functie sneller en flexibeler willen inzetten dan moeten we onderzoeken hoe dit met OPTIM kan worden bereikt.</w:t>
      </w:r>
    </w:p>
    <w:p w:rsidR="002A5662" w:rsidRDefault="002A5662" w:rsidP="00A772A6">
      <w:pPr>
        <w:ind w:left="708"/>
      </w:pPr>
      <w:r>
        <w:t>Wanneer OPTIM een alternatief is dient ook onderzocht te worden of dit past in het huidige gebruik en licenties.</w:t>
      </w:r>
    </w:p>
    <w:p w:rsidR="002A5662" w:rsidRPr="00DB7F7F" w:rsidRDefault="002A5662" w:rsidP="00DB7F7F">
      <w:pPr>
        <w:pStyle w:val="Kop2genummerd"/>
        <w:rPr>
          <w:rStyle w:val="Intensievebenadrukking"/>
          <w:b/>
          <w:iCs w:val="0"/>
          <w:color w:val="0070C0"/>
        </w:rPr>
      </w:pPr>
      <w:bookmarkStart w:id="20" w:name="_Toc127438118"/>
      <w:r w:rsidRPr="00DB7F7F">
        <w:rPr>
          <w:rStyle w:val="Intensievebenadrukking"/>
          <w:b/>
          <w:iCs w:val="0"/>
          <w:color w:val="0070C0"/>
        </w:rPr>
        <w:t>Inrichten gebruikszones en vernieuwen datasets</w:t>
      </w:r>
      <w:bookmarkEnd w:id="20"/>
    </w:p>
    <w:p w:rsidR="002A5662" w:rsidRDefault="002A5662" w:rsidP="002A5662">
      <w:pPr>
        <w:ind w:left="708"/>
      </w:pPr>
      <w:r>
        <w:t xml:space="preserve">In de O- en T-omgevingen wordt op dit moment nog geen verschil gemaakt tussen de verschillende gebruikszones. Hierdoor zitten verschillende teams elkaar regelmatig “in de weg”. De gebruikszones dienen te worden vormgegeven en geïmplementeerd. </w:t>
      </w:r>
    </w:p>
    <w:p w:rsidR="00E93B67" w:rsidRDefault="002A5662" w:rsidP="00E93B67">
      <w:pPr>
        <w:ind w:left="708"/>
      </w:pPr>
      <w:r>
        <w:t>Per gebruikszone kunnen we de O- en T-omgeving datasets vernieuwen. Hiermee is het probleem met niet integreerbare datasets ook verholpen.</w:t>
      </w:r>
    </w:p>
    <w:p w:rsidR="00A772A6" w:rsidRPr="00DB7F7F" w:rsidRDefault="00A772A6" w:rsidP="00DB7F7F">
      <w:pPr>
        <w:pStyle w:val="Kop2genummerd"/>
        <w:rPr>
          <w:rStyle w:val="Intensievebenadrukking"/>
          <w:b/>
          <w:color w:val="0070C0"/>
        </w:rPr>
      </w:pPr>
      <w:bookmarkStart w:id="21" w:name="_Toc127438119"/>
      <w:r w:rsidRPr="00DB7F7F">
        <w:rPr>
          <w:rStyle w:val="Intensievebenadrukking"/>
          <w:b/>
          <w:iCs w:val="0"/>
          <w:color w:val="0070C0"/>
        </w:rPr>
        <w:t>Releasematig</w:t>
      </w:r>
      <w:r w:rsidRPr="00DB7F7F">
        <w:rPr>
          <w:rStyle w:val="Intensievebenadrukking"/>
          <w:b/>
          <w:color w:val="0070C0"/>
        </w:rPr>
        <w:t xml:space="preserve"> werken</w:t>
      </w:r>
      <w:bookmarkEnd w:id="21"/>
    </w:p>
    <w:p w:rsidR="002A5662" w:rsidRDefault="002A5662" w:rsidP="002A5662">
      <w:pPr>
        <w:ind w:left="708"/>
      </w:pPr>
      <w:r>
        <w:t>Op dit moment is het maken van verschillende releases niet goed mogelijk. Kleine aanpassingen hebben grote vertragingen tot gevo</w:t>
      </w:r>
      <w:r w:rsidR="009B4435">
        <w:t>lg. Het release</w:t>
      </w:r>
      <w:r>
        <w:t>matig werken dient te worden uitgewerkt</w:t>
      </w:r>
      <w:r w:rsidR="009B4435">
        <w:t xml:space="preserve"> in de huidige</w:t>
      </w:r>
      <w:r w:rsidR="00002D16">
        <w:t xml:space="preserve"> (of aanvullende)</w:t>
      </w:r>
      <w:r w:rsidR="009B4435">
        <w:t xml:space="preserve"> tooling</w:t>
      </w:r>
      <w:r>
        <w:t xml:space="preserve"> en geïmplementeerd. Het is goed mogelijk dat hierbij opleidingen en/of trainingen noodzakelijk zijn.</w:t>
      </w:r>
    </w:p>
    <w:p w:rsidR="00E93B67" w:rsidRPr="00DB7F7F" w:rsidRDefault="00E93B67" w:rsidP="00DB7F7F">
      <w:pPr>
        <w:pStyle w:val="Kop2genummerd"/>
        <w:rPr>
          <w:rStyle w:val="Intensievebenadrukking"/>
          <w:b/>
          <w:color w:val="0070C0"/>
        </w:rPr>
      </w:pPr>
      <w:bookmarkStart w:id="22" w:name="_Toc127438120"/>
      <w:r w:rsidRPr="00DB7F7F">
        <w:rPr>
          <w:rStyle w:val="Intensievebenadrukking"/>
          <w:b/>
          <w:color w:val="0070C0"/>
        </w:rPr>
        <w:t>Kaders voor dataminimalisatie</w:t>
      </w:r>
      <w:bookmarkEnd w:id="22"/>
    </w:p>
    <w:p w:rsidR="00E93B67" w:rsidRDefault="00E93B67" w:rsidP="00E93B67">
      <w:pPr>
        <w:ind w:left="708"/>
      </w:pPr>
      <w:r w:rsidRPr="00E93B67">
        <w:t>Om te voorkomen</w:t>
      </w:r>
      <w:r>
        <w:t xml:space="preserve"> dat </w:t>
      </w:r>
      <w:r w:rsidR="00900911">
        <w:t xml:space="preserve">er </w:t>
      </w:r>
      <w:r>
        <w:t>door gebruik van verschillende versies veel extra data wordt bewaard zullen architectuurkaders voor het minimaliseren van data verder worden uitgewerkt.</w:t>
      </w:r>
    </w:p>
    <w:p w:rsidR="005372FB" w:rsidRPr="00E93B67" w:rsidRDefault="005372FB" w:rsidP="00E93B67">
      <w:pPr>
        <w:ind w:left="708"/>
      </w:pPr>
      <w:r>
        <w:t>Wanneer kan data in de O-, T- en A-omgevingen worden verwijderd en wanneer moet het worden bijgewerkt (update en verwijdering) zijn onderwerpen die nader uitgewerkt moeten worden.</w:t>
      </w:r>
    </w:p>
    <w:p w:rsidR="00A772A6" w:rsidRPr="00DB7F7F" w:rsidRDefault="00A772A6" w:rsidP="00DB7F7F">
      <w:pPr>
        <w:pStyle w:val="Kop2genummerd"/>
        <w:rPr>
          <w:rStyle w:val="Intensievebenadrukking"/>
          <w:b/>
          <w:color w:val="0070C0"/>
        </w:rPr>
      </w:pPr>
      <w:bookmarkStart w:id="23" w:name="_Toc127438121"/>
      <w:r w:rsidRPr="00DB7F7F">
        <w:rPr>
          <w:rStyle w:val="Intensievebenadrukking"/>
          <w:b/>
          <w:iCs w:val="0"/>
          <w:color w:val="0070C0"/>
        </w:rPr>
        <w:t>Implementatie</w:t>
      </w:r>
      <w:r w:rsidRPr="00DB7F7F">
        <w:rPr>
          <w:rStyle w:val="Intensievebenadrukking"/>
          <w:b/>
          <w:color w:val="0070C0"/>
        </w:rPr>
        <w:t xml:space="preserve"> verbeteringen</w:t>
      </w:r>
      <w:bookmarkEnd w:id="23"/>
    </w:p>
    <w:p w:rsidR="002A5662" w:rsidRDefault="002A5662" w:rsidP="002A5662">
      <w:pPr>
        <w:ind w:left="708"/>
      </w:pPr>
      <w:r>
        <w:t xml:space="preserve">Het implementeren kan gebeuren terwijl </w:t>
      </w:r>
      <w:r w:rsidR="009F0D33">
        <w:t>“</w:t>
      </w:r>
      <w:r>
        <w:t xml:space="preserve">de winkel </w:t>
      </w:r>
      <w:r w:rsidR="009F0D33">
        <w:t>openblijft</w:t>
      </w:r>
      <w:r>
        <w:t xml:space="preserve">”. </w:t>
      </w:r>
      <w:r w:rsidR="00D437F1">
        <w:t>Het zal versnellingen, flexibeler werken</w:t>
      </w:r>
      <w:r>
        <w:t xml:space="preserve"> en verbeteringen in de kwaliteit to</w:t>
      </w:r>
      <w:r w:rsidR="00D437F1">
        <w:t>t g</w:t>
      </w:r>
      <w:r>
        <w:t>evolg hebben</w:t>
      </w:r>
      <w:r w:rsidR="00D437F1">
        <w:t>.</w:t>
      </w:r>
    </w:p>
    <w:p w:rsidR="00D437F1" w:rsidRPr="00A772A6" w:rsidRDefault="00D437F1" w:rsidP="002A5662">
      <w:pPr>
        <w:ind w:left="708"/>
      </w:pPr>
      <w:r>
        <w:t>Het releasematig werken en bewaken van de datasets workflow kan worden ondergebracht bij de releasemanager.</w:t>
      </w:r>
    </w:p>
    <w:p w:rsidR="004E7138" w:rsidRPr="00DB7F7F" w:rsidRDefault="004E7138" w:rsidP="004E7138">
      <w:pPr>
        <w:pStyle w:val="Kop2genummerd"/>
        <w:rPr>
          <w:rStyle w:val="Intensievebenadrukking"/>
          <w:b/>
          <w:color w:val="0070C0"/>
        </w:rPr>
      </w:pPr>
      <w:bookmarkStart w:id="24" w:name="_Toc127438122"/>
      <w:r>
        <w:rPr>
          <w:rStyle w:val="Intensievebenadrukking"/>
          <w:b/>
          <w:iCs w:val="0"/>
          <w:color w:val="0070C0"/>
        </w:rPr>
        <w:t>Alleen gemaskeerde gegevens door naar de end-user zone</w:t>
      </w:r>
      <w:bookmarkEnd w:id="24"/>
    </w:p>
    <w:p w:rsidR="004E7138" w:rsidRDefault="004E7138" w:rsidP="004E7138">
      <w:pPr>
        <w:ind w:left="708"/>
      </w:pPr>
      <w:r>
        <w:t xml:space="preserve">Dit is geen vervolgstap maar een verwijzing naar Privacy by design by default. Hiervoor is het wel noodzakelijk om de noodzakelijke bronnen (en bestanden) in het DIM beschikbaar te hebben. </w:t>
      </w:r>
    </w:p>
    <w:p w:rsidR="004E7138" w:rsidRDefault="004E7138" w:rsidP="004E7138">
      <w:pPr>
        <w:ind w:left="708"/>
      </w:pPr>
      <w:r>
        <w:t>Bij voldoende nut en noodzaak kunnen enkele personen toegang krijgen tot ongemaskeerde gegevens. Het “hardenen” van algoritmes en dergelijke kunnen volledig geautomatiseerd plaats vinden met ongemaskeerde gegevens. De aantallen in de A- en P-omgevingen zijn ook hierbij hetzelfde.</w:t>
      </w:r>
    </w:p>
    <w:p w:rsidR="00A772A6" w:rsidRDefault="00A772A6">
      <w:r>
        <w:br w:type="page"/>
      </w:r>
    </w:p>
    <w:p w:rsidR="00F554F8" w:rsidRPr="00120C4B" w:rsidRDefault="00F554F8" w:rsidP="00AA626C"/>
    <w:p w:rsidR="00426AC2" w:rsidRPr="00C559EC" w:rsidRDefault="00915171" w:rsidP="003126B7">
      <w:pPr>
        <w:pStyle w:val="Kop1"/>
        <w:rPr>
          <w:u w:val="single"/>
        </w:rPr>
      </w:pPr>
      <w:bookmarkStart w:id="25" w:name="_Ref126146733"/>
      <w:bookmarkStart w:id="26" w:name="_Toc127438123"/>
      <w:r w:rsidRPr="00120C4B">
        <w:rPr>
          <w:b/>
        </w:rPr>
        <w:t>Bijlage</w:t>
      </w:r>
      <w:r w:rsidRPr="00120C4B">
        <w:t xml:space="preserve">: </w:t>
      </w:r>
      <w:r w:rsidR="005C6500" w:rsidRPr="00C559EC">
        <w:rPr>
          <w:u w:val="single"/>
        </w:rPr>
        <w:t>C</w:t>
      </w:r>
      <w:r w:rsidR="00A20B41" w:rsidRPr="00C559EC">
        <w:rPr>
          <w:u w:val="single"/>
        </w:rPr>
        <w:t>itaten uit</w:t>
      </w:r>
      <w:r w:rsidRPr="00C559EC">
        <w:rPr>
          <w:u w:val="single"/>
        </w:rPr>
        <w:t xml:space="preserve"> Gegevensbeschermings</w:t>
      </w:r>
      <w:r w:rsidR="00CD419C">
        <w:rPr>
          <w:u w:val="single"/>
        </w:rPr>
        <w:t xml:space="preserve"> </w:t>
      </w:r>
      <w:r w:rsidRPr="00C559EC">
        <w:rPr>
          <w:u w:val="single"/>
        </w:rPr>
        <w:t>Effect</w:t>
      </w:r>
      <w:r w:rsidR="00CD419C">
        <w:rPr>
          <w:u w:val="single"/>
        </w:rPr>
        <w:t xml:space="preserve"> </w:t>
      </w:r>
      <w:r w:rsidRPr="00C559EC">
        <w:rPr>
          <w:u w:val="single"/>
        </w:rPr>
        <w:t>Beoordeling (GEB)</w:t>
      </w:r>
      <w:bookmarkEnd w:id="25"/>
      <w:bookmarkEnd w:id="26"/>
    </w:p>
    <w:p w:rsidR="00915171" w:rsidRPr="00120C4B" w:rsidRDefault="00915171" w:rsidP="00AA626C"/>
    <w:p w:rsidR="005A560A" w:rsidRPr="00A62379" w:rsidRDefault="005A560A" w:rsidP="00A62379">
      <w:pPr>
        <w:pBdr>
          <w:top w:val="single" w:sz="4" w:space="1" w:color="auto"/>
          <w:left w:val="single" w:sz="4" w:space="4" w:color="auto"/>
          <w:bottom w:val="single" w:sz="4" w:space="1" w:color="auto"/>
          <w:right w:val="single" w:sz="4" w:space="4" w:color="auto"/>
        </w:pBdr>
        <w:jc w:val="center"/>
        <w:rPr>
          <w:b/>
        </w:rPr>
      </w:pPr>
      <w:r w:rsidRPr="00A62379">
        <w:rPr>
          <w:b/>
        </w:rPr>
        <w:t>De informatie in het GEB-rapport bevat bedrijfskritische informatie over de gegevensverwerkingen van UWV. Deze informatie dient daarmee vertrouwelijk te worden behandeld.</w:t>
      </w:r>
    </w:p>
    <w:p w:rsidR="005A560A" w:rsidRPr="00120C4B" w:rsidRDefault="005A560A" w:rsidP="00AA626C"/>
    <w:p w:rsidR="00915171" w:rsidRPr="00120C4B" w:rsidRDefault="00915171" w:rsidP="00AA626C">
      <w:r w:rsidRPr="00120C4B">
        <w:t xml:space="preserve">Het DIM is ontworpen conform het “privacy-by-design” en “privacy-by-default” (PbDD) principe. Daarbij wordt tevens voldaan aan alle geldende UWV-richtlijnen op het gebied van informatiebeveiliging en privacy (IB&amp;P). Een opsomming hiervan is terug te vinden in de Project Start Architectuur (PSA). </w:t>
      </w:r>
    </w:p>
    <w:p w:rsidR="00AF10B1" w:rsidRPr="00120C4B" w:rsidRDefault="00AF10B1" w:rsidP="00AA626C"/>
    <w:p w:rsidR="00AF10B1" w:rsidRPr="00120C4B" w:rsidRDefault="00AF10B1" w:rsidP="00DD2719">
      <w:pPr>
        <w:pStyle w:val="Kop2"/>
      </w:pPr>
      <w:bookmarkStart w:id="27" w:name="_Toc127438124"/>
      <w:r w:rsidRPr="00120C4B">
        <w:t>Verwerkingen en de klasse van persoonsgegevens</w:t>
      </w:r>
      <w:bookmarkEnd w:id="27"/>
      <w:r w:rsidRPr="00120C4B">
        <w:t xml:space="preserve"> </w:t>
      </w:r>
    </w:p>
    <w:p w:rsidR="00AF10B1" w:rsidRPr="00120C4B" w:rsidRDefault="00AF10B1" w:rsidP="00AA626C">
      <w:r w:rsidRPr="00120C4B">
        <w:t>Het DIM zal gegevens bevatten uit de volgende vertrouwelijkheidsklassen:</w:t>
      </w:r>
    </w:p>
    <w:p w:rsidR="00AF10B1" w:rsidRPr="00120C4B" w:rsidRDefault="00AF10B1" w:rsidP="00AA626C">
      <w:pPr>
        <w:pStyle w:val="Lijstalinea"/>
        <w:numPr>
          <w:ilvl w:val="0"/>
          <w:numId w:val="10"/>
        </w:numPr>
      </w:pPr>
      <w:r w:rsidRPr="00120C4B">
        <w:t>Vertrouwelijkheidsklasse 3: Strikt vertrouwelijk</w:t>
      </w:r>
    </w:p>
    <w:p w:rsidR="00AF10B1" w:rsidRPr="00120C4B" w:rsidRDefault="00AF10B1" w:rsidP="00AA626C">
      <w:pPr>
        <w:pStyle w:val="Lijstalinea"/>
        <w:numPr>
          <w:ilvl w:val="0"/>
          <w:numId w:val="10"/>
        </w:numPr>
      </w:pPr>
      <w:r w:rsidRPr="00120C4B">
        <w:t>Vertrouwelijkheidsklasse 2+: Extra vertrouwelijk</w:t>
      </w:r>
    </w:p>
    <w:p w:rsidR="00AF10B1" w:rsidRPr="00120C4B" w:rsidRDefault="00AF10B1" w:rsidP="00AA626C">
      <w:pPr>
        <w:pStyle w:val="Lijstalinea"/>
        <w:numPr>
          <w:ilvl w:val="0"/>
          <w:numId w:val="10"/>
        </w:numPr>
      </w:pPr>
      <w:r w:rsidRPr="00120C4B">
        <w:t xml:space="preserve">Vertrouwelijkheidsklasse 2: Vertrouwelijk </w:t>
      </w:r>
    </w:p>
    <w:p w:rsidR="00AF10B1" w:rsidRPr="00120C4B" w:rsidRDefault="00AF10B1" w:rsidP="00AA626C">
      <w:pPr>
        <w:pStyle w:val="Lijstalinea"/>
        <w:numPr>
          <w:ilvl w:val="0"/>
          <w:numId w:val="10"/>
        </w:numPr>
      </w:pPr>
      <w:r w:rsidRPr="00120C4B">
        <w:t>Vertrouwelijkheidsklasse 1: Basisniveau</w:t>
      </w:r>
    </w:p>
    <w:p w:rsidR="00AF10B1" w:rsidRPr="00120C4B" w:rsidRDefault="00AF10B1" w:rsidP="00AA626C">
      <w:pPr>
        <w:pStyle w:val="Lijstalinea"/>
        <w:numPr>
          <w:ilvl w:val="0"/>
          <w:numId w:val="10"/>
        </w:numPr>
      </w:pPr>
      <w:r w:rsidRPr="00120C4B">
        <w:t>Vertrouwelijkheidsklasse 0: Publiek niveau</w:t>
      </w:r>
    </w:p>
    <w:p w:rsidR="00AF10B1" w:rsidRPr="00120C4B" w:rsidRDefault="00AF10B1" w:rsidP="00AA626C"/>
    <w:p w:rsidR="00AF10B1" w:rsidRPr="00120C4B" w:rsidRDefault="00AF10B1" w:rsidP="00AA626C">
      <w:r w:rsidRPr="00120C4B">
        <w:t xml:space="preserve">Het DIM mag altijd vertrouwelijkheidsklasse 3 (VK3) gegevens laden in de bronzone (= datakluis). Eventuele gebruiksbeperkingen (voor zowel VK3 als ook andersoortige gegevens) kunnen vanuit de bron worden opgelegd door deze op te nemen in de </w:t>
      </w:r>
      <w:r w:rsidR="009C7B2D" w:rsidRPr="00120C4B">
        <w:t>GegevensInwinnings</w:t>
      </w:r>
      <w:r w:rsidRPr="00120C4B">
        <w:t>Afspraak</w:t>
      </w:r>
      <w:r w:rsidRPr="00120C4B">
        <w:rPr>
          <w:rStyle w:val="Voetnootmarkering"/>
        </w:rPr>
        <w:footnoteReference w:id="11"/>
      </w:r>
      <w:r w:rsidRPr="00120C4B">
        <w:t xml:space="preserve"> (GIA) tussen de bron en het DIM. </w:t>
      </w:r>
    </w:p>
    <w:p w:rsidR="00AF10B1" w:rsidRPr="00120C4B" w:rsidRDefault="00AF10B1" w:rsidP="00AA626C"/>
    <w:p w:rsidR="00AF10B1" w:rsidRPr="00120C4B" w:rsidRDefault="00AF10B1" w:rsidP="00AA626C">
      <w:r w:rsidRPr="00120C4B">
        <w:t>Voor het beschikbaar stellen van gegevens met vertrouwelijkheidsklasse 3 (VK3) gelden een aantal extra regels:</w:t>
      </w:r>
    </w:p>
    <w:p w:rsidR="00AF10B1" w:rsidRPr="00120C4B" w:rsidRDefault="00AF10B1" w:rsidP="00AA626C">
      <w:pPr>
        <w:pStyle w:val="Lijstalinea"/>
        <w:numPr>
          <w:ilvl w:val="0"/>
          <w:numId w:val="10"/>
        </w:numPr>
      </w:pPr>
      <w:r w:rsidRPr="00120C4B">
        <w:t>In principe stelt het DIM géén VK3-gegevens beschikbaar aan afnemers.</w:t>
      </w:r>
    </w:p>
    <w:p w:rsidR="00AF10B1" w:rsidRPr="00120C4B" w:rsidRDefault="00AF10B1" w:rsidP="00AA626C">
      <w:pPr>
        <w:pStyle w:val="Lijstalinea"/>
        <w:numPr>
          <w:ilvl w:val="0"/>
          <w:numId w:val="10"/>
        </w:numPr>
      </w:pPr>
      <w:r w:rsidRPr="00120C4B">
        <w:t>Als er een zéér zwaarwegend belang is om zulks toch te doen (dit ter beoordeling van bron én afnemer, en vergezeld van een GegevensLeveringsAfspraak</w:t>
      </w:r>
      <w:r w:rsidRPr="00120C4B">
        <w:rPr>
          <w:rStyle w:val="Voetnootmarkering"/>
        </w:rPr>
        <w:footnoteReference w:id="12"/>
      </w:r>
      <w:r w:rsidRPr="00120C4B">
        <w:t xml:space="preserve"> (GLA) en vastlegging van doelbinding, subsidiariteit en </w:t>
      </w:r>
      <w:r w:rsidR="004F08F4" w:rsidRPr="00120C4B">
        <w:t>proportionaliteit</w:t>
      </w:r>
      <w:r w:rsidRPr="00120C4B">
        <w:t>), dan kunnen VK3-gegevens toch binnen het DIM beschikbaar worden gesteld</w:t>
      </w:r>
    </w:p>
    <w:p w:rsidR="00AF10B1" w:rsidRPr="00120C4B" w:rsidRDefault="00AF10B1" w:rsidP="00AA626C">
      <w:pPr>
        <w:pStyle w:val="Lijstalinea"/>
        <w:numPr>
          <w:ilvl w:val="0"/>
          <w:numId w:val="10"/>
        </w:numPr>
      </w:pPr>
      <w:r w:rsidRPr="00120C4B">
        <w:t>In de GLA zullen de eventuele (tussen de bron en afnemer) overeengekomen gebruiksbeperkingen met betrekking tot VK3 worden vastgelegd</w:t>
      </w:r>
    </w:p>
    <w:p w:rsidR="00AF10B1" w:rsidRPr="00120C4B" w:rsidRDefault="00AF10B1" w:rsidP="00AA626C">
      <w:pPr>
        <w:pStyle w:val="Lijstalinea"/>
        <w:numPr>
          <w:ilvl w:val="0"/>
          <w:numId w:val="10"/>
        </w:numPr>
      </w:pPr>
      <w:r w:rsidRPr="00120C4B">
        <w:t>Andere gebruiksbeperkingen op gegevens geleverd door een bron worden vanuit de GIA overgenomen naar de GLA indien ze van toepassing zijn voor het informatiegebied</w:t>
      </w:r>
    </w:p>
    <w:p w:rsidR="009C7B2D" w:rsidRPr="00120C4B" w:rsidRDefault="009C7B2D" w:rsidP="00AA626C">
      <w:pPr>
        <w:pStyle w:val="Lijstalinea"/>
      </w:pPr>
    </w:p>
    <w:p w:rsidR="009C7B2D" w:rsidRPr="00120C4B" w:rsidRDefault="009C7B2D" w:rsidP="002A65CE">
      <w:pPr>
        <w:jc w:val="center"/>
      </w:pPr>
      <w:r w:rsidRPr="00120C4B">
        <w:rPr>
          <w:rFonts w:eastAsia="Calibri"/>
          <w:noProof/>
        </w:rPr>
        <w:drawing>
          <wp:inline distT="0" distB="0" distL="0" distR="0" wp14:anchorId="3DC175CE" wp14:editId="41D13255">
            <wp:extent cx="3561696" cy="1828800"/>
            <wp:effectExtent l="0" t="0" r="127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win proces.png"/>
                    <pic:cNvPicPr/>
                  </pic:nvPicPr>
                  <pic:blipFill rotWithShape="1">
                    <a:blip r:embed="rId19">
                      <a:extLst>
                        <a:ext uri="{28A0092B-C50C-407E-A947-70E740481C1C}">
                          <a14:useLocalDpi xmlns:a14="http://schemas.microsoft.com/office/drawing/2010/main" val="0"/>
                        </a:ext>
                      </a:extLst>
                    </a:blip>
                    <a:srcRect b="7604"/>
                    <a:stretch/>
                  </pic:blipFill>
                  <pic:spPr bwMode="auto">
                    <a:xfrm>
                      <a:off x="0" y="0"/>
                      <a:ext cx="3586707" cy="1841642"/>
                    </a:xfrm>
                    <a:prstGeom prst="rect">
                      <a:avLst/>
                    </a:prstGeom>
                    <a:ln>
                      <a:noFill/>
                    </a:ln>
                    <a:extLst>
                      <a:ext uri="{53640926-AAD7-44D8-BBD7-CCE9431645EC}">
                        <a14:shadowObscured xmlns:a14="http://schemas.microsoft.com/office/drawing/2010/main"/>
                      </a:ext>
                    </a:extLst>
                  </pic:spPr>
                </pic:pic>
              </a:graphicData>
            </a:graphic>
          </wp:inline>
        </w:drawing>
      </w:r>
    </w:p>
    <w:p w:rsidR="00915171" w:rsidRPr="00120C4B" w:rsidRDefault="00915171" w:rsidP="00DD2719">
      <w:pPr>
        <w:pStyle w:val="Kop2"/>
      </w:pPr>
      <w:bookmarkStart w:id="28" w:name="_Toc127438125"/>
      <w:r w:rsidRPr="00120C4B">
        <w:t>Maskering</w:t>
      </w:r>
      <w:bookmarkEnd w:id="28"/>
    </w:p>
    <w:p w:rsidR="00915171" w:rsidRPr="00120C4B" w:rsidRDefault="00915171" w:rsidP="00AA626C">
      <w:r w:rsidRPr="00120C4B">
        <w:t xml:space="preserve">Er wordt gebruik gemaakt van de standaard maskeringstechnieken die door IBM DataStage </w:t>
      </w:r>
      <w:r w:rsidR="00A73826">
        <w:t>OPTIM</w:t>
      </w:r>
      <w:r w:rsidRPr="00120C4B">
        <w:t xml:space="preserve"> geboden worden. Deze technologie is onderdeel van de verworven ETL+ tooling. Bij deze maskering worden identificeerbare persoonsgegevens zodanig vervormd dat het niet mogelijk is de maskering ongedaan te maken om originele waarde terug te krijgen.</w:t>
      </w:r>
    </w:p>
    <w:p w:rsidR="00915171" w:rsidRPr="00120C4B" w:rsidRDefault="00915171" w:rsidP="00AA626C"/>
    <w:p w:rsidR="00915171" w:rsidRPr="00120C4B" w:rsidRDefault="00915171" w:rsidP="00AA626C">
      <w:r w:rsidRPr="00120C4B">
        <w:t xml:space="preserve">Als in dit document </w:t>
      </w:r>
      <w:r w:rsidR="00C715BF" w:rsidRPr="00120C4B">
        <w:t>(</w:t>
      </w:r>
      <w:r w:rsidR="00C715BF" w:rsidRPr="00120C4B">
        <w:rPr>
          <w:i/>
        </w:rPr>
        <w:t>GEB DIM</w:t>
      </w:r>
      <w:r w:rsidR="00C715BF" w:rsidRPr="00120C4B">
        <w:t xml:space="preserve">) </w:t>
      </w:r>
      <w:r w:rsidRPr="00120C4B">
        <w:t>wordt gesproken over een gemaskeerde waarde of de gemaskeerde vorm van een gegeven, gaat dit om een in de database opgeslagen waarde en niet een techniek waarbij het originele persoonsgegeven dynamisch wordt gemaskeerd (het is voor het DIM dus een ander opgeslagen gegeven).</w:t>
      </w:r>
    </w:p>
    <w:p w:rsidR="00915171" w:rsidRPr="00120C4B" w:rsidRDefault="00915171" w:rsidP="00AA626C"/>
    <w:p w:rsidR="00915171" w:rsidRPr="00120C4B" w:rsidRDefault="00915171" w:rsidP="00AA626C">
      <w:r w:rsidRPr="00120C4B">
        <w:t xml:space="preserve">Alle persoonsgegevens in het DIM zijn initieel zowel in ongemaskeerde als gemaskeerde vorm beschikbaar. De twee vormen worden gescheiden van elkaar opgeslagen in aparte gedeelten van het DIM. Deze delen zijn niet aan elkaar te koppelen. De gemaskeerde vorm kan beschouwd worden als pseudonieme gegevens. Dit omdat er in de bron en in het DIM een ongemaskeerde versie bestaat, waarmee gepseudonimiseerde persoonsgegevens terug herleid kunnen worden tot de betrokkene. </w:t>
      </w:r>
    </w:p>
    <w:p w:rsidR="00915171" w:rsidRPr="00120C4B" w:rsidRDefault="00915171" w:rsidP="00AA626C"/>
    <w:p w:rsidR="00915171" w:rsidRPr="00120C4B" w:rsidRDefault="00915171" w:rsidP="00AA626C">
      <w:r w:rsidRPr="00120C4B">
        <w:t>De maximale maskering wordt bepaald door analyse van herkenbaarheidsbehoefte. Er wordt maximaal gemaskeerd, maar de gemaskeerde persoonsgegevens moeten nog wel bruikbaar zijn door de afnemende partij. Verdere maskering bij levering is mogelijk, maar het ongedaan maken van maskering veelal niet. De herkenbaarheidseis bepaalt de “ondergrens” voor het maskeren. Verder maskeren dan deze ondergrens maakt het onmogelijk voor het afnemende proces om deze gegevens nog te gebruiken.</w:t>
      </w:r>
    </w:p>
    <w:p w:rsidR="00915171" w:rsidRPr="00120C4B" w:rsidRDefault="00915171" w:rsidP="00AA626C"/>
    <w:p w:rsidR="00915171" w:rsidRPr="00120C4B" w:rsidRDefault="00915171" w:rsidP="00AA626C">
      <w:r w:rsidRPr="00120C4B">
        <w:t>Wanneer de ongemaskeerde versie verwijderd wordt, uit zowel de bron als het DIM, blijven de gemaskeerde gegevens nog steeds pseudoniem. Dit is een gevolg van de rijkdom van informatie waar het UWV over beschikt. Juridisch gezien is er dan nog steeds sprake van op organisatieniveau gepseudonimiseerde gegevens en niet geanonimiseerd. De AVG is nog steeds van toepassing op deze gegevens.</w:t>
      </w:r>
    </w:p>
    <w:p w:rsidR="00915171" w:rsidRPr="00120C4B" w:rsidRDefault="00915171" w:rsidP="00AA626C"/>
    <w:p w:rsidR="00915171" w:rsidRPr="00120C4B" w:rsidRDefault="00915171" w:rsidP="00AA626C">
      <w:r w:rsidRPr="00120C4B">
        <w:t>Pseudonimisering gebeurt waar nodig tot het hoogste niveau zoals dat is beschreven in de UWV ICT Richtlijn Data Anonimisering en Pseudonimisering. Andere gegevens dan persoonsgegevens worden in het DIM gescheiden opgeslagen van – al dan niet gemaskeerde – persoonsgegevens. Deze gegevens kunnen nog wel gekoppeld worden met zowel de ongemaskeerde als gemaskeerde gegevens. Hier zal gelden dat koppeling aan de gemaskeerde gegevens de default-optie is (privacy-by-design). Koppeling aan ongemaskeerde gegevens is alleen mogelijk indien hier specifiek doelbinding, rechtsgrond, proportionaliteit en subsidiariteit voor is aangetoond.</w:t>
      </w:r>
    </w:p>
    <w:p w:rsidR="00915171" w:rsidRPr="00120C4B" w:rsidRDefault="00915171" w:rsidP="00AA626C"/>
    <w:p w:rsidR="00915171" w:rsidRPr="00120C4B" w:rsidRDefault="00915171" w:rsidP="00DD2719">
      <w:pPr>
        <w:pStyle w:val="Kop2"/>
      </w:pPr>
      <w:bookmarkStart w:id="29" w:name="_Toc127438126"/>
      <w:r w:rsidRPr="00120C4B">
        <w:t>Toetsing op doelbinding, rechtsgrond, proportionaliteit en subsidiariteit</w:t>
      </w:r>
      <w:bookmarkEnd w:id="29"/>
    </w:p>
    <w:p w:rsidR="00915171" w:rsidRPr="00120C4B" w:rsidRDefault="00915171" w:rsidP="00AA626C">
      <w:r w:rsidRPr="00120C4B">
        <w:t xml:space="preserve">Voor het verzamelen en opslaan van de brongegevens volgen de Datafabriek en het DIM de bron. De Datafabriek betrekt alleen gegevens uit een bron als daarvoor een gegevensleveringsafspraak (GLA) De GLA is ene resultaat van het doorlopen van het GegevensLeveringsVerzoek (GLV) proces. Dit proces toetst op doelbinding, rechtsgrond, proportionaliteit en subsidiariteit bij de afnemer en controleert tevens of levering van het Informatieproduct past binnen eventuele beperkingen die door de bron zijn opgelegd. De Datafabriek levert vanuit het </w:t>
      </w:r>
      <w:r w:rsidR="004F08F4" w:rsidRPr="00120C4B">
        <w:t>DIM-persoonsgegevens</w:t>
      </w:r>
      <w:r w:rsidRPr="00120C4B">
        <w:t xml:space="preserve"> alleen wanneer specifiek rechtsgrond, proportionaliteit en subsidiariteit is aangetoond voor gebruik ervan binnen het afnemend proces is vastgesteld. </w:t>
      </w:r>
    </w:p>
    <w:p w:rsidR="00915171" w:rsidRPr="00120C4B" w:rsidRDefault="00915171" w:rsidP="00AA626C"/>
    <w:p w:rsidR="00915171" w:rsidRPr="00120C4B" w:rsidRDefault="00915171" w:rsidP="00DD2719">
      <w:pPr>
        <w:pStyle w:val="Kop2"/>
      </w:pPr>
      <w:bookmarkStart w:id="30" w:name="_Toc127438127"/>
      <w:r w:rsidRPr="00120C4B">
        <w:t>Toegangsbeveiliging</w:t>
      </w:r>
      <w:bookmarkEnd w:id="30"/>
    </w:p>
    <w:p w:rsidR="00915171" w:rsidRPr="00120C4B" w:rsidRDefault="00915171" w:rsidP="00AA626C">
      <w:r w:rsidRPr="00120C4B">
        <w:t xml:space="preserve">Maskering gebeurt in het DIM op databaseniveau (en niet in eindgebruikers-tools), zodat alternatieve toegangsmethoden (bijvoorbeeld maatwerk-SQL) geen beveiligingsrisico opleveren. Ongemaskeerde persoonsgegevens worden in een separaat deel van het DIM opgeslagen, zodat de toegang ertoe zo eenvoudig mogelijk kan worden afgeschermd. Alle directe toegang tot de in het DIM opgeslagen gegevens loopt via een datamart of een gegevensvenster. </w:t>
      </w:r>
    </w:p>
    <w:p w:rsidR="00915171" w:rsidRPr="00120C4B" w:rsidRDefault="00915171" w:rsidP="00AA626C"/>
    <w:p w:rsidR="00915171" w:rsidRPr="00120C4B" w:rsidRDefault="00915171" w:rsidP="00AA626C">
      <w:r w:rsidRPr="00120C4B">
        <w:t xml:space="preserve">Gegevensvensters zijn virtuele gegevensverzamelingen die ontsloten worden ten behoeve van selfservice BI en/of selfservice analytics, dat wil zeggen rechtstreeks gebruik door afnemers, bijvoorbeeld ten behoeve van het uitvoeren van </w:t>
      </w:r>
      <w:r w:rsidR="004F08F4" w:rsidRPr="00120C4B">
        <w:t>query’s</w:t>
      </w:r>
      <w:r w:rsidRPr="00120C4B">
        <w:t xml:space="preserve"> en ad-hoc rapportage. Anders dan bij datamart is er geen sprake van complexe transformaties en afleidingen. Wel bevatten gegevensvensters filters op tabel-, rij- en attribuutniveau. Dit om te garanderen dat de getoonde deelverzameling alleen gegevens bevat waarvoor rechtsgrond etc. geldt. Deze filtering wordt ook ingezet om te garanderen dat gegevens van extra gevoelige personen (VIP’s, eigen personeel) alleen zichtbaar zijn als er expliciet voor die gegevens rechtsgrond etc. is. </w:t>
      </w:r>
    </w:p>
    <w:p w:rsidR="00915171" w:rsidRPr="00120C4B" w:rsidRDefault="00915171" w:rsidP="00AA626C"/>
    <w:p w:rsidR="00915171" w:rsidRPr="00120C4B" w:rsidRDefault="00915171" w:rsidP="00AA626C">
      <w:r w:rsidRPr="00120C4B">
        <w:t>Het DIM wordt ingericht volgens alle geldende UWV-richtlijnen op het gebied van privacy en informatiebeveiliging. Een opsomming hiervan is terug</w:t>
      </w:r>
      <w:r w:rsidR="005A560A" w:rsidRPr="00120C4B">
        <w:t xml:space="preserve"> te vinden in de PSA</w:t>
      </w:r>
      <w:r w:rsidRPr="00120C4B">
        <w:t>.</w:t>
      </w:r>
    </w:p>
    <w:p w:rsidR="00915171" w:rsidRPr="00120C4B" w:rsidRDefault="00915171" w:rsidP="00AA626C"/>
    <w:p w:rsidR="00915171" w:rsidRPr="00120C4B" w:rsidRDefault="00915171" w:rsidP="00DD2719">
      <w:pPr>
        <w:pStyle w:val="Kop2"/>
      </w:pPr>
      <w:bookmarkStart w:id="31" w:name="_Toc127438128"/>
      <w:r w:rsidRPr="00120C4B">
        <w:t>Medewerkers</w:t>
      </w:r>
      <w:bookmarkEnd w:id="31"/>
    </w:p>
    <w:p w:rsidR="00915171" w:rsidRPr="00120C4B" w:rsidRDefault="00915171" w:rsidP="00AA626C">
      <w:r w:rsidRPr="00120C4B">
        <w:t>Voor het bevorderen van awareness op het gebied van verwerking van persoonsgegevens, vinden jaarlijks diverse trainingen en workshops plaats. Bijvoorbeeld de workshop “Integriteit” welke wordt verzorgd door Bureau Integriteit.</w:t>
      </w:r>
    </w:p>
    <w:p w:rsidR="00915171" w:rsidRPr="00120C4B" w:rsidRDefault="00915171" w:rsidP="00AA626C">
      <w:r w:rsidRPr="00120C4B">
        <w:t>Tevens is er de voorgenomen maatregel om nieuwe medewerkers te screenen. Ook wordt van iedereen gevraagd om een VOG (Verklaring Omtrent Gedrag) in te leveren. Veel van deze maatregelen zijn onderdeel van het HRM-proces.</w:t>
      </w:r>
    </w:p>
    <w:p w:rsidR="00915171" w:rsidRDefault="00915171" w:rsidP="00AA626C"/>
    <w:p w:rsidR="00A62379" w:rsidRDefault="00A62379"/>
    <w:p w:rsidR="00A62379" w:rsidRPr="00C559EC" w:rsidRDefault="00A62379" w:rsidP="003126B7">
      <w:pPr>
        <w:pStyle w:val="Kop1"/>
        <w:rPr>
          <w:u w:val="single"/>
        </w:rPr>
      </w:pPr>
      <w:bookmarkStart w:id="32" w:name="_Ref126149159"/>
      <w:bookmarkStart w:id="33" w:name="_Toc127438129"/>
      <w:r w:rsidRPr="00A62379">
        <w:rPr>
          <w:b/>
        </w:rPr>
        <w:t>Bijlage</w:t>
      </w:r>
      <w:r>
        <w:t xml:space="preserve">: </w:t>
      </w:r>
      <w:r w:rsidRPr="00C559EC">
        <w:rPr>
          <w:u w:val="single"/>
        </w:rPr>
        <w:t xml:space="preserve">Grafische weergave </w:t>
      </w:r>
      <w:r w:rsidR="002A65CE" w:rsidRPr="00C559EC">
        <w:rPr>
          <w:u w:val="single"/>
        </w:rPr>
        <w:t>“</w:t>
      </w:r>
      <w:r w:rsidRPr="00C559EC">
        <w:rPr>
          <w:u w:val="single"/>
        </w:rPr>
        <w:t>Privacy by Design by Default &amp; Data Lifecycle Management</w:t>
      </w:r>
      <w:r w:rsidR="002A65CE" w:rsidRPr="00C559EC">
        <w:rPr>
          <w:u w:val="single"/>
        </w:rPr>
        <w:t>”</w:t>
      </w:r>
      <w:r w:rsidRPr="00C559EC">
        <w:rPr>
          <w:u w:val="single"/>
        </w:rPr>
        <w:t xml:space="preserve"> in DIM</w:t>
      </w:r>
      <w:bookmarkEnd w:id="32"/>
      <w:bookmarkEnd w:id="33"/>
    </w:p>
    <w:p w:rsidR="00A62379" w:rsidRPr="00120C4B" w:rsidRDefault="00A62379" w:rsidP="00AA626C">
      <w:r w:rsidRPr="00A62379">
        <w:rPr>
          <w:noProof/>
        </w:rPr>
        <w:drawing>
          <wp:anchor distT="0" distB="0" distL="114300" distR="114300" simplePos="0" relativeHeight="251663360" behindDoc="0" locked="0" layoutInCell="1" allowOverlap="1" wp14:anchorId="2E734EAB" wp14:editId="4F7E9FD9">
            <wp:simplePos x="0" y="0"/>
            <wp:positionH relativeFrom="column">
              <wp:posOffset>0</wp:posOffset>
            </wp:positionH>
            <wp:positionV relativeFrom="paragraph">
              <wp:posOffset>161925</wp:posOffset>
            </wp:positionV>
            <wp:extent cx="5760720" cy="3239770"/>
            <wp:effectExtent l="0" t="0" r="0" b="0"/>
            <wp:wrapTight wrapText="bothSides">
              <wp:wrapPolygon edited="0">
                <wp:start x="0" y="0"/>
                <wp:lineTo x="0" y="21465"/>
                <wp:lineTo x="21500" y="21465"/>
                <wp:lineTo x="21500"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39770"/>
                    </a:xfrm>
                    <a:prstGeom prst="rect">
                      <a:avLst/>
                    </a:prstGeom>
                  </pic:spPr>
                </pic:pic>
              </a:graphicData>
            </a:graphic>
          </wp:anchor>
        </w:drawing>
      </w:r>
    </w:p>
    <w:sectPr w:rsidR="00A62379" w:rsidRPr="00120C4B" w:rsidSect="004F7A59">
      <w:headerReference w:type="default" r:id="rId21"/>
      <w:footerReference w:type="default" r:id="rId22"/>
      <w:pgSz w:w="11906" w:h="16838"/>
      <w:pgMar w:top="993" w:right="1417" w:bottom="1135" w:left="1417" w:header="284" w:footer="55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A07" w:rsidRDefault="00F91A07" w:rsidP="00AA626C">
      <w:r>
        <w:separator/>
      </w:r>
    </w:p>
  </w:endnote>
  <w:endnote w:type="continuationSeparator" w:id="0">
    <w:p w:rsidR="00F91A07" w:rsidRDefault="00F91A07" w:rsidP="00AA6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A07" w:rsidRDefault="00F34CE1" w:rsidP="00AA626C">
    <w:pPr>
      <w:pStyle w:val="Voettekst"/>
    </w:pPr>
    <w:r>
      <w:pict>
        <v:rect id="_x0000_i1026" style="width:0;height:1.5pt" o:hralign="center" o:hrstd="t" o:hr="t" fillcolor="#a0a0a0" stroked="f"/>
      </w:pict>
    </w:r>
  </w:p>
  <w:p w:rsidR="00F91A07" w:rsidRDefault="00F91A07" w:rsidP="00AA626C">
    <w:pPr>
      <w:pStyle w:val="Voettekst"/>
    </w:pPr>
    <w:r w:rsidRPr="005F62E6">
      <w:rPr>
        <w:noProof/>
      </w:rPr>
      <w:drawing>
        <wp:anchor distT="0" distB="0" distL="114300" distR="114300" simplePos="0" relativeHeight="251660288" behindDoc="1" locked="0" layoutInCell="1" allowOverlap="1" wp14:anchorId="7F23483E" wp14:editId="07978217">
          <wp:simplePos x="0" y="0"/>
          <wp:positionH relativeFrom="column">
            <wp:posOffset>2310130</wp:posOffset>
          </wp:positionH>
          <wp:positionV relativeFrom="paragraph">
            <wp:posOffset>39934</wp:posOffset>
          </wp:positionV>
          <wp:extent cx="1061720" cy="402661"/>
          <wp:effectExtent l="0" t="0" r="5080" b="0"/>
          <wp:wrapNone/>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1" cstate="print"/>
                  <a:stretch>
                    <a:fillRect/>
                  </a:stretch>
                </pic:blipFill>
                <pic:spPr>
                  <a:xfrm>
                    <a:off x="0" y="0"/>
                    <a:ext cx="1063004" cy="403148"/>
                  </a:xfrm>
                  <a:prstGeom prst="rect">
                    <a:avLst/>
                  </a:prstGeom>
                </pic:spPr>
              </pic:pic>
            </a:graphicData>
          </a:graphic>
          <wp14:sizeRelH relativeFrom="margin">
            <wp14:pctWidth>0</wp14:pctWidth>
          </wp14:sizeRelH>
          <wp14:sizeRelV relativeFrom="margin">
            <wp14:pctHeight>0</wp14:pctHeight>
          </wp14:sizeRelV>
        </wp:anchor>
      </w:drawing>
    </w:r>
    <w:r>
      <w:t xml:space="preserve">versie </w:t>
    </w:r>
    <w:sdt>
      <w:sdtPr>
        <w:alias w:val="Status"/>
        <w:tag w:val=""/>
        <w:id w:val="-1634476114"/>
        <w:placeholder>
          <w:docPart w:val="8DED52CAD60740F0B4A62457A8D0BEB8"/>
        </w:placeholder>
        <w:dataBinding w:prefixMappings="xmlns:ns0='http://purl.org/dc/elements/1.1/' xmlns:ns1='http://schemas.openxmlformats.org/package/2006/metadata/core-properties' " w:xpath="/ns1:coreProperties[1]/ns1:contentStatus[1]" w:storeItemID="{6C3C8BC8-F283-45AE-878A-BAB7291924A1}"/>
        <w:text/>
      </w:sdtPr>
      <w:sdtEndPr/>
      <w:sdtContent>
        <w:r>
          <w:t>1.0</w:t>
        </w:r>
      </w:sdtContent>
    </w:sdt>
    <w:r>
      <w:tab/>
    </w:r>
    <w:r>
      <w:tab/>
      <w:t xml:space="preserve">Pagina </w:t>
    </w:r>
    <w:r>
      <w:fldChar w:fldCharType="begin"/>
    </w:r>
    <w:r>
      <w:instrText xml:space="preserve"> PAGE   \* MERGEFORMAT </w:instrText>
    </w:r>
    <w:r>
      <w:fldChar w:fldCharType="separate"/>
    </w:r>
    <w:r w:rsidR="00F34CE1">
      <w:rPr>
        <w:noProof/>
      </w:rPr>
      <w:t>2</w:t>
    </w:r>
    <w:r>
      <w:fldChar w:fldCharType="end"/>
    </w:r>
    <w:r>
      <w:t xml:space="preserve"> van </w:t>
    </w:r>
    <w:r w:rsidR="00F34CE1">
      <w:fldChar w:fldCharType="begin"/>
    </w:r>
    <w:r w:rsidR="00F34CE1">
      <w:instrText xml:space="preserve"> NUMPAGES   \* MERGEFORMAT </w:instrText>
    </w:r>
    <w:r w:rsidR="00F34CE1">
      <w:fldChar w:fldCharType="separate"/>
    </w:r>
    <w:r w:rsidR="00F34CE1">
      <w:rPr>
        <w:noProof/>
      </w:rPr>
      <w:t>6</w:t>
    </w:r>
    <w:r w:rsidR="00F34C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A07" w:rsidRDefault="00F91A07" w:rsidP="00AA626C">
      <w:r>
        <w:separator/>
      </w:r>
    </w:p>
  </w:footnote>
  <w:footnote w:type="continuationSeparator" w:id="0">
    <w:p w:rsidR="00F91A07" w:rsidRDefault="00F91A07" w:rsidP="00AA626C">
      <w:r>
        <w:continuationSeparator/>
      </w:r>
    </w:p>
  </w:footnote>
  <w:footnote w:id="1">
    <w:p w:rsidR="00F91A07" w:rsidRPr="0020501C" w:rsidRDefault="00F91A07">
      <w:pPr>
        <w:pStyle w:val="Voetnoottekst"/>
        <w:rPr>
          <w:lang w:val="nl-NL"/>
        </w:rPr>
      </w:pPr>
      <w:r>
        <w:rPr>
          <w:rStyle w:val="Voetnootmarkering"/>
        </w:rPr>
        <w:footnoteRef/>
      </w:r>
      <w:r>
        <w:t xml:space="preserve"> </w:t>
      </w:r>
      <w:r w:rsidRPr="0020501C">
        <w:t>Deze maatregelen zijn aanvullend op goed ingerichte authenticatie en autorisatie maatregelen.</w:t>
      </w:r>
    </w:p>
  </w:footnote>
  <w:footnote w:id="2">
    <w:p w:rsidR="00F91A07" w:rsidRPr="00636187" w:rsidRDefault="00F91A07">
      <w:pPr>
        <w:pStyle w:val="Voetnoottekst"/>
        <w:rPr>
          <w:lang w:val="nl-NL"/>
        </w:rPr>
      </w:pPr>
      <w:r>
        <w:rPr>
          <w:rStyle w:val="Voetnootmarkering"/>
        </w:rPr>
        <w:footnoteRef/>
      </w:r>
      <w:r>
        <w:t xml:space="preserve"> </w:t>
      </w:r>
      <w:r>
        <w:rPr>
          <w:lang w:val="nl-NL"/>
        </w:rPr>
        <w:t>Controle op inhoud en dus functionaliteit vind plaats in de O- en T-omgeving.</w:t>
      </w:r>
    </w:p>
  </w:footnote>
  <w:footnote w:id="3">
    <w:p w:rsidR="00C3684D" w:rsidRPr="00C3684D" w:rsidRDefault="00C3684D" w:rsidP="00C3684D">
      <w:pPr>
        <w:pStyle w:val="Voetnoottekst"/>
        <w:ind w:left="142" w:hanging="142"/>
        <w:rPr>
          <w:lang w:val="nl-NL"/>
        </w:rPr>
      </w:pPr>
      <w:r>
        <w:rPr>
          <w:rStyle w:val="Voetnootmarkering"/>
        </w:rPr>
        <w:footnoteRef/>
      </w:r>
      <w:r>
        <w:t xml:space="preserve"> </w:t>
      </w:r>
      <w:r>
        <w:rPr>
          <w:lang w:val="nl-NL"/>
        </w:rPr>
        <w:t>De inhoud van de representatieve subset wordt door de DIM test manager aangevraagd en beheert. Dit kunnen natuurlijk ook op een andere manier worden vormgegeven.</w:t>
      </w:r>
    </w:p>
  </w:footnote>
  <w:footnote w:id="4">
    <w:p w:rsidR="004A6324" w:rsidRPr="004A6324" w:rsidRDefault="004A6324">
      <w:pPr>
        <w:pStyle w:val="Voetnoottekst"/>
        <w:rPr>
          <w:lang w:val="nl-NL"/>
        </w:rPr>
      </w:pPr>
      <w:r>
        <w:rPr>
          <w:rStyle w:val="Voetnootmarkering"/>
        </w:rPr>
        <w:footnoteRef/>
      </w:r>
      <w:r>
        <w:t xml:space="preserve"> </w:t>
      </w:r>
      <w:r w:rsidRPr="004A6324">
        <w:t>in DXC termen een Exception To Policy</w:t>
      </w:r>
      <w:r>
        <w:rPr>
          <w:lang w:val="nl-NL"/>
        </w:rPr>
        <w:t>.</w:t>
      </w:r>
    </w:p>
  </w:footnote>
  <w:footnote w:id="5">
    <w:p w:rsidR="00D16E69" w:rsidRPr="00D16E69" w:rsidRDefault="00D16E69" w:rsidP="00D16E69">
      <w:pPr>
        <w:pStyle w:val="Voetnoottekst"/>
        <w:ind w:left="142" w:hanging="142"/>
        <w:rPr>
          <w:lang w:val="nl-NL"/>
        </w:rPr>
      </w:pPr>
      <w:r>
        <w:rPr>
          <w:rStyle w:val="Voetnootmarkering"/>
        </w:rPr>
        <w:footnoteRef/>
      </w:r>
      <w:r>
        <w:t xml:space="preserve"> </w:t>
      </w:r>
      <w:r>
        <w:rPr>
          <w:lang w:val="nl-NL"/>
        </w:rPr>
        <w:t>End-2-end teams zijn verantwoordelijk voor de hele keten, dus ook voor beheer. Dit wordt ook wel DevOps genoemd. Een speciale versie van DEVelopment en beheer (OPS) is CI/CD</w:t>
      </w:r>
    </w:p>
  </w:footnote>
  <w:footnote w:id="6">
    <w:p w:rsidR="00F91A07" w:rsidRPr="004452C5" w:rsidRDefault="00F91A07" w:rsidP="00F85549">
      <w:pPr>
        <w:pStyle w:val="Voetnoottekst"/>
        <w:spacing w:line="240" w:lineRule="auto"/>
        <w:ind w:left="142" w:hanging="142"/>
        <w:rPr>
          <w:lang w:val="nl-NL"/>
        </w:rPr>
      </w:pPr>
      <w:r>
        <w:rPr>
          <w:rStyle w:val="Voetnootmarkering"/>
        </w:rPr>
        <w:footnoteRef/>
      </w:r>
      <w:r>
        <w:t xml:space="preserve"> </w:t>
      </w:r>
      <w:r w:rsidRPr="004452C5">
        <w:t>Hierbij zijn er twee varianten; releasematig werken (versioning) voor ontwikkelaars en voor afnemers van het DIM.</w:t>
      </w:r>
    </w:p>
  </w:footnote>
  <w:footnote w:id="7">
    <w:p w:rsidR="00F91A07" w:rsidRPr="00F85549" w:rsidRDefault="00F91A07" w:rsidP="00F85549">
      <w:pPr>
        <w:ind w:left="142" w:hanging="142"/>
        <w:rPr>
          <w:rFonts w:cs="Times New Roman"/>
          <w:sz w:val="16"/>
          <w:lang w:val="x-none" w:eastAsia="x-none"/>
        </w:rPr>
      </w:pPr>
      <w:r>
        <w:rPr>
          <w:rStyle w:val="Voetnootmarkering"/>
        </w:rPr>
        <w:footnoteRef/>
      </w:r>
      <w:r>
        <w:t xml:space="preserve"> </w:t>
      </w:r>
      <w:r w:rsidRPr="000E7240">
        <w:rPr>
          <w:rFonts w:cs="Times New Roman"/>
          <w:sz w:val="16"/>
          <w:lang w:val="x-none" w:eastAsia="x-none"/>
        </w:rPr>
        <w:t>CI staat voor Continuous Integration: het continu en automatisch integreren en testen van code aanpassingen. CD staat voor Continuous Delivery: het continu en automatisch opleveren van software aanpassingen naar test- en productie omgevingen.</w:t>
      </w:r>
    </w:p>
  </w:footnote>
  <w:footnote w:id="8">
    <w:p w:rsidR="00F91A07" w:rsidRPr="00F85549" w:rsidRDefault="00F91A07" w:rsidP="00F85549">
      <w:pPr>
        <w:pStyle w:val="Voetnoottekst"/>
        <w:spacing w:line="240" w:lineRule="auto"/>
        <w:ind w:left="142" w:hanging="142"/>
      </w:pPr>
      <w:r>
        <w:rPr>
          <w:rStyle w:val="Voetnootmarkering"/>
        </w:rPr>
        <w:footnoteRef/>
      </w:r>
      <w:r>
        <w:t xml:space="preserve"> </w:t>
      </w:r>
      <w:r>
        <w:rPr>
          <w:lang w:val="nl-NL"/>
        </w:rPr>
        <w:t xml:space="preserve">Het werken onder CI/CD en het werken met meerdere versies in het algemeen </w:t>
      </w:r>
      <w:r>
        <w:t xml:space="preserve">stelt </w:t>
      </w:r>
      <w:r>
        <w:rPr>
          <w:lang w:val="nl-NL"/>
        </w:rPr>
        <w:t>aanvullende</w:t>
      </w:r>
      <w:r>
        <w:t xml:space="preserve"> eisen. Alleen zaken die geen impact hebben op andere</w:t>
      </w:r>
      <w:r>
        <w:rPr>
          <w:lang w:val="nl-NL"/>
        </w:rPr>
        <w:t xml:space="preserve"> / oudere</w:t>
      </w:r>
      <w:r>
        <w:t xml:space="preserve"> onderdelen mogen eerder naar productie. Veranderingen moeten ook in een bepaalde volgorde. Dit eist kaders om impact te verminderen.   </w:t>
      </w:r>
    </w:p>
  </w:footnote>
  <w:footnote w:id="9">
    <w:p w:rsidR="00F91A07" w:rsidRPr="00F21E71" w:rsidRDefault="00F91A07">
      <w:pPr>
        <w:pStyle w:val="Voetnoottekst"/>
        <w:rPr>
          <w:lang w:val="nl-NL"/>
        </w:rPr>
      </w:pPr>
      <w:r>
        <w:rPr>
          <w:rStyle w:val="Voetnootmarkering"/>
        </w:rPr>
        <w:footnoteRef/>
      </w:r>
      <w:r>
        <w:t xml:space="preserve"> </w:t>
      </w:r>
      <w:r>
        <w:rPr>
          <w:lang w:val="nl-NL"/>
        </w:rPr>
        <w:t xml:space="preserve">Zie </w:t>
      </w:r>
      <w:r>
        <w:rPr>
          <w:lang w:val="nl-NL"/>
        </w:rPr>
        <w:fldChar w:fldCharType="begin"/>
      </w:r>
      <w:r>
        <w:rPr>
          <w:lang w:val="nl-NL"/>
        </w:rPr>
        <w:instrText xml:space="preserve"> REF _Ref126747908 \h </w:instrText>
      </w:r>
      <w:r>
        <w:rPr>
          <w:lang w:val="nl-NL"/>
        </w:rPr>
      </w:r>
      <w:r>
        <w:rPr>
          <w:lang w:val="nl-NL"/>
        </w:rPr>
        <w:fldChar w:fldCharType="separate"/>
      </w:r>
      <w:r>
        <w:t>Bronontsluiting</w:t>
      </w:r>
      <w:r>
        <w:rPr>
          <w:lang w:val="nl-NL"/>
        </w:rPr>
        <w:fldChar w:fldCharType="end"/>
      </w:r>
      <w:r>
        <w:rPr>
          <w:lang w:val="nl-NL"/>
        </w:rPr>
        <w:t xml:space="preserve"> op pagina </w:t>
      </w:r>
      <w:r>
        <w:rPr>
          <w:lang w:val="nl-NL"/>
        </w:rPr>
        <w:fldChar w:fldCharType="begin"/>
      </w:r>
      <w:r>
        <w:rPr>
          <w:lang w:val="nl-NL"/>
        </w:rPr>
        <w:instrText xml:space="preserve"> PAGEREF _Ref126747940 \h </w:instrText>
      </w:r>
      <w:r>
        <w:rPr>
          <w:lang w:val="nl-NL"/>
        </w:rPr>
      </w:r>
      <w:r>
        <w:rPr>
          <w:lang w:val="nl-NL"/>
        </w:rPr>
        <w:fldChar w:fldCharType="separate"/>
      </w:r>
      <w:r>
        <w:rPr>
          <w:noProof/>
          <w:lang w:val="nl-NL"/>
        </w:rPr>
        <w:t>3</w:t>
      </w:r>
      <w:r>
        <w:rPr>
          <w:lang w:val="nl-NL"/>
        </w:rPr>
        <w:fldChar w:fldCharType="end"/>
      </w:r>
    </w:p>
  </w:footnote>
  <w:footnote w:id="10">
    <w:p w:rsidR="00FB14C3" w:rsidRPr="00FB14C3" w:rsidRDefault="00FB14C3" w:rsidP="00FB14C3">
      <w:pPr>
        <w:pStyle w:val="Voetnoottekst"/>
        <w:ind w:left="142" w:hanging="142"/>
        <w:rPr>
          <w:lang w:val="nl-NL"/>
        </w:rPr>
      </w:pPr>
      <w:r>
        <w:rPr>
          <w:rStyle w:val="Voetnootmarkering"/>
        </w:rPr>
        <w:footnoteRef/>
      </w:r>
      <w:r>
        <w:t xml:space="preserve"> </w:t>
      </w:r>
      <w:r>
        <w:rPr>
          <w:lang w:val="nl-NL"/>
        </w:rPr>
        <w:t>SALT-keys moeten ook beveiligd gebruikt en beheerd worden. Hoe dit op dit moment is georganiseerd is niet onderzocht.</w:t>
      </w:r>
    </w:p>
  </w:footnote>
  <w:footnote w:id="11">
    <w:p w:rsidR="00F91A07" w:rsidRPr="00AF10B1" w:rsidRDefault="00F91A07" w:rsidP="00AA626C">
      <w:pPr>
        <w:pStyle w:val="Voetnoottekst"/>
      </w:pPr>
      <w:r>
        <w:rPr>
          <w:rStyle w:val="Voetnootmarkering"/>
        </w:rPr>
        <w:footnoteRef/>
      </w:r>
      <w:r>
        <w:t xml:space="preserve"> </w:t>
      </w:r>
      <w:r w:rsidRPr="003C633F">
        <w:rPr>
          <w:b/>
        </w:rPr>
        <w:t>Extra toelichting</w:t>
      </w:r>
      <w:r>
        <w:t>: In de GIA staan de afspraken voor doorleveren vanuit de broneigenaar. Denk hieraan; wie mag de gegevens wel hebben, wie niet en wanneer moet hierbij de toestemming van de broneigenaar gevraagd worden.</w:t>
      </w:r>
    </w:p>
  </w:footnote>
  <w:footnote w:id="12">
    <w:p w:rsidR="00F91A07" w:rsidRPr="00AF10B1" w:rsidRDefault="00F91A07" w:rsidP="00AA626C">
      <w:pPr>
        <w:pStyle w:val="Voetnoottekst"/>
      </w:pPr>
      <w:r>
        <w:rPr>
          <w:rStyle w:val="Voetnootmarkering"/>
        </w:rPr>
        <w:footnoteRef/>
      </w:r>
      <w:r>
        <w:t xml:space="preserve"> </w:t>
      </w:r>
      <w:r w:rsidRPr="003C633F">
        <w:rPr>
          <w:b/>
        </w:rPr>
        <w:t>Extra toelichting</w:t>
      </w:r>
      <w:r>
        <w:t>: Bij de GLA worden privacy aspecten (zoals doelbinding, proportionaliteit en subsidiariteit) en leveringsvoorwaarden getoetst. Bij een bestandslevering wordt door de afnemer aangegeven wanneer de gegevens vernietigd worden. Dit is opgenomen in de GEB van de afnemer.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A07" w:rsidRDefault="00F91A07" w:rsidP="00A62379">
    <w:pPr>
      <w:pStyle w:val="Koptekst"/>
      <w:jc w:val="center"/>
    </w:pPr>
    <w:r w:rsidRPr="008A1872">
      <w:rPr>
        <w:rFonts w:cs="Times New Roman"/>
        <w:noProof/>
      </w:rPr>
      <w:drawing>
        <wp:anchor distT="0" distB="0" distL="114300" distR="114300" simplePos="0" relativeHeight="251658240" behindDoc="1" locked="0" layoutInCell="1" allowOverlap="1">
          <wp:simplePos x="0" y="0"/>
          <wp:positionH relativeFrom="column">
            <wp:posOffset>119380</wp:posOffset>
          </wp:positionH>
          <wp:positionV relativeFrom="paragraph">
            <wp:posOffset>-56514</wp:posOffset>
          </wp:positionV>
          <wp:extent cx="359410" cy="287576"/>
          <wp:effectExtent l="0" t="0" r="2540" b="0"/>
          <wp:wrapNone/>
          <wp:docPr id="41" name="Afbeelding 41" descr="zw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25"/>
                  <pic:cNvPicPr>
                    <a:picLocks noChangeAspect="1" noChangeArrowheads="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rcRect l="2666" t="10811" r="65054" b="12012"/>
                  <a:stretch>
                    <a:fillRect/>
                  </a:stretch>
                </pic:blipFill>
                <pic:spPr bwMode="auto">
                  <a:xfrm>
                    <a:off x="0" y="0"/>
                    <a:ext cx="367166" cy="29378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sdt>
      <w:sdtPr>
        <w:alias w:val="Titel"/>
        <w:tag w:val=""/>
        <w:id w:val="639776821"/>
        <w:placeholder>
          <w:docPart w:val="DCF00D0CA62F41B680680FEEABCE019F"/>
        </w:placeholder>
        <w:dataBinding w:prefixMappings="xmlns:ns0='http://purl.org/dc/elements/1.1/' xmlns:ns1='http://schemas.openxmlformats.org/package/2006/metadata/core-properties' " w:xpath="/ns1:coreProperties[1]/ns0:title[1]" w:storeItemID="{6C3C8BC8-F283-45AE-878A-BAB7291924A1}"/>
        <w:text/>
      </w:sdtPr>
      <w:sdtEndPr/>
      <w:sdtContent>
        <w:r w:rsidRPr="004F7A59">
          <w:t>Toegang tot data bij Data Integratie Magazijn (DIM)</w:t>
        </w:r>
      </w:sdtContent>
    </w:sdt>
  </w:p>
  <w:p w:rsidR="00F91A07" w:rsidRPr="004F7A59" w:rsidRDefault="00F34CE1" w:rsidP="00AA626C">
    <w:pPr>
      <w:pStyle w:val="Koptekst"/>
      <w:rPr>
        <w:sz w:val="28"/>
      </w:rPr>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1A87"/>
    <w:multiLevelType w:val="hybridMultilevel"/>
    <w:tmpl w:val="C52CB95C"/>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98558F4"/>
    <w:multiLevelType w:val="hybridMultilevel"/>
    <w:tmpl w:val="9ABA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9D547E"/>
    <w:multiLevelType w:val="hybridMultilevel"/>
    <w:tmpl w:val="531E39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D136FF"/>
    <w:multiLevelType w:val="hybridMultilevel"/>
    <w:tmpl w:val="05029C42"/>
    <w:lvl w:ilvl="0" w:tplc="9CF4DFD8">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9427BB"/>
    <w:multiLevelType w:val="hybridMultilevel"/>
    <w:tmpl w:val="C372983E"/>
    <w:lvl w:ilvl="0" w:tplc="9CF4DFD8">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4B6814"/>
    <w:multiLevelType w:val="hybridMultilevel"/>
    <w:tmpl w:val="114619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634FCA"/>
    <w:multiLevelType w:val="hybridMultilevel"/>
    <w:tmpl w:val="7592D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BC68A8"/>
    <w:multiLevelType w:val="hybridMultilevel"/>
    <w:tmpl w:val="7EFE72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C92C37"/>
    <w:multiLevelType w:val="hybridMultilevel"/>
    <w:tmpl w:val="769E0578"/>
    <w:lvl w:ilvl="0" w:tplc="0450E2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A165615"/>
    <w:multiLevelType w:val="hybridMultilevel"/>
    <w:tmpl w:val="B89E375C"/>
    <w:lvl w:ilvl="0" w:tplc="33CCA706">
      <w:start w:val="1"/>
      <w:numFmt w:val="decimal"/>
      <w:pStyle w:val="Kop2genummerd"/>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C75466F"/>
    <w:multiLevelType w:val="hybridMultilevel"/>
    <w:tmpl w:val="FD46173A"/>
    <w:lvl w:ilvl="0" w:tplc="04130005">
      <w:start w:val="1"/>
      <w:numFmt w:val="bullet"/>
      <w:lvlText w:val=""/>
      <w:lvlJc w:val="left"/>
      <w:pPr>
        <w:ind w:left="360" w:hanging="360"/>
      </w:pPr>
      <w:rPr>
        <w:rFonts w:ascii="Wingdings" w:hAnsi="Wingdings" w:hint="default"/>
      </w:rPr>
    </w:lvl>
    <w:lvl w:ilvl="1" w:tplc="04130005">
      <w:start w:val="1"/>
      <w:numFmt w:val="bullet"/>
      <w:lvlText w:val=""/>
      <w:lvlJc w:val="left"/>
      <w:pPr>
        <w:ind w:left="1425" w:hanging="705"/>
      </w:pPr>
      <w:rPr>
        <w:rFonts w:ascii="Wingdings" w:hAnsi="Wingding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865662B"/>
    <w:multiLevelType w:val="hybridMultilevel"/>
    <w:tmpl w:val="9E8C06C2"/>
    <w:lvl w:ilvl="0" w:tplc="0413000F">
      <w:start w:val="1"/>
      <w:numFmt w:val="decimal"/>
      <w:lvlText w:val="%1."/>
      <w:lvlJc w:val="left"/>
      <w:pPr>
        <w:ind w:left="720" w:hanging="360"/>
      </w:pPr>
      <w:rPr>
        <w:rFonts w:hint="default"/>
      </w:rPr>
    </w:lvl>
    <w:lvl w:ilvl="1" w:tplc="93664AB6">
      <w:numFmt w:val="bullet"/>
      <w:lvlText w:val="•"/>
      <w:lvlJc w:val="left"/>
      <w:pPr>
        <w:ind w:left="1785" w:hanging="705"/>
      </w:pPr>
      <w:rPr>
        <w:rFonts w:ascii="Verdana" w:eastAsia="Times New Roman" w:hAnsi="Verdana"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5E2FD8"/>
    <w:multiLevelType w:val="hybridMultilevel"/>
    <w:tmpl w:val="35184D16"/>
    <w:lvl w:ilvl="0" w:tplc="04130001">
      <w:start w:val="1"/>
      <w:numFmt w:val="bullet"/>
      <w:lvlText w:val=""/>
      <w:lvlJc w:val="left"/>
      <w:pPr>
        <w:ind w:left="720" w:hanging="360"/>
      </w:pPr>
      <w:rPr>
        <w:rFonts w:ascii="Symbol" w:hAnsi="Symbol" w:hint="default"/>
      </w:rPr>
    </w:lvl>
    <w:lvl w:ilvl="1" w:tplc="93664AB6">
      <w:numFmt w:val="bullet"/>
      <w:lvlText w:val="•"/>
      <w:lvlJc w:val="left"/>
      <w:pPr>
        <w:ind w:left="1785" w:hanging="705"/>
      </w:pPr>
      <w:rPr>
        <w:rFonts w:ascii="Verdana" w:eastAsia="Times New Roman" w:hAnsi="Verdana"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04A13A5"/>
    <w:multiLevelType w:val="hybridMultilevel"/>
    <w:tmpl w:val="AFD85E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58E1179"/>
    <w:multiLevelType w:val="hybridMultilevel"/>
    <w:tmpl w:val="E8BC2C40"/>
    <w:lvl w:ilvl="0" w:tplc="04130005">
      <w:start w:val="1"/>
      <w:numFmt w:val="bullet"/>
      <w:lvlText w:val=""/>
      <w:lvlJc w:val="left"/>
      <w:pPr>
        <w:ind w:left="360" w:hanging="360"/>
      </w:pPr>
      <w:rPr>
        <w:rFonts w:ascii="Wingdings" w:hAnsi="Wingdings" w:hint="default"/>
      </w:rPr>
    </w:lvl>
    <w:lvl w:ilvl="1" w:tplc="4092AD5E">
      <w:start w:val="1"/>
      <w:numFmt w:val="bullet"/>
      <w:lvlText w:val="-"/>
      <w:lvlJc w:val="left"/>
      <w:pPr>
        <w:ind w:left="1425" w:hanging="705"/>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78C908D2"/>
    <w:multiLevelType w:val="hybridMultilevel"/>
    <w:tmpl w:val="12CEF04E"/>
    <w:lvl w:ilvl="0" w:tplc="04130005">
      <w:start w:val="1"/>
      <w:numFmt w:val="bullet"/>
      <w:lvlText w:val=""/>
      <w:lvlJc w:val="left"/>
      <w:pPr>
        <w:ind w:left="720" w:hanging="360"/>
      </w:pPr>
      <w:rPr>
        <w:rFonts w:ascii="Wingdings" w:hAnsi="Wingdings" w:hint="default"/>
      </w:rPr>
    </w:lvl>
    <w:lvl w:ilvl="1" w:tplc="9C30428E">
      <w:numFmt w:val="bullet"/>
      <w:lvlText w:val=""/>
      <w:lvlJc w:val="left"/>
      <w:pPr>
        <w:ind w:left="1785" w:hanging="705"/>
      </w:pPr>
      <w:rPr>
        <w:rFonts w:ascii="Symbol" w:eastAsia="Times New Roman"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A183DB8"/>
    <w:multiLevelType w:val="hybridMultilevel"/>
    <w:tmpl w:val="E7E8513E"/>
    <w:lvl w:ilvl="0" w:tplc="9CF4DFD8">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5"/>
  </w:num>
  <w:num w:numId="4">
    <w:abstractNumId w:val="6"/>
  </w:num>
  <w:num w:numId="5">
    <w:abstractNumId w:val="7"/>
  </w:num>
  <w:num w:numId="6">
    <w:abstractNumId w:val="1"/>
  </w:num>
  <w:num w:numId="7">
    <w:abstractNumId w:val="12"/>
  </w:num>
  <w:num w:numId="8">
    <w:abstractNumId w:val="11"/>
  </w:num>
  <w:num w:numId="9">
    <w:abstractNumId w:val="2"/>
  </w:num>
  <w:num w:numId="10">
    <w:abstractNumId w:val="16"/>
  </w:num>
  <w:num w:numId="11">
    <w:abstractNumId w:val="3"/>
  </w:num>
  <w:num w:numId="12">
    <w:abstractNumId w:val="4"/>
  </w:num>
  <w:num w:numId="13">
    <w:abstractNumId w:val="10"/>
  </w:num>
  <w:num w:numId="14">
    <w:abstractNumId w:val="14"/>
  </w:num>
  <w:num w:numId="15">
    <w:abstractNumId w:val="0"/>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nl-NL" w:vendorID="64" w:dllVersion="131078" w:nlCheck="1" w:checkStyle="0"/>
  <w:defaultTabStop w:val="708"/>
  <w:hyphenationZone w:val="425"/>
  <w:characterSpacingControl w:val="doNotCompress"/>
  <w:hdrShapeDefaults>
    <o:shapedefaults v:ext="edit" spidmax="2253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2E"/>
    <w:rsid w:val="00002D16"/>
    <w:rsid w:val="000117E1"/>
    <w:rsid w:val="0002503A"/>
    <w:rsid w:val="00052EEC"/>
    <w:rsid w:val="000745B4"/>
    <w:rsid w:val="000839B7"/>
    <w:rsid w:val="00085BD0"/>
    <w:rsid w:val="000D46A7"/>
    <w:rsid w:val="000E7240"/>
    <w:rsid w:val="000F30F8"/>
    <w:rsid w:val="000F31F2"/>
    <w:rsid w:val="00104F4A"/>
    <w:rsid w:val="00120C4B"/>
    <w:rsid w:val="001367FB"/>
    <w:rsid w:val="001465F7"/>
    <w:rsid w:val="00147F12"/>
    <w:rsid w:val="00184376"/>
    <w:rsid w:val="00193F36"/>
    <w:rsid w:val="001A0886"/>
    <w:rsid w:val="001A1AF7"/>
    <w:rsid w:val="001A5EC0"/>
    <w:rsid w:val="001E159C"/>
    <w:rsid w:val="001F1D47"/>
    <w:rsid w:val="0020501C"/>
    <w:rsid w:val="00211168"/>
    <w:rsid w:val="00236972"/>
    <w:rsid w:val="00237D54"/>
    <w:rsid w:val="00250AF2"/>
    <w:rsid w:val="002619F7"/>
    <w:rsid w:val="00284C6B"/>
    <w:rsid w:val="002A2303"/>
    <w:rsid w:val="002A5662"/>
    <w:rsid w:val="002A65CE"/>
    <w:rsid w:val="002B1C58"/>
    <w:rsid w:val="002B2614"/>
    <w:rsid w:val="002B4DF5"/>
    <w:rsid w:val="002C5E4B"/>
    <w:rsid w:val="002C7EF2"/>
    <w:rsid w:val="002D7274"/>
    <w:rsid w:val="002E4948"/>
    <w:rsid w:val="002F66A7"/>
    <w:rsid w:val="003126B7"/>
    <w:rsid w:val="0034360B"/>
    <w:rsid w:val="00364809"/>
    <w:rsid w:val="0036682E"/>
    <w:rsid w:val="00384EB8"/>
    <w:rsid w:val="00387CE2"/>
    <w:rsid w:val="003C30A1"/>
    <w:rsid w:val="003C633F"/>
    <w:rsid w:val="00402B08"/>
    <w:rsid w:val="00426AC2"/>
    <w:rsid w:val="00431AF4"/>
    <w:rsid w:val="004452C5"/>
    <w:rsid w:val="00451B6C"/>
    <w:rsid w:val="00491774"/>
    <w:rsid w:val="004A610F"/>
    <w:rsid w:val="004A6324"/>
    <w:rsid w:val="004D0708"/>
    <w:rsid w:val="004E0120"/>
    <w:rsid w:val="004E7138"/>
    <w:rsid w:val="004F08F4"/>
    <w:rsid w:val="004F7A59"/>
    <w:rsid w:val="005372FB"/>
    <w:rsid w:val="00546652"/>
    <w:rsid w:val="00546FE8"/>
    <w:rsid w:val="00557973"/>
    <w:rsid w:val="0056271D"/>
    <w:rsid w:val="005662A2"/>
    <w:rsid w:val="00571638"/>
    <w:rsid w:val="00577A45"/>
    <w:rsid w:val="00581D6D"/>
    <w:rsid w:val="005943ED"/>
    <w:rsid w:val="005A560A"/>
    <w:rsid w:val="005C6500"/>
    <w:rsid w:val="005F62E6"/>
    <w:rsid w:val="0060135A"/>
    <w:rsid w:val="00636187"/>
    <w:rsid w:val="00661A49"/>
    <w:rsid w:val="006A5553"/>
    <w:rsid w:val="006B2339"/>
    <w:rsid w:val="006E6232"/>
    <w:rsid w:val="00702CC6"/>
    <w:rsid w:val="007041F0"/>
    <w:rsid w:val="007050F0"/>
    <w:rsid w:val="0070565B"/>
    <w:rsid w:val="00711175"/>
    <w:rsid w:val="007225AF"/>
    <w:rsid w:val="007233EB"/>
    <w:rsid w:val="00732968"/>
    <w:rsid w:val="007A0882"/>
    <w:rsid w:val="007A335D"/>
    <w:rsid w:val="007B6DBB"/>
    <w:rsid w:val="007D3A54"/>
    <w:rsid w:val="007E4A1D"/>
    <w:rsid w:val="007F44A6"/>
    <w:rsid w:val="00812251"/>
    <w:rsid w:val="00817B75"/>
    <w:rsid w:val="00826523"/>
    <w:rsid w:val="0085128C"/>
    <w:rsid w:val="0087593A"/>
    <w:rsid w:val="00877A93"/>
    <w:rsid w:val="00880A42"/>
    <w:rsid w:val="00900911"/>
    <w:rsid w:val="00903C7B"/>
    <w:rsid w:val="00910BB8"/>
    <w:rsid w:val="00915171"/>
    <w:rsid w:val="009175F1"/>
    <w:rsid w:val="00917B75"/>
    <w:rsid w:val="00926627"/>
    <w:rsid w:val="00927AD9"/>
    <w:rsid w:val="00936C70"/>
    <w:rsid w:val="0094443B"/>
    <w:rsid w:val="009523BF"/>
    <w:rsid w:val="009860EA"/>
    <w:rsid w:val="00987AE4"/>
    <w:rsid w:val="009B15D8"/>
    <w:rsid w:val="009B4435"/>
    <w:rsid w:val="009C7B2D"/>
    <w:rsid w:val="009D1A86"/>
    <w:rsid w:val="009E69CC"/>
    <w:rsid w:val="009E7728"/>
    <w:rsid w:val="009F0D33"/>
    <w:rsid w:val="00A011B9"/>
    <w:rsid w:val="00A058B0"/>
    <w:rsid w:val="00A20B41"/>
    <w:rsid w:val="00A460E3"/>
    <w:rsid w:val="00A62379"/>
    <w:rsid w:val="00A62AFB"/>
    <w:rsid w:val="00A7073A"/>
    <w:rsid w:val="00A73826"/>
    <w:rsid w:val="00A772A6"/>
    <w:rsid w:val="00A81AFA"/>
    <w:rsid w:val="00AA626C"/>
    <w:rsid w:val="00AD6DAC"/>
    <w:rsid w:val="00AD7F76"/>
    <w:rsid w:val="00AE3AD9"/>
    <w:rsid w:val="00AE6859"/>
    <w:rsid w:val="00AF10B1"/>
    <w:rsid w:val="00B04578"/>
    <w:rsid w:val="00B17EF7"/>
    <w:rsid w:val="00B44765"/>
    <w:rsid w:val="00B550A2"/>
    <w:rsid w:val="00B570F0"/>
    <w:rsid w:val="00B80CCE"/>
    <w:rsid w:val="00BD6E8A"/>
    <w:rsid w:val="00BE0987"/>
    <w:rsid w:val="00C10A6F"/>
    <w:rsid w:val="00C3684D"/>
    <w:rsid w:val="00C467A4"/>
    <w:rsid w:val="00C47C3F"/>
    <w:rsid w:val="00C559EC"/>
    <w:rsid w:val="00C715BF"/>
    <w:rsid w:val="00C86A4D"/>
    <w:rsid w:val="00CA5D48"/>
    <w:rsid w:val="00CC5034"/>
    <w:rsid w:val="00CD419C"/>
    <w:rsid w:val="00CD592D"/>
    <w:rsid w:val="00CE2CAA"/>
    <w:rsid w:val="00CF13CA"/>
    <w:rsid w:val="00D06EE1"/>
    <w:rsid w:val="00D16E69"/>
    <w:rsid w:val="00D24865"/>
    <w:rsid w:val="00D33C58"/>
    <w:rsid w:val="00D437F1"/>
    <w:rsid w:val="00D812B2"/>
    <w:rsid w:val="00DA1B64"/>
    <w:rsid w:val="00DB7F7F"/>
    <w:rsid w:val="00DD2719"/>
    <w:rsid w:val="00DF10F5"/>
    <w:rsid w:val="00E03395"/>
    <w:rsid w:val="00E040C6"/>
    <w:rsid w:val="00E10BB9"/>
    <w:rsid w:val="00E324CD"/>
    <w:rsid w:val="00E37F6D"/>
    <w:rsid w:val="00E724E0"/>
    <w:rsid w:val="00E72EBA"/>
    <w:rsid w:val="00E9340A"/>
    <w:rsid w:val="00E93B67"/>
    <w:rsid w:val="00EA78D4"/>
    <w:rsid w:val="00EC2EA8"/>
    <w:rsid w:val="00ED6D62"/>
    <w:rsid w:val="00EE17E6"/>
    <w:rsid w:val="00EE7C56"/>
    <w:rsid w:val="00F21E71"/>
    <w:rsid w:val="00F234ED"/>
    <w:rsid w:val="00F27C20"/>
    <w:rsid w:val="00F34CE1"/>
    <w:rsid w:val="00F430BC"/>
    <w:rsid w:val="00F554F8"/>
    <w:rsid w:val="00F717F7"/>
    <w:rsid w:val="00F85549"/>
    <w:rsid w:val="00F91A07"/>
    <w:rsid w:val="00FB14C3"/>
    <w:rsid w:val="00FB47EB"/>
    <w:rsid w:val="00FD0C32"/>
    <w:rsid w:val="00FD3E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2531"/>
    <o:shapelayout v:ext="edit">
      <o:idmap v:ext="edit" data="1"/>
    </o:shapelayout>
  </w:shapeDefaults>
  <w:decimalSymbol w:val=","/>
  <w:listSeparator w:val=";"/>
  <w15:chartTrackingRefBased/>
  <w15:docId w15:val="{D852114F-D9F2-414F-867C-CE59E852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626C"/>
    <w:rPr>
      <w:rFonts w:ascii="Verdana" w:eastAsia="Times New Roman" w:hAnsi="Verdana" w:cs="Verdana"/>
      <w:sz w:val="20"/>
      <w:szCs w:val="18"/>
      <w:lang w:eastAsia="nl-NL"/>
    </w:rPr>
  </w:style>
  <w:style w:type="paragraph" w:styleId="Kop1">
    <w:name w:val="heading 1"/>
    <w:basedOn w:val="Standaard"/>
    <w:next w:val="Standaard"/>
    <w:link w:val="Kop1Char"/>
    <w:uiPriority w:val="9"/>
    <w:qFormat/>
    <w:rsid w:val="003126B7"/>
    <w:pPr>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D2719"/>
    <w:pPr>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554F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26B7"/>
    <w:rPr>
      <w:rFonts w:asciiTheme="majorHAnsi" w:eastAsiaTheme="majorEastAsia" w:hAnsiTheme="majorHAnsi" w:cstheme="majorBidi"/>
      <w:color w:val="2E74B5" w:themeColor="accent1" w:themeShade="BF"/>
      <w:sz w:val="32"/>
      <w:szCs w:val="32"/>
      <w:lang w:eastAsia="nl-NL"/>
    </w:rPr>
  </w:style>
  <w:style w:type="paragraph" w:styleId="Lijstalinea">
    <w:name w:val="List Paragraph"/>
    <w:basedOn w:val="Standaard"/>
    <w:link w:val="LijstalineaChar"/>
    <w:uiPriority w:val="34"/>
    <w:qFormat/>
    <w:rsid w:val="00387CE2"/>
    <w:pPr>
      <w:ind w:left="720"/>
      <w:contextualSpacing/>
    </w:pPr>
  </w:style>
  <w:style w:type="character" w:customStyle="1" w:styleId="Kop2Char">
    <w:name w:val="Kop 2 Char"/>
    <w:basedOn w:val="Standaardalinea-lettertype"/>
    <w:link w:val="Kop2"/>
    <w:uiPriority w:val="9"/>
    <w:rsid w:val="00DD2719"/>
    <w:rPr>
      <w:rFonts w:asciiTheme="majorHAnsi" w:eastAsiaTheme="majorEastAsia" w:hAnsiTheme="majorHAnsi" w:cstheme="majorBidi"/>
      <w:color w:val="2E74B5" w:themeColor="accent1" w:themeShade="BF"/>
      <w:sz w:val="26"/>
      <w:szCs w:val="26"/>
      <w:lang w:eastAsia="nl-NL"/>
    </w:rPr>
  </w:style>
  <w:style w:type="character" w:styleId="Hyperlink">
    <w:name w:val="Hyperlink"/>
    <w:basedOn w:val="Standaardalinea-lettertype"/>
    <w:uiPriority w:val="99"/>
    <w:unhideWhenUsed/>
    <w:rsid w:val="00927AD9"/>
    <w:rPr>
      <w:color w:val="0563C1" w:themeColor="hyperlink"/>
      <w:u w:val="single"/>
    </w:rPr>
  </w:style>
  <w:style w:type="paragraph" w:styleId="Kopvaninhoudsopgave">
    <w:name w:val="TOC Heading"/>
    <w:basedOn w:val="Kop1"/>
    <w:next w:val="Standaard"/>
    <w:uiPriority w:val="39"/>
    <w:unhideWhenUsed/>
    <w:qFormat/>
    <w:rsid w:val="00927AD9"/>
    <w:pPr>
      <w:spacing w:line="259" w:lineRule="auto"/>
      <w:outlineLvl w:val="9"/>
    </w:pPr>
  </w:style>
  <w:style w:type="paragraph" w:styleId="Inhopg2">
    <w:name w:val="toc 2"/>
    <w:basedOn w:val="Standaard"/>
    <w:next w:val="Standaard"/>
    <w:autoRedefine/>
    <w:uiPriority w:val="39"/>
    <w:unhideWhenUsed/>
    <w:rsid w:val="00927AD9"/>
    <w:pPr>
      <w:spacing w:after="100" w:line="259" w:lineRule="auto"/>
      <w:ind w:left="220"/>
    </w:pPr>
    <w:rPr>
      <w:rFonts w:eastAsiaTheme="minorEastAsia" w:cs="Times New Roman"/>
    </w:rPr>
  </w:style>
  <w:style w:type="paragraph" w:styleId="Inhopg1">
    <w:name w:val="toc 1"/>
    <w:basedOn w:val="Standaard"/>
    <w:next w:val="Standaard"/>
    <w:autoRedefine/>
    <w:uiPriority w:val="39"/>
    <w:unhideWhenUsed/>
    <w:rsid w:val="00546FE8"/>
    <w:pPr>
      <w:tabs>
        <w:tab w:val="right" w:leader="dot" w:pos="9062"/>
      </w:tabs>
      <w:spacing w:after="100" w:line="259" w:lineRule="auto"/>
      <w:ind w:left="284" w:hanging="284"/>
    </w:pPr>
    <w:rPr>
      <w:rFonts w:eastAsiaTheme="minorEastAsia" w:cs="Times New Roman"/>
    </w:rPr>
  </w:style>
  <w:style w:type="character" w:customStyle="1" w:styleId="Kop3Char">
    <w:name w:val="Kop 3 Char"/>
    <w:basedOn w:val="Standaardalinea-lettertype"/>
    <w:link w:val="Kop3"/>
    <w:uiPriority w:val="9"/>
    <w:rsid w:val="00F554F8"/>
    <w:rPr>
      <w:rFonts w:asciiTheme="majorHAnsi" w:eastAsiaTheme="majorEastAsia" w:hAnsiTheme="majorHAnsi" w:cstheme="majorBidi"/>
      <w:color w:val="1F4D78" w:themeColor="accent1" w:themeShade="7F"/>
      <w:sz w:val="24"/>
      <w:szCs w:val="24"/>
    </w:rPr>
  </w:style>
  <w:style w:type="character" w:styleId="Voetnootmarkering">
    <w:name w:val="footnote reference"/>
    <w:uiPriority w:val="99"/>
    <w:semiHidden/>
    <w:rsid w:val="00F554F8"/>
    <w:rPr>
      <w:vertAlign w:val="superscript"/>
    </w:rPr>
  </w:style>
  <w:style w:type="paragraph" w:styleId="Voetnoottekst">
    <w:name w:val="footnote text"/>
    <w:basedOn w:val="Standaard"/>
    <w:link w:val="VoetnoottekstChar"/>
    <w:uiPriority w:val="99"/>
    <w:rsid w:val="00F554F8"/>
    <w:pPr>
      <w:spacing w:line="260" w:lineRule="exact"/>
    </w:pPr>
    <w:rPr>
      <w:rFonts w:cs="Times New Roman"/>
      <w:sz w:val="16"/>
      <w:lang w:val="x-none" w:eastAsia="x-none"/>
    </w:rPr>
  </w:style>
  <w:style w:type="character" w:customStyle="1" w:styleId="VoetnoottekstChar">
    <w:name w:val="Voetnoottekst Char"/>
    <w:basedOn w:val="Standaardalinea-lettertype"/>
    <w:link w:val="Voetnoottekst"/>
    <w:uiPriority w:val="99"/>
    <w:rsid w:val="00F554F8"/>
    <w:rPr>
      <w:rFonts w:ascii="Verdana" w:eastAsia="Times New Roman" w:hAnsi="Verdana" w:cs="Times New Roman"/>
      <w:sz w:val="16"/>
      <w:szCs w:val="18"/>
      <w:lang w:val="x-none" w:eastAsia="x-none"/>
    </w:rPr>
  </w:style>
  <w:style w:type="paragraph" w:styleId="Normaalweb">
    <w:name w:val="Normal (Web)"/>
    <w:basedOn w:val="Standaard"/>
    <w:uiPriority w:val="99"/>
    <w:rsid w:val="00F554F8"/>
    <w:pPr>
      <w:spacing w:before="100" w:beforeAutospacing="1" w:after="100" w:afterAutospacing="1"/>
    </w:pPr>
    <w:rPr>
      <w:rFonts w:ascii="Arial Unicode MS" w:eastAsia="Arial Unicode MS" w:hAnsi="Arial Unicode MS" w:cs="Arial Unicode MS"/>
      <w:sz w:val="24"/>
      <w:szCs w:val="24"/>
    </w:rPr>
  </w:style>
  <w:style w:type="character" w:styleId="Verwijzingopmerking">
    <w:name w:val="annotation reference"/>
    <w:uiPriority w:val="99"/>
    <w:semiHidden/>
    <w:unhideWhenUsed/>
    <w:rsid w:val="00F554F8"/>
    <w:rPr>
      <w:sz w:val="16"/>
      <w:szCs w:val="16"/>
    </w:rPr>
  </w:style>
  <w:style w:type="paragraph" w:styleId="Koptekst">
    <w:name w:val="header"/>
    <w:basedOn w:val="Standaard"/>
    <w:link w:val="KoptekstChar"/>
    <w:uiPriority w:val="99"/>
    <w:unhideWhenUsed/>
    <w:rsid w:val="002F66A7"/>
    <w:pPr>
      <w:tabs>
        <w:tab w:val="center" w:pos="4536"/>
        <w:tab w:val="right" w:pos="9072"/>
      </w:tabs>
    </w:pPr>
  </w:style>
  <w:style w:type="character" w:customStyle="1" w:styleId="KoptekstChar">
    <w:name w:val="Koptekst Char"/>
    <w:basedOn w:val="Standaardalinea-lettertype"/>
    <w:link w:val="Koptekst"/>
    <w:uiPriority w:val="99"/>
    <w:rsid w:val="002F66A7"/>
  </w:style>
  <w:style w:type="paragraph" w:styleId="Voettekst">
    <w:name w:val="footer"/>
    <w:basedOn w:val="Standaard"/>
    <w:link w:val="VoettekstChar"/>
    <w:uiPriority w:val="99"/>
    <w:unhideWhenUsed/>
    <w:rsid w:val="002F66A7"/>
    <w:pPr>
      <w:tabs>
        <w:tab w:val="center" w:pos="4536"/>
        <w:tab w:val="right" w:pos="9072"/>
      </w:tabs>
    </w:pPr>
  </w:style>
  <w:style w:type="character" w:customStyle="1" w:styleId="VoettekstChar">
    <w:name w:val="Voettekst Char"/>
    <w:basedOn w:val="Standaardalinea-lettertype"/>
    <w:link w:val="Voettekst"/>
    <w:uiPriority w:val="99"/>
    <w:rsid w:val="002F66A7"/>
  </w:style>
  <w:style w:type="character" w:styleId="Tekstvantijdelijkeaanduiding">
    <w:name w:val="Placeholder Text"/>
    <w:basedOn w:val="Standaardalinea-lettertype"/>
    <w:uiPriority w:val="99"/>
    <w:semiHidden/>
    <w:rsid w:val="002F66A7"/>
    <w:rPr>
      <w:color w:val="808080"/>
    </w:rPr>
  </w:style>
  <w:style w:type="paragraph" w:styleId="Inhopg3">
    <w:name w:val="toc 3"/>
    <w:basedOn w:val="Standaard"/>
    <w:next w:val="Standaard"/>
    <w:autoRedefine/>
    <w:uiPriority w:val="39"/>
    <w:unhideWhenUsed/>
    <w:rsid w:val="00120C4B"/>
    <w:pPr>
      <w:spacing w:after="100"/>
      <w:ind w:left="440"/>
    </w:pPr>
  </w:style>
  <w:style w:type="paragraph" w:styleId="Titel">
    <w:name w:val="Title"/>
    <w:basedOn w:val="Standaard"/>
    <w:next w:val="Standaard"/>
    <w:link w:val="TitelChar"/>
    <w:uiPriority w:val="10"/>
    <w:qFormat/>
    <w:rsid w:val="00120C4B"/>
    <w:pPr>
      <w:contextualSpacing/>
      <w:jc w:val="center"/>
    </w:pPr>
    <w:rPr>
      <w:rFonts w:cstheme="majorBidi"/>
      <w:b/>
      <w:color w:val="2E74B5" w:themeColor="accent1" w:themeShade="BF"/>
      <w:spacing w:val="-10"/>
      <w:kern w:val="28"/>
      <w:sz w:val="40"/>
      <w:szCs w:val="56"/>
    </w:rPr>
  </w:style>
  <w:style w:type="character" w:customStyle="1" w:styleId="TitelChar">
    <w:name w:val="Titel Char"/>
    <w:basedOn w:val="Standaardalinea-lettertype"/>
    <w:link w:val="Titel"/>
    <w:uiPriority w:val="10"/>
    <w:rsid w:val="00120C4B"/>
    <w:rPr>
      <w:rFonts w:ascii="Verdana" w:eastAsia="Times New Roman" w:hAnsi="Verdana" w:cstheme="majorBidi"/>
      <w:b/>
      <w:color w:val="2E74B5" w:themeColor="accent1" w:themeShade="BF"/>
      <w:spacing w:val="-10"/>
      <w:kern w:val="28"/>
      <w:sz w:val="40"/>
      <w:szCs w:val="56"/>
      <w:lang w:eastAsia="nl-NL"/>
    </w:rPr>
  </w:style>
  <w:style w:type="character" w:styleId="Intensievebenadrukking">
    <w:name w:val="Intense Emphasis"/>
    <w:basedOn w:val="Standaardalinea-lettertype"/>
    <w:uiPriority w:val="21"/>
    <w:qFormat/>
    <w:rsid w:val="003C30A1"/>
    <w:rPr>
      <w:b/>
      <w:iCs/>
      <w:color w:val="5B9BD5" w:themeColor="accent1"/>
    </w:rPr>
  </w:style>
  <w:style w:type="paragraph" w:styleId="Geenafstand">
    <w:name w:val="No Spacing"/>
    <w:uiPriority w:val="1"/>
    <w:qFormat/>
    <w:rsid w:val="00E93B67"/>
    <w:rPr>
      <w:rFonts w:ascii="Verdana" w:eastAsia="Times New Roman" w:hAnsi="Verdana" w:cs="Verdana"/>
      <w:sz w:val="20"/>
      <w:szCs w:val="18"/>
      <w:lang w:eastAsia="nl-NL"/>
    </w:rPr>
  </w:style>
  <w:style w:type="character" w:styleId="Zwaar">
    <w:name w:val="Strong"/>
    <w:basedOn w:val="Standaardalinea-lettertype"/>
    <w:uiPriority w:val="22"/>
    <w:qFormat/>
    <w:rsid w:val="00E93B67"/>
    <w:rPr>
      <w:b/>
      <w:bCs/>
    </w:rPr>
  </w:style>
  <w:style w:type="paragraph" w:customStyle="1" w:styleId="Kop2genummerd">
    <w:name w:val="Kop 2 genummerd"/>
    <w:basedOn w:val="Kop2"/>
    <w:link w:val="Kop2genummerdChar"/>
    <w:autoRedefine/>
    <w:qFormat/>
    <w:rsid w:val="00DB7F7F"/>
    <w:pPr>
      <w:numPr>
        <w:numId w:val="16"/>
      </w:numPr>
    </w:pPr>
    <w:rPr>
      <w:b/>
      <w:color w:val="0070C0"/>
    </w:rPr>
  </w:style>
  <w:style w:type="character" w:customStyle="1" w:styleId="LijstalineaChar">
    <w:name w:val="Lijstalinea Char"/>
    <w:basedOn w:val="Standaardalinea-lettertype"/>
    <w:link w:val="Lijstalinea"/>
    <w:uiPriority w:val="34"/>
    <w:rsid w:val="00E93B67"/>
    <w:rPr>
      <w:rFonts w:ascii="Verdana" w:eastAsia="Times New Roman" w:hAnsi="Verdana" w:cs="Verdana"/>
      <w:sz w:val="20"/>
      <w:szCs w:val="18"/>
      <w:lang w:eastAsia="nl-NL"/>
    </w:rPr>
  </w:style>
  <w:style w:type="character" w:customStyle="1" w:styleId="Kop2genummerdChar">
    <w:name w:val="Kop 2 genummerd Char"/>
    <w:basedOn w:val="LijstalineaChar"/>
    <w:link w:val="Kop2genummerd"/>
    <w:rsid w:val="00DB7F7F"/>
    <w:rPr>
      <w:rFonts w:asciiTheme="majorHAnsi" w:eastAsiaTheme="majorEastAsia" w:hAnsiTheme="majorHAnsi" w:cstheme="majorBidi"/>
      <w:b/>
      <w:color w:val="0070C0"/>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ED52CAD60740F0B4A62457A8D0BEB8"/>
        <w:category>
          <w:name w:val="Algemeen"/>
          <w:gallery w:val="placeholder"/>
        </w:category>
        <w:types>
          <w:type w:val="bbPlcHdr"/>
        </w:types>
        <w:behaviors>
          <w:behavior w:val="content"/>
        </w:behaviors>
        <w:guid w:val="{247EDC60-1AD5-4D2C-98EF-0B63DC614E28}"/>
      </w:docPartPr>
      <w:docPartBody>
        <w:p w:rsidR="00C33D32" w:rsidRDefault="00C33D32">
          <w:r w:rsidRPr="007340CC">
            <w:rPr>
              <w:rStyle w:val="Tekstvantijdelijkeaanduiding"/>
            </w:rPr>
            <w:t>[Status]</w:t>
          </w:r>
        </w:p>
      </w:docPartBody>
    </w:docPart>
    <w:docPart>
      <w:docPartPr>
        <w:name w:val="DCF00D0CA62F41B680680FEEABCE019F"/>
        <w:category>
          <w:name w:val="Algemeen"/>
          <w:gallery w:val="placeholder"/>
        </w:category>
        <w:types>
          <w:type w:val="bbPlcHdr"/>
        </w:types>
        <w:behaviors>
          <w:behavior w:val="content"/>
        </w:behaviors>
        <w:guid w:val="{AB1C96E7-DD5C-4CD7-84B5-9FB87C34CB21}"/>
      </w:docPartPr>
      <w:docPartBody>
        <w:p w:rsidR="00C33D32" w:rsidRDefault="00C33D32" w:rsidP="00C33D32">
          <w:pPr>
            <w:pStyle w:val="DCF00D0CA62F41B680680FEEABCE019F"/>
          </w:pPr>
          <w:r w:rsidRPr="007340CC">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32"/>
    <w:rsid w:val="000A5557"/>
    <w:rsid w:val="006D0261"/>
    <w:rsid w:val="006E76DE"/>
    <w:rsid w:val="00C33D32"/>
    <w:rsid w:val="00E20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33D32"/>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33D32"/>
    <w:rPr>
      <w:color w:val="808080"/>
    </w:rPr>
  </w:style>
  <w:style w:type="paragraph" w:customStyle="1" w:styleId="84D38D247AEF48759513E93ACE7734C2">
    <w:name w:val="84D38D247AEF48759513E93ACE7734C2"/>
    <w:rsid w:val="00C33D32"/>
  </w:style>
  <w:style w:type="paragraph" w:customStyle="1" w:styleId="DCF00D0CA62F41B680680FEEABCE019F">
    <w:name w:val="DCF00D0CA62F41B680680FEEABCE019F"/>
    <w:rsid w:val="00C33D32"/>
  </w:style>
  <w:style w:type="paragraph" w:customStyle="1" w:styleId="3FC37FB7376E480194DD6D5DC2E98B70">
    <w:name w:val="3FC37FB7376E480194DD6D5DC2E98B70"/>
    <w:rsid w:val="006D0261"/>
  </w:style>
  <w:style w:type="paragraph" w:customStyle="1" w:styleId="971B5518F1994080AB3320AAFF59BB55">
    <w:name w:val="971B5518F1994080AB3320AAFF59BB55"/>
    <w:rsid w:val="006D0261"/>
  </w:style>
  <w:style w:type="paragraph" w:customStyle="1" w:styleId="A3CDADFCD74B45998D3615BB5C1DC64C">
    <w:name w:val="A3CDADFCD74B45998D3615BB5C1DC64C"/>
    <w:rsid w:val="006D0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F7720-9616-4372-A25F-52C87CE0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4337</Words>
  <Characters>23859</Characters>
  <Application>Microsoft Office Word</Application>
  <DocSecurity>4</DocSecurity>
  <Lines>198</Lines>
  <Paragraphs>56</Paragraphs>
  <ScaleCrop>false</ScaleCrop>
  <HeadingPairs>
    <vt:vector size="2" baseType="variant">
      <vt:variant>
        <vt:lpstr>Titel</vt:lpstr>
      </vt:variant>
      <vt:variant>
        <vt:i4>1</vt:i4>
      </vt:variant>
    </vt:vector>
  </HeadingPairs>
  <TitlesOfParts>
    <vt:vector size="1" baseType="lpstr">
      <vt:lpstr>Toegang tot data bij Data Integratie Magazijn (DIM)</vt:lpstr>
    </vt:vector>
  </TitlesOfParts>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Toegang tot data bij Data Integratie Magazijn (DIM)</dc:title>
  <dc:subject/>
  <dc:creator>Tent Becking, Henk van  (H.)</dc:creator>
  <cp:keywords/>
  <dc:description/>
  <cp:lastModifiedBy>Hogenberg, Richard (R.D.L.)</cp:lastModifiedBy>
  <cp:revision>2</cp:revision>
  <dcterms:created xsi:type="dcterms:W3CDTF">2023-05-04T05:47:00Z</dcterms:created>
  <dcterms:modified xsi:type="dcterms:W3CDTF">2023-05-04T05:47:00Z</dcterms:modified>
  <cp:contentStatus>1.0</cp:contentStatus>
</cp:coreProperties>
</file>