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B4D8" w14:textId="77777777" w:rsidR="00F82AAA" w:rsidRDefault="00F82AAA" w:rsidP="00F82AAA">
      <w:pPr>
        <w:jc w:val="center"/>
        <w:rPr>
          <w:rFonts w:ascii="Times New Roman" w:hAnsi="Times New Roman" w:cs="Times New Roman"/>
        </w:rPr>
      </w:pPr>
    </w:p>
    <w:p w14:paraId="5724F471" w14:textId="77777777" w:rsidR="008C196B" w:rsidRDefault="008C196B" w:rsidP="00F82AAA">
      <w:pPr>
        <w:jc w:val="center"/>
        <w:rPr>
          <w:rFonts w:ascii="Times New Roman" w:hAnsi="Times New Roman" w:cs="Times New Roman"/>
        </w:rPr>
      </w:pPr>
    </w:p>
    <w:p w14:paraId="174B143A" w14:textId="77777777" w:rsidR="00F82AAA" w:rsidRDefault="00F82AAA" w:rsidP="00F82AAA">
      <w:pPr>
        <w:jc w:val="center"/>
        <w:rPr>
          <w:rFonts w:ascii="Times New Roman" w:hAnsi="Times New Roman" w:cs="Times New Roman"/>
        </w:rPr>
      </w:pPr>
    </w:p>
    <w:p w14:paraId="66CA4FBC" w14:textId="77777777" w:rsidR="00F82AAA" w:rsidRDefault="00F82AAA" w:rsidP="008C196B">
      <w:pPr>
        <w:ind w:firstLine="0"/>
        <w:rPr>
          <w:rFonts w:ascii="Times New Roman" w:hAnsi="Times New Roman" w:cs="Times New Roman"/>
        </w:rPr>
      </w:pPr>
    </w:p>
    <w:p w14:paraId="4D9462F4" w14:textId="1F03F5D5" w:rsidR="00F82AAA" w:rsidRPr="00F82AAA" w:rsidRDefault="00F82AAA" w:rsidP="00F82AAA">
      <w:pPr>
        <w:jc w:val="center"/>
        <w:rPr>
          <w:rFonts w:ascii="Times New Roman" w:hAnsi="Times New Roman" w:cs="Times New Roman"/>
        </w:rPr>
      </w:pPr>
      <w:r w:rsidRPr="00F82AAA">
        <w:rPr>
          <w:rFonts w:ascii="Times New Roman" w:hAnsi="Times New Roman" w:cs="Times New Roman"/>
        </w:rPr>
        <w:t>Understanding Support for Doctoral Student Success</w:t>
      </w:r>
    </w:p>
    <w:p w14:paraId="392BD4F9" w14:textId="77777777" w:rsidR="008C196B" w:rsidRDefault="008C196B" w:rsidP="008C196B">
      <w:pPr>
        <w:ind w:firstLine="0"/>
        <w:jc w:val="center"/>
        <w:rPr>
          <w:rFonts w:ascii="Times New Roman" w:hAnsi="Times New Roman" w:cs="Times New Roman"/>
        </w:rPr>
      </w:pPr>
    </w:p>
    <w:p w14:paraId="55CEF592" w14:textId="77777777" w:rsidR="008C196B" w:rsidRDefault="008C196B" w:rsidP="008C196B">
      <w:pPr>
        <w:ind w:firstLine="0"/>
        <w:jc w:val="center"/>
        <w:rPr>
          <w:rFonts w:ascii="Times New Roman" w:hAnsi="Times New Roman" w:cs="Times New Roman"/>
        </w:rPr>
      </w:pPr>
    </w:p>
    <w:p w14:paraId="67618091" w14:textId="619615CB" w:rsidR="00F82AAA" w:rsidRPr="00F82AAA" w:rsidRDefault="00F82AAA" w:rsidP="008C196B">
      <w:pPr>
        <w:ind w:firstLine="0"/>
        <w:jc w:val="center"/>
        <w:rPr>
          <w:rFonts w:ascii="Times New Roman" w:hAnsi="Times New Roman" w:cs="Times New Roman"/>
        </w:rPr>
      </w:pPr>
      <w:r w:rsidRPr="00F82AAA">
        <w:rPr>
          <w:rFonts w:ascii="Times New Roman" w:hAnsi="Times New Roman" w:cs="Times New Roman"/>
        </w:rPr>
        <w:t>Da Hao</w:t>
      </w:r>
    </w:p>
    <w:p w14:paraId="228E29B9" w14:textId="77777777" w:rsidR="00F82AAA" w:rsidRPr="00F82AAA" w:rsidRDefault="00F82AAA" w:rsidP="00F82AAA">
      <w:pPr>
        <w:ind w:firstLine="0"/>
        <w:jc w:val="center"/>
        <w:rPr>
          <w:rFonts w:ascii="Times New Roman" w:hAnsi="Times New Roman" w:cs="Times New Roman"/>
        </w:rPr>
      </w:pPr>
      <w:r w:rsidRPr="00F82AAA">
        <w:rPr>
          <w:rFonts w:ascii="Times New Roman" w:hAnsi="Times New Roman" w:cs="Times New Roman"/>
        </w:rPr>
        <w:t>Westcliff University</w:t>
      </w:r>
    </w:p>
    <w:p w14:paraId="42E35907" w14:textId="77777777" w:rsidR="00F82AAA" w:rsidRPr="00F82AAA" w:rsidRDefault="00F82AAA" w:rsidP="00F82AAA">
      <w:pPr>
        <w:ind w:firstLine="0"/>
        <w:jc w:val="center"/>
        <w:rPr>
          <w:rFonts w:ascii="Times New Roman" w:hAnsi="Times New Roman" w:cs="Times New Roman"/>
        </w:rPr>
      </w:pPr>
      <w:r w:rsidRPr="00F82AAA">
        <w:rPr>
          <w:rFonts w:ascii="Times New Roman" w:hAnsi="Times New Roman" w:cs="Times New Roman"/>
        </w:rPr>
        <w:t>DOC 700 – Doctoral Foundation</w:t>
      </w:r>
    </w:p>
    <w:p w14:paraId="26DB2B93" w14:textId="06E23FE5" w:rsidR="00F82AAA" w:rsidRPr="00F82AAA" w:rsidRDefault="00F82AAA" w:rsidP="00F82AAA">
      <w:pPr>
        <w:ind w:firstLine="0"/>
        <w:jc w:val="center"/>
        <w:rPr>
          <w:rFonts w:ascii="Times New Roman" w:hAnsi="Times New Roman" w:cs="Times New Roman"/>
        </w:rPr>
      </w:pPr>
      <w:r w:rsidRPr="00F82AAA">
        <w:rPr>
          <w:rFonts w:ascii="Times New Roman" w:hAnsi="Times New Roman" w:cs="Times New Roman"/>
        </w:rPr>
        <w:t>Shelley L. Spessard Ed.D.</w:t>
      </w:r>
    </w:p>
    <w:p w14:paraId="17B39C69" w14:textId="41236B90" w:rsidR="00F93524" w:rsidRDefault="00F82AAA" w:rsidP="00F82AAA">
      <w:pPr>
        <w:ind w:firstLine="0"/>
        <w:jc w:val="center"/>
        <w:rPr>
          <w:rFonts w:ascii="Times New Roman" w:hAnsi="Times New Roman" w:cs="Times New Roman"/>
        </w:rPr>
      </w:pPr>
      <w:r w:rsidRPr="00F82AAA">
        <w:rPr>
          <w:rFonts w:ascii="Times New Roman" w:hAnsi="Times New Roman" w:cs="Times New Roman"/>
        </w:rPr>
        <w:t>September 18, 2026</w:t>
      </w:r>
      <w:r w:rsidR="00F93524">
        <w:rPr>
          <w:rFonts w:ascii="Times New Roman" w:hAnsi="Times New Roman" w:cs="Times New Roman"/>
        </w:rPr>
        <w:br w:type="page"/>
      </w:r>
    </w:p>
    <w:p w14:paraId="26F8EC18" w14:textId="4271C2B7" w:rsidR="00437528" w:rsidRPr="00437528" w:rsidRDefault="00437528" w:rsidP="00437528">
      <w:pPr>
        <w:spacing w:after="0"/>
        <w:ind w:firstLine="0"/>
        <w:jc w:val="center"/>
        <w:rPr>
          <w:rFonts w:ascii="Times New Roman" w:hAnsi="Times New Roman" w:cs="Times New Roman"/>
          <w:b/>
          <w:bCs/>
        </w:rPr>
      </w:pPr>
      <w:r w:rsidRPr="00437528">
        <w:rPr>
          <w:rFonts w:ascii="Times New Roman" w:hAnsi="Times New Roman" w:cs="Times New Roman"/>
          <w:b/>
          <w:bCs/>
        </w:rPr>
        <w:lastRenderedPageBreak/>
        <w:t>Understanding Support for Doctoral Student Success</w:t>
      </w:r>
    </w:p>
    <w:p w14:paraId="5187302B" w14:textId="22EBDECA" w:rsidR="00F93524" w:rsidRPr="00F93524" w:rsidRDefault="00F93524" w:rsidP="00437528">
      <w:pPr>
        <w:spacing w:after="0"/>
        <w:rPr>
          <w:rFonts w:ascii="Times New Roman" w:hAnsi="Times New Roman" w:cs="Times New Roman"/>
        </w:rPr>
      </w:pPr>
      <w:r w:rsidRPr="00F93524">
        <w:rPr>
          <w:rFonts w:ascii="Times New Roman" w:hAnsi="Times New Roman" w:cs="Times New Roman"/>
        </w:rPr>
        <w:t>The topic of doctoral student success is explored through research that explores the challenges encountered and how these students are assisted to advance with their education. The issue of success is occasionally reflected in terms of getting the degree over</w:t>
      </w:r>
      <w:r w:rsidR="00437528">
        <w:rPr>
          <w:rFonts w:ascii="Times New Roman" w:hAnsi="Times New Roman" w:cs="Times New Roman"/>
        </w:rPr>
        <w:t>,</w:t>
      </w:r>
      <w:r w:rsidRPr="00F93524">
        <w:rPr>
          <w:rFonts w:ascii="Times New Roman" w:hAnsi="Times New Roman" w:cs="Times New Roman"/>
        </w:rPr>
        <w:t xml:space="preserve"> but the articles that will be reviewed in the context of this paper treat it differently. Ruud et al. (2018) looked at the aspect of the students considering leavi</w:t>
      </w:r>
      <w:r w:rsidR="002C6290">
        <w:rPr>
          <w:rFonts w:ascii="Times New Roman" w:hAnsi="Times New Roman" w:cs="Times New Roman"/>
        </w:rPr>
        <w:t>n</w:t>
      </w:r>
      <w:r w:rsidRPr="00F93524">
        <w:rPr>
          <w:rFonts w:ascii="Times New Roman" w:hAnsi="Times New Roman" w:cs="Times New Roman"/>
        </w:rPr>
        <w:t>g their programs, and Shur (2024) asked graduates how they managed to complete them. Chakraverty (2020) also brings up one more issue, demonstrating that students are able to achieve academic advancements and yet doubt whether they earned their success. Such distinctions are important since academic performance does not necessarily imply that a doctoral student is coping well.</w:t>
      </w:r>
    </w:p>
    <w:p w14:paraId="4A4FB6BD" w14:textId="35FFB3B1" w:rsidR="00F93524" w:rsidRDefault="00F93524" w:rsidP="008C196B">
      <w:pPr>
        <w:spacing w:after="0"/>
        <w:rPr>
          <w:rFonts w:ascii="Times New Roman" w:hAnsi="Times New Roman" w:cs="Times New Roman"/>
        </w:rPr>
      </w:pPr>
      <w:r w:rsidRPr="00F93524">
        <w:rPr>
          <w:rFonts w:ascii="Times New Roman" w:hAnsi="Times New Roman" w:cs="Times New Roman"/>
        </w:rPr>
        <w:t>The</w:t>
      </w:r>
      <w:r w:rsidR="008C196B">
        <w:rPr>
          <w:rFonts w:ascii="Times New Roman" w:hAnsi="Times New Roman" w:cs="Times New Roman"/>
        </w:rPr>
        <w:t xml:space="preserve"> main issue </w:t>
      </w:r>
      <w:r w:rsidRPr="00F93524">
        <w:rPr>
          <w:rFonts w:ascii="Times New Roman" w:hAnsi="Times New Roman" w:cs="Times New Roman"/>
        </w:rPr>
        <w:t>is the role that doctoral training can play to assist the students whose challenges are not only the academic requirements but also the situation outside the classroom. In the literature reviewed, mentoring, stress, family involvement</w:t>
      </w:r>
      <w:r w:rsidR="00437528">
        <w:rPr>
          <w:rFonts w:ascii="Times New Roman" w:hAnsi="Times New Roman" w:cs="Times New Roman"/>
        </w:rPr>
        <w:t>,</w:t>
      </w:r>
      <w:r w:rsidRPr="00F93524">
        <w:rPr>
          <w:rFonts w:ascii="Times New Roman" w:hAnsi="Times New Roman" w:cs="Times New Roman"/>
        </w:rPr>
        <w:t xml:space="preserve"> and institutional expectations relate well with each other. Th</w:t>
      </w:r>
      <w:r w:rsidR="008C196B">
        <w:rPr>
          <w:rFonts w:ascii="Times New Roman" w:hAnsi="Times New Roman" w:cs="Times New Roman"/>
        </w:rPr>
        <w:t>e</w:t>
      </w:r>
      <w:r w:rsidRPr="00F93524">
        <w:rPr>
          <w:rFonts w:ascii="Times New Roman" w:hAnsi="Times New Roman" w:cs="Times New Roman"/>
        </w:rPr>
        <w:t xml:space="preserve"> paper discusses these links and reflects on what the studies offer to the knowledge of doctoral success. The central point is that </w:t>
      </w:r>
      <w:r w:rsidR="00437528">
        <w:rPr>
          <w:rFonts w:ascii="Times New Roman" w:hAnsi="Times New Roman" w:cs="Times New Roman"/>
        </w:rPr>
        <w:t xml:space="preserve">the </w:t>
      </w:r>
      <w:r w:rsidRPr="00F93524">
        <w:rPr>
          <w:rFonts w:ascii="Times New Roman" w:hAnsi="Times New Roman" w:cs="Times New Roman"/>
        </w:rPr>
        <w:t>personal initiatives of students are relevant</w:t>
      </w:r>
      <w:r w:rsidR="00437528">
        <w:rPr>
          <w:rFonts w:ascii="Times New Roman" w:hAnsi="Times New Roman" w:cs="Times New Roman"/>
        </w:rPr>
        <w:t>. However, there</w:t>
      </w:r>
      <w:r w:rsidRPr="00F93524">
        <w:rPr>
          <w:rFonts w:ascii="Times New Roman" w:hAnsi="Times New Roman" w:cs="Times New Roman"/>
        </w:rPr>
        <w:t xml:space="preserve"> is </w:t>
      </w:r>
      <w:r w:rsidR="00437528">
        <w:rPr>
          <w:rFonts w:ascii="Times New Roman" w:hAnsi="Times New Roman" w:cs="Times New Roman"/>
        </w:rPr>
        <w:t>a</w:t>
      </w:r>
      <w:r w:rsidRPr="00F93524">
        <w:rPr>
          <w:rFonts w:ascii="Times New Roman" w:hAnsi="Times New Roman" w:cs="Times New Roman"/>
        </w:rPr>
        <w:t xml:space="preserve"> need to analyze whether the student practices in their own programs facilitate easier access to meaningful assistance </w:t>
      </w:r>
      <w:r w:rsidR="00437528">
        <w:rPr>
          <w:rFonts w:ascii="Times New Roman" w:hAnsi="Times New Roman" w:cs="Times New Roman"/>
        </w:rPr>
        <w:t>for</w:t>
      </w:r>
      <w:r w:rsidRPr="00F93524">
        <w:rPr>
          <w:rFonts w:ascii="Times New Roman" w:hAnsi="Times New Roman" w:cs="Times New Roman"/>
        </w:rPr>
        <w:t xml:space="preserve"> students.</w:t>
      </w:r>
    </w:p>
    <w:p w14:paraId="278DFFF5" w14:textId="275519A4" w:rsidR="00437528" w:rsidRPr="00437528" w:rsidRDefault="00437528" w:rsidP="00437528">
      <w:pPr>
        <w:spacing w:after="0"/>
        <w:ind w:firstLine="0"/>
        <w:jc w:val="center"/>
        <w:rPr>
          <w:rFonts w:ascii="Times New Roman" w:hAnsi="Times New Roman" w:cs="Times New Roman"/>
          <w:b/>
          <w:bCs/>
        </w:rPr>
      </w:pPr>
      <w:r w:rsidRPr="00437528">
        <w:rPr>
          <w:rFonts w:ascii="Times New Roman" w:hAnsi="Times New Roman" w:cs="Times New Roman"/>
          <w:b/>
          <w:bCs/>
        </w:rPr>
        <w:t>Mentoring and Supportive Relationships</w:t>
      </w:r>
    </w:p>
    <w:p w14:paraId="138ACB6A" w14:textId="1C77FE5B" w:rsidR="00F93524" w:rsidRPr="00F93524" w:rsidRDefault="00F93524" w:rsidP="00437528">
      <w:pPr>
        <w:spacing w:after="0"/>
        <w:rPr>
          <w:rFonts w:ascii="Times New Roman" w:hAnsi="Times New Roman" w:cs="Times New Roman"/>
        </w:rPr>
      </w:pPr>
      <w:r w:rsidRPr="00F93524">
        <w:rPr>
          <w:rFonts w:ascii="Times New Roman" w:hAnsi="Times New Roman" w:cs="Times New Roman"/>
        </w:rPr>
        <w:t xml:space="preserve">Some articles put supportive relations at the forefront of doctoral persistence. Ruud et al. (2018) established that more satisfied students with advising, collegiality, and career preparation </w:t>
      </w:r>
      <w:r w:rsidR="00437528">
        <w:rPr>
          <w:rFonts w:ascii="Times New Roman" w:hAnsi="Times New Roman" w:cs="Times New Roman"/>
        </w:rPr>
        <w:t>were less likely to explore</w:t>
      </w:r>
      <w:r w:rsidRPr="00F93524">
        <w:rPr>
          <w:rFonts w:ascii="Times New Roman" w:hAnsi="Times New Roman" w:cs="Times New Roman"/>
        </w:rPr>
        <w:t xml:space="preserve"> leaving. Likewise, Shur (2024) also discovered that online doctoral graduates reported encouraging relationships as being beneficial in overcoming isolation and additional difficulties. The research articles are complementary since one of them presents a finding that shows a connection between the survey responses</w:t>
      </w:r>
      <w:r w:rsidR="00437528">
        <w:rPr>
          <w:rFonts w:ascii="Times New Roman" w:hAnsi="Times New Roman" w:cs="Times New Roman"/>
        </w:rPr>
        <w:t>. In contrast, the</w:t>
      </w:r>
      <w:r w:rsidRPr="00F93524">
        <w:rPr>
          <w:rFonts w:ascii="Times New Roman" w:hAnsi="Times New Roman" w:cs="Times New Roman"/>
        </w:rPr>
        <w:t xml:space="preserve"> other research elaborates </w:t>
      </w:r>
      <w:r w:rsidR="00437528">
        <w:rPr>
          <w:rFonts w:ascii="Times New Roman" w:hAnsi="Times New Roman" w:cs="Times New Roman"/>
        </w:rPr>
        <w:t xml:space="preserve">on the support provided among the students who </w:t>
      </w:r>
      <w:r w:rsidR="00437528">
        <w:rPr>
          <w:rFonts w:ascii="Times New Roman" w:hAnsi="Times New Roman" w:cs="Times New Roman"/>
        </w:rPr>
        <w:lastRenderedPageBreak/>
        <w:t xml:space="preserve">graduated with </w:t>
      </w:r>
      <w:r w:rsidRPr="00F93524">
        <w:rPr>
          <w:rFonts w:ascii="Times New Roman" w:hAnsi="Times New Roman" w:cs="Times New Roman"/>
        </w:rPr>
        <w:t xml:space="preserve">their degrees. </w:t>
      </w:r>
      <w:r w:rsidR="00437528">
        <w:rPr>
          <w:rFonts w:ascii="Times New Roman" w:hAnsi="Times New Roman" w:cs="Times New Roman"/>
        </w:rPr>
        <w:t>Further, t</w:t>
      </w:r>
      <w:r w:rsidRPr="00F93524">
        <w:rPr>
          <w:rFonts w:ascii="Times New Roman" w:hAnsi="Times New Roman" w:cs="Times New Roman"/>
        </w:rPr>
        <w:t xml:space="preserve">his implies that mentoring ought to focus on </w:t>
      </w:r>
      <w:r w:rsidR="00437528">
        <w:rPr>
          <w:rFonts w:ascii="Times New Roman" w:hAnsi="Times New Roman" w:cs="Times New Roman"/>
        </w:rPr>
        <w:t xml:space="preserve">the </w:t>
      </w:r>
      <w:r w:rsidRPr="00F93524">
        <w:rPr>
          <w:rFonts w:ascii="Times New Roman" w:hAnsi="Times New Roman" w:cs="Times New Roman"/>
        </w:rPr>
        <w:t>experience of the program in addition to academic work in the view of the program administrator.</w:t>
      </w:r>
    </w:p>
    <w:p w14:paraId="4EAA5848" w14:textId="201C60D9" w:rsidR="00F93524" w:rsidRDefault="00437528" w:rsidP="00437528">
      <w:pPr>
        <w:spacing w:after="0"/>
        <w:rPr>
          <w:rFonts w:ascii="Times New Roman" w:hAnsi="Times New Roman" w:cs="Times New Roman"/>
        </w:rPr>
      </w:pPr>
      <w:r>
        <w:rPr>
          <w:rFonts w:ascii="Times New Roman" w:hAnsi="Times New Roman" w:cs="Times New Roman"/>
        </w:rPr>
        <w:t>Notably, t</w:t>
      </w:r>
      <w:r w:rsidR="00F93524" w:rsidRPr="00F93524">
        <w:rPr>
          <w:rFonts w:ascii="Times New Roman" w:hAnsi="Times New Roman" w:cs="Times New Roman"/>
        </w:rPr>
        <w:t xml:space="preserve">here are also reasons to look carefully at the type of relationships being offered. Bano and O’Shea (2023) discovered that family relationships, peer relationships, and faculty relationships might lead to self-doubt among students. Chakraverty (2020) also found </w:t>
      </w:r>
      <w:r>
        <w:rPr>
          <w:rFonts w:ascii="Times New Roman" w:hAnsi="Times New Roman" w:cs="Times New Roman"/>
        </w:rPr>
        <w:t>peer comparison and seeking help to be among</w:t>
      </w:r>
      <w:r w:rsidR="00F93524" w:rsidRPr="00F93524">
        <w:rPr>
          <w:rFonts w:ascii="Times New Roman" w:hAnsi="Times New Roman" w:cs="Times New Roman"/>
        </w:rPr>
        <w:t xml:space="preserve"> the instances where students experienced feelings of impostor. The availability of people is thus also just part of the problem. Students </w:t>
      </w:r>
      <w:r>
        <w:rPr>
          <w:rFonts w:ascii="Times New Roman" w:hAnsi="Times New Roman" w:cs="Times New Roman"/>
        </w:rPr>
        <w:t>cannot even</w:t>
      </w:r>
      <w:r w:rsidR="00F93524" w:rsidRPr="00F93524">
        <w:rPr>
          <w:rFonts w:ascii="Times New Roman" w:hAnsi="Times New Roman" w:cs="Times New Roman"/>
        </w:rPr>
        <w:t xml:space="preserve"> ask questions because they think that they will reveal a weakness. Collectively, these studies imply that programs must factor in the openness of the mentoring relationships between the students to speak openly about the uncertainty, and not just expect interaction with the faculty or students to be beneficial.</w:t>
      </w:r>
    </w:p>
    <w:p w14:paraId="3E3A2824" w14:textId="4F5E9491" w:rsidR="00437528" w:rsidRPr="00437528" w:rsidRDefault="00437528" w:rsidP="00437528">
      <w:pPr>
        <w:spacing w:after="0"/>
        <w:ind w:firstLine="0"/>
        <w:jc w:val="center"/>
        <w:rPr>
          <w:rFonts w:ascii="Times New Roman" w:hAnsi="Times New Roman" w:cs="Times New Roman"/>
          <w:b/>
          <w:bCs/>
        </w:rPr>
      </w:pPr>
      <w:r w:rsidRPr="00437528">
        <w:rPr>
          <w:rFonts w:ascii="Times New Roman" w:hAnsi="Times New Roman" w:cs="Times New Roman"/>
          <w:b/>
          <w:bCs/>
        </w:rPr>
        <w:t>Stress and Resilience in Doctoral Study</w:t>
      </w:r>
    </w:p>
    <w:p w14:paraId="226D85ED" w14:textId="0248E627" w:rsidR="00F93524" w:rsidRPr="00F93524" w:rsidRDefault="00F93524" w:rsidP="00437528">
      <w:pPr>
        <w:spacing w:after="0"/>
        <w:rPr>
          <w:rFonts w:ascii="Times New Roman" w:hAnsi="Times New Roman" w:cs="Times New Roman"/>
        </w:rPr>
      </w:pPr>
      <w:r w:rsidRPr="00F93524">
        <w:rPr>
          <w:rFonts w:ascii="Times New Roman" w:hAnsi="Times New Roman" w:cs="Times New Roman"/>
        </w:rPr>
        <w:t xml:space="preserve">Kokotsaki (2023) considers resilience a trait that is constructed through responses of the students to difficult scenarios. The participants mentioned that they dealt with challenges with supportive networks, purposeful activities, and personal sources. The graduates at Shur (2024) also stressed individual approaches, such as mental toughness and health-promoting actions. </w:t>
      </w:r>
      <w:r w:rsidR="008C196B">
        <w:rPr>
          <w:rFonts w:ascii="Times New Roman" w:hAnsi="Times New Roman" w:cs="Times New Roman"/>
        </w:rPr>
        <w:t>Further, t</w:t>
      </w:r>
      <w:r w:rsidRPr="00F93524">
        <w:rPr>
          <w:rFonts w:ascii="Times New Roman" w:hAnsi="Times New Roman" w:cs="Times New Roman"/>
        </w:rPr>
        <w:t>hese findings can be applicable to serve students</w:t>
      </w:r>
      <w:r w:rsidR="00437528">
        <w:rPr>
          <w:rFonts w:ascii="Times New Roman" w:hAnsi="Times New Roman" w:cs="Times New Roman"/>
        </w:rPr>
        <w:t>,</w:t>
      </w:r>
      <w:r w:rsidRPr="00F93524">
        <w:rPr>
          <w:rFonts w:ascii="Times New Roman" w:hAnsi="Times New Roman" w:cs="Times New Roman"/>
        </w:rPr>
        <w:t xml:space="preserve"> but can be discussed along with the description of the institutional culture and sexual discrimination offered by Bano </w:t>
      </w:r>
      <w:r w:rsidR="008C196B">
        <w:rPr>
          <w:rFonts w:ascii="Times New Roman" w:hAnsi="Times New Roman" w:cs="Times New Roman"/>
        </w:rPr>
        <w:t>&amp;</w:t>
      </w:r>
      <w:r w:rsidRPr="00F93524">
        <w:rPr>
          <w:rFonts w:ascii="Times New Roman" w:hAnsi="Times New Roman" w:cs="Times New Roman"/>
        </w:rPr>
        <w:t xml:space="preserve"> O’Shea (2023). General evidence suggests that the ability to help students manage the pressure is worth having, and also raises a question as to whether program-level changes would alleviate some of the pressures.</w:t>
      </w:r>
    </w:p>
    <w:p w14:paraId="5EB78D84" w14:textId="424BC932" w:rsidR="00F93524" w:rsidRDefault="00F93524" w:rsidP="00437528">
      <w:pPr>
        <w:spacing w:after="0"/>
        <w:rPr>
          <w:rFonts w:ascii="Times New Roman" w:hAnsi="Times New Roman" w:cs="Times New Roman"/>
        </w:rPr>
      </w:pPr>
      <w:r w:rsidRPr="00F93524">
        <w:rPr>
          <w:rFonts w:ascii="Times New Roman" w:hAnsi="Times New Roman" w:cs="Times New Roman"/>
        </w:rPr>
        <w:t xml:space="preserve">The article by Bahnson et al. (2023) addresses this debate because it investigates the methods of stress measurements. </w:t>
      </w:r>
      <w:r w:rsidR="00437528">
        <w:rPr>
          <w:rFonts w:ascii="Times New Roman" w:hAnsi="Times New Roman" w:cs="Times New Roman"/>
        </w:rPr>
        <w:t xml:space="preserve">The ceiling effect can conceal differences in the </w:t>
      </w:r>
      <w:r w:rsidRPr="00F93524">
        <w:rPr>
          <w:rFonts w:ascii="Times New Roman" w:hAnsi="Times New Roman" w:cs="Times New Roman"/>
        </w:rPr>
        <w:t xml:space="preserve">experiences of many students when many of them choose the highest response on the survey. The </w:t>
      </w:r>
      <w:r w:rsidRPr="00F93524">
        <w:rPr>
          <w:rFonts w:ascii="Times New Roman" w:hAnsi="Times New Roman" w:cs="Times New Roman"/>
        </w:rPr>
        <w:lastRenderedPageBreak/>
        <w:t xml:space="preserve">inclusion of information on life events aided the researchers </w:t>
      </w:r>
      <w:r w:rsidR="00437528">
        <w:rPr>
          <w:rFonts w:ascii="Times New Roman" w:hAnsi="Times New Roman" w:cs="Times New Roman"/>
        </w:rPr>
        <w:t>in determining</w:t>
      </w:r>
      <w:r w:rsidRPr="00F93524">
        <w:rPr>
          <w:rFonts w:ascii="Times New Roman" w:hAnsi="Times New Roman" w:cs="Times New Roman"/>
        </w:rPr>
        <w:t xml:space="preserve"> variability not observed by numeric ratings alone. </w:t>
      </w:r>
      <w:r w:rsidR="008C196B">
        <w:rPr>
          <w:rFonts w:ascii="Times New Roman" w:hAnsi="Times New Roman" w:cs="Times New Roman"/>
        </w:rPr>
        <w:t>Additionally, t</w:t>
      </w:r>
      <w:r w:rsidRPr="00F93524">
        <w:rPr>
          <w:rFonts w:ascii="Times New Roman" w:hAnsi="Times New Roman" w:cs="Times New Roman"/>
        </w:rPr>
        <w:t xml:space="preserve">his is practically important as students who score in the same </w:t>
      </w:r>
      <w:r w:rsidR="00437528">
        <w:rPr>
          <w:rFonts w:ascii="Times New Roman" w:hAnsi="Times New Roman" w:cs="Times New Roman"/>
        </w:rPr>
        <w:t>way might have</w:t>
      </w:r>
      <w:r w:rsidRPr="00F93524">
        <w:rPr>
          <w:rFonts w:ascii="Times New Roman" w:hAnsi="Times New Roman" w:cs="Times New Roman"/>
        </w:rPr>
        <w:t xml:space="preserve"> different issues. Nevertheless, the researchers considered degree-completion confidence, rather than graduation or withdrawal. The fact that academic recognition might result in the emergence of even more impostor feelings, as demonstrated by Chakraverty (2020), further confirms that confidence and achievement should be considered in isolation. The development of a student might provide a program with an incomplete image of the support </w:t>
      </w:r>
      <w:r w:rsidR="00437528">
        <w:rPr>
          <w:rFonts w:ascii="Times New Roman" w:hAnsi="Times New Roman" w:cs="Times New Roman"/>
        </w:rPr>
        <w:t>that the</w:t>
      </w:r>
      <w:r w:rsidRPr="00F93524">
        <w:rPr>
          <w:rFonts w:ascii="Times New Roman" w:hAnsi="Times New Roman" w:cs="Times New Roman"/>
        </w:rPr>
        <w:t xml:space="preserve"> student requires.</w:t>
      </w:r>
    </w:p>
    <w:p w14:paraId="42BCF88A" w14:textId="490EABF7" w:rsidR="00F93524" w:rsidRPr="00437528" w:rsidRDefault="00437528" w:rsidP="00437528">
      <w:pPr>
        <w:spacing w:after="0"/>
        <w:ind w:firstLine="0"/>
        <w:jc w:val="center"/>
        <w:rPr>
          <w:rFonts w:ascii="Times New Roman" w:hAnsi="Times New Roman" w:cs="Times New Roman"/>
          <w:b/>
          <w:bCs/>
        </w:rPr>
      </w:pPr>
      <w:r w:rsidRPr="00437528">
        <w:rPr>
          <w:rFonts w:ascii="Times New Roman" w:hAnsi="Times New Roman" w:cs="Times New Roman"/>
          <w:b/>
          <w:bCs/>
        </w:rPr>
        <w:t>Family Involvement and Cultural Support</w:t>
      </w:r>
    </w:p>
    <w:p w14:paraId="66979C13" w14:textId="374CAF90" w:rsidR="00F93524" w:rsidRPr="00F93524" w:rsidRDefault="00F93524" w:rsidP="00437528">
      <w:pPr>
        <w:spacing w:after="0"/>
        <w:rPr>
          <w:rFonts w:ascii="Times New Roman" w:hAnsi="Times New Roman" w:cs="Times New Roman"/>
        </w:rPr>
      </w:pPr>
      <w:r w:rsidRPr="00F93524">
        <w:rPr>
          <w:rFonts w:ascii="Times New Roman" w:hAnsi="Times New Roman" w:cs="Times New Roman"/>
        </w:rPr>
        <w:t xml:space="preserve">Another view of the conditions that underpin doctoral study is family involvement. Cristallini La Volpe </w:t>
      </w:r>
      <w:r w:rsidR="008C196B">
        <w:rPr>
          <w:rFonts w:ascii="Times New Roman" w:hAnsi="Times New Roman" w:cs="Times New Roman"/>
        </w:rPr>
        <w:t>&amp;</w:t>
      </w:r>
      <w:r w:rsidRPr="00F93524">
        <w:rPr>
          <w:rFonts w:ascii="Times New Roman" w:hAnsi="Times New Roman" w:cs="Times New Roman"/>
        </w:rPr>
        <w:t xml:space="preserve"> Walsh (2026) interviewed students and the family members</w:t>
      </w:r>
      <w:r w:rsidR="00437528">
        <w:rPr>
          <w:rFonts w:ascii="Times New Roman" w:hAnsi="Times New Roman" w:cs="Times New Roman"/>
        </w:rPr>
        <w:t>,</w:t>
      </w:r>
      <w:r w:rsidRPr="00F93524">
        <w:rPr>
          <w:rFonts w:ascii="Times New Roman" w:hAnsi="Times New Roman" w:cs="Times New Roman"/>
        </w:rPr>
        <w:t xml:space="preserve"> demonstrating that support had practical duties, emotional reinforcement, and striving to comprehend graduate education. Crumb (2022) also considers the family connection to be a resource, namely among the working-class Latino doctoral students. The studies are united by the idea that families can make a contribution even in those cases when they are not personally experiencing such a process as doctoral education. </w:t>
      </w:r>
      <w:r w:rsidR="00437528">
        <w:rPr>
          <w:rFonts w:ascii="Times New Roman" w:hAnsi="Times New Roman" w:cs="Times New Roman"/>
        </w:rPr>
        <w:t>However,</w:t>
      </w:r>
      <w:r w:rsidRPr="00F93524">
        <w:rPr>
          <w:rFonts w:ascii="Times New Roman" w:hAnsi="Times New Roman" w:cs="Times New Roman"/>
        </w:rPr>
        <w:t xml:space="preserve"> the focus of their emphasis varies. The interviews address the way families bargain over support, and conceptual analysis by Crumb</w:t>
      </w:r>
      <w:r w:rsidR="008C196B">
        <w:rPr>
          <w:rFonts w:ascii="Times New Roman" w:hAnsi="Times New Roman" w:cs="Times New Roman"/>
        </w:rPr>
        <w:t xml:space="preserve"> (2012)</w:t>
      </w:r>
      <w:r w:rsidRPr="00F93524">
        <w:rPr>
          <w:rFonts w:ascii="Times New Roman" w:hAnsi="Times New Roman" w:cs="Times New Roman"/>
        </w:rPr>
        <w:t xml:space="preserve"> puts the relationships in families into a wider framework of race, gender, and </w:t>
      </w:r>
      <w:r w:rsidR="00437528">
        <w:rPr>
          <w:rFonts w:ascii="Times New Roman" w:hAnsi="Times New Roman" w:cs="Times New Roman"/>
        </w:rPr>
        <w:t>class inequality</w:t>
      </w:r>
      <w:r w:rsidRPr="00F93524">
        <w:rPr>
          <w:rFonts w:ascii="Times New Roman" w:hAnsi="Times New Roman" w:cs="Times New Roman"/>
        </w:rPr>
        <w:t xml:space="preserve">. Such a comparison indicates that programs should not ignore contributions of families on the basis that </w:t>
      </w:r>
      <w:r w:rsidR="00437528">
        <w:rPr>
          <w:rFonts w:ascii="Times New Roman" w:hAnsi="Times New Roman" w:cs="Times New Roman"/>
        </w:rPr>
        <w:t>not all students</w:t>
      </w:r>
      <w:r w:rsidRPr="00F93524">
        <w:rPr>
          <w:rFonts w:ascii="Times New Roman" w:hAnsi="Times New Roman" w:cs="Times New Roman"/>
        </w:rPr>
        <w:t xml:space="preserve"> have the same resources at home.</w:t>
      </w:r>
    </w:p>
    <w:p w14:paraId="614B6BDA" w14:textId="03D37775" w:rsidR="00F93524" w:rsidRDefault="00F93524" w:rsidP="00437528">
      <w:pPr>
        <w:spacing w:after="0"/>
        <w:rPr>
          <w:rFonts w:ascii="Times New Roman" w:hAnsi="Times New Roman" w:cs="Times New Roman"/>
        </w:rPr>
      </w:pPr>
      <w:r w:rsidRPr="00F93524">
        <w:rPr>
          <w:rFonts w:ascii="Times New Roman" w:hAnsi="Times New Roman" w:cs="Times New Roman"/>
        </w:rPr>
        <w:t xml:space="preserve">The international students are also assisted in the consideration of the reaction of the program in other languages and academic backgrounds. The researchers, in a study by Dai et al. (2025), </w:t>
      </w:r>
      <w:r w:rsidR="008C196B">
        <w:rPr>
          <w:rFonts w:ascii="Times New Roman" w:hAnsi="Times New Roman" w:cs="Times New Roman"/>
        </w:rPr>
        <w:t xml:space="preserve">found </w:t>
      </w:r>
      <w:r w:rsidRPr="00F93524">
        <w:rPr>
          <w:rFonts w:ascii="Times New Roman" w:hAnsi="Times New Roman" w:cs="Times New Roman"/>
        </w:rPr>
        <w:t xml:space="preserve">that Chinese international doctoral students have issues with writing their theses regardless of the language that they were required to use upon admission. </w:t>
      </w:r>
      <w:r w:rsidR="00437528">
        <w:rPr>
          <w:rFonts w:ascii="Times New Roman" w:hAnsi="Times New Roman" w:cs="Times New Roman"/>
        </w:rPr>
        <w:t xml:space="preserve">Students </w:t>
      </w:r>
      <w:r w:rsidR="00437528">
        <w:rPr>
          <w:rFonts w:ascii="Times New Roman" w:hAnsi="Times New Roman" w:cs="Times New Roman"/>
        </w:rPr>
        <w:lastRenderedPageBreak/>
        <w:t>have used translation, technological, and outside assistance</w:t>
      </w:r>
      <w:r w:rsidRPr="00F93524">
        <w:rPr>
          <w:rFonts w:ascii="Times New Roman" w:hAnsi="Times New Roman" w:cs="Times New Roman"/>
        </w:rPr>
        <w:t xml:space="preserve"> to overcome such challenges. Choy et al. (2017) develop this argument and suggest an approach to a process where languages and intellectual traditions of students can be translated into learning resources. Dai et al.</w:t>
      </w:r>
      <w:r w:rsidR="008C196B">
        <w:rPr>
          <w:rFonts w:ascii="Times New Roman" w:hAnsi="Times New Roman" w:cs="Times New Roman"/>
        </w:rPr>
        <w:t xml:space="preserve"> (2025)</w:t>
      </w:r>
      <w:r w:rsidRPr="00F93524">
        <w:rPr>
          <w:rFonts w:ascii="Times New Roman" w:hAnsi="Times New Roman" w:cs="Times New Roman"/>
        </w:rPr>
        <w:t xml:space="preserve"> outline problems</w:t>
      </w:r>
      <w:r w:rsidR="00437528">
        <w:rPr>
          <w:rFonts w:ascii="Times New Roman" w:hAnsi="Times New Roman" w:cs="Times New Roman"/>
        </w:rPr>
        <w:t xml:space="preserve"> that students can </w:t>
      </w:r>
      <w:r w:rsidR="008C196B">
        <w:rPr>
          <w:rFonts w:ascii="Times New Roman" w:hAnsi="Times New Roman" w:cs="Times New Roman"/>
        </w:rPr>
        <w:t>face</w:t>
      </w:r>
      <w:r w:rsidR="00437528">
        <w:rPr>
          <w:rFonts w:ascii="Times New Roman" w:hAnsi="Times New Roman" w:cs="Times New Roman"/>
        </w:rPr>
        <w:t>,</w:t>
      </w:r>
      <w:r w:rsidRPr="00F93524">
        <w:rPr>
          <w:rFonts w:ascii="Times New Roman" w:hAnsi="Times New Roman" w:cs="Times New Roman"/>
        </w:rPr>
        <w:t xml:space="preserve"> and Choy et al. offer a possibility to reconsider the position of the supervisor. Collectively, the articles indicate that help in writing should include assisting in the academic expectations and appreciation of what students have already acquired.</w:t>
      </w:r>
    </w:p>
    <w:p w14:paraId="5C4FD2AF" w14:textId="02D4BAE1" w:rsidR="00437528" w:rsidRPr="00437528" w:rsidRDefault="00437528" w:rsidP="00437528">
      <w:pPr>
        <w:spacing w:after="0"/>
        <w:ind w:firstLine="0"/>
        <w:jc w:val="center"/>
        <w:rPr>
          <w:rFonts w:ascii="Times New Roman" w:hAnsi="Times New Roman" w:cs="Times New Roman"/>
          <w:b/>
          <w:bCs/>
        </w:rPr>
      </w:pPr>
      <w:r w:rsidRPr="00437528">
        <w:rPr>
          <w:rFonts w:ascii="Times New Roman" w:hAnsi="Times New Roman" w:cs="Times New Roman"/>
          <w:b/>
          <w:bCs/>
        </w:rPr>
        <w:t>Patterns and Gaps in the Literature</w:t>
      </w:r>
    </w:p>
    <w:p w14:paraId="26D898EC" w14:textId="2B445CCA" w:rsidR="00F93524" w:rsidRPr="00F93524" w:rsidRDefault="00F93524" w:rsidP="00437528">
      <w:pPr>
        <w:spacing w:after="0"/>
        <w:rPr>
          <w:rFonts w:ascii="Times New Roman" w:hAnsi="Times New Roman" w:cs="Times New Roman"/>
        </w:rPr>
      </w:pPr>
      <w:r w:rsidRPr="00F93524">
        <w:rPr>
          <w:rFonts w:ascii="Times New Roman" w:hAnsi="Times New Roman" w:cs="Times New Roman"/>
        </w:rPr>
        <w:t xml:space="preserve">One of the recurring trends is that doctoral challenges are related to the environment within which students learn. Nonetheless, the results of online graduates, international students in China, and working-class Latina students cannot be universalized to all the programs (Crumb, 2022; Dai et al., 2025; Shur, 2024). The methodologies also influence what every article will be able to establish. Crumb </w:t>
      </w:r>
      <w:r w:rsidR="008C196B">
        <w:rPr>
          <w:rFonts w:ascii="Times New Roman" w:hAnsi="Times New Roman" w:cs="Times New Roman"/>
        </w:rPr>
        <w:t>&amp;</w:t>
      </w:r>
      <w:r w:rsidRPr="00F93524">
        <w:rPr>
          <w:rFonts w:ascii="Times New Roman" w:hAnsi="Times New Roman" w:cs="Times New Roman"/>
        </w:rPr>
        <w:t xml:space="preserve"> Choy et al. (2017) present a conceptual argument, and thus, the practices suggested by them have to be assessed. </w:t>
      </w:r>
      <w:r w:rsidR="00437528" w:rsidRPr="00437528">
        <w:rPr>
          <w:rFonts w:ascii="Times New Roman" w:hAnsi="Times New Roman" w:cs="Times New Roman"/>
        </w:rPr>
        <w:t>Shur</w:t>
      </w:r>
      <w:r w:rsidR="00437528">
        <w:rPr>
          <w:rFonts w:ascii="Times New Roman" w:hAnsi="Times New Roman" w:cs="Times New Roman"/>
        </w:rPr>
        <w:t xml:space="preserve"> (2024)</w:t>
      </w:r>
      <w:r w:rsidR="00437528" w:rsidRPr="00437528">
        <w:rPr>
          <w:rFonts w:ascii="Times New Roman" w:hAnsi="Times New Roman" w:cs="Times New Roman"/>
        </w:rPr>
        <w:t xml:space="preserve"> presents realistic stories of those who graduated, yet there are chances that students who abandoned their degrees employed the same tactics without graduating.</w:t>
      </w:r>
    </w:p>
    <w:p w14:paraId="5E6F58CB" w14:textId="71532D44" w:rsidR="00F93524" w:rsidRPr="00F93524" w:rsidRDefault="00F93524" w:rsidP="00437528">
      <w:pPr>
        <w:spacing w:after="0"/>
        <w:rPr>
          <w:rFonts w:ascii="Times New Roman" w:hAnsi="Times New Roman" w:cs="Times New Roman"/>
        </w:rPr>
      </w:pPr>
      <w:r w:rsidRPr="00F93524">
        <w:rPr>
          <w:rFonts w:ascii="Times New Roman" w:hAnsi="Times New Roman" w:cs="Times New Roman"/>
        </w:rPr>
        <w:t xml:space="preserve">Variances between findings also need to be addressed. In the adjusted models of departure consideration developed by Ruud et al. (2018), there were no statistically significant differences in financial support, but instead, family interviews and accounts by graduates acknowledged financial pressures (Cristallini La Volpe &amp; Walsh, 2026; Shur, 2024). </w:t>
      </w:r>
      <w:r w:rsidR="008C196B">
        <w:rPr>
          <w:rFonts w:ascii="Times New Roman" w:hAnsi="Times New Roman" w:cs="Times New Roman"/>
        </w:rPr>
        <w:t>Notably, t</w:t>
      </w:r>
      <w:r w:rsidRPr="00F93524">
        <w:rPr>
          <w:rFonts w:ascii="Times New Roman" w:hAnsi="Times New Roman" w:cs="Times New Roman"/>
        </w:rPr>
        <w:t>his does not imply that any of the accounts have to be wrong. The reports of a challenge and quantifying them in relation to a specific result answer various questions. The extent to which financial support can have an impact may also be a result of the institutional conditions. Researchers must thus keep in mind what the students say and the definition of the outcome.</w:t>
      </w:r>
    </w:p>
    <w:p w14:paraId="70AE5363" w14:textId="144D7000" w:rsidR="00F93524" w:rsidRPr="00F93524" w:rsidRDefault="00F93524" w:rsidP="00437528">
      <w:pPr>
        <w:spacing w:after="0"/>
        <w:rPr>
          <w:rFonts w:ascii="Times New Roman" w:hAnsi="Times New Roman" w:cs="Times New Roman"/>
        </w:rPr>
      </w:pPr>
      <w:r w:rsidRPr="00F93524">
        <w:rPr>
          <w:rFonts w:ascii="Times New Roman" w:hAnsi="Times New Roman" w:cs="Times New Roman"/>
        </w:rPr>
        <w:lastRenderedPageBreak/>
        <w:t xml:space="preserve">A significant gap will be </w:t>
      </w:r>
      <w:r w:rsidR="00437528">
        <w:rPr>
          <w:rFonts w:ascii="Times New Roman" w:hAnsi="Times New Roman" w:cs="Times New Roman"/>
        </w:rPr>
        <w:t>in</w:t>
      </w:r>
      <w:r w:rsidRPr="00F93524">
        <w:rPr>
          <w:rFonts w:ascii="Times New Roman" w:hAnsi="Times New Roman" w:cs="Times New Roman"/>
        </w:rPr>
        <w:t xml:space="preserve"> how students will fare in the past. Ruud et al. (2018) assessed the consideration of leaving, and Bahnson et al. (2023) assessed confidence about completion. </w:t>
      </w:r>
      <w:r w:rsidR="00437528">
        <w:rPr>
          <w:rFonts w:ascii="Times New Roman" w:hAnsi="Times New Roman" w:cs="Times New Roman"/>
        </w:rPr>
        <w:t>Such</w:t>
      </w:r>
      <w:r w:rsidRPr="00F93524">
        <w:rPr>
          <w:rFonts w:ascii="Times New Roman" w:hAnsi="Times New Roman" w:cs="Times New Roman"/>
        </w:rPr>
        <w:t xml:space="preserve"> results contribute to understanding the worries of students, although they do not determine whether or not students continue to enroll or achieve significant milestones in the future. The </w:t>
      </w:r>
      <w:r w:rsidR="002B6B69">
        <w:rPr>
          <w:rFonts w:ascii="Times New Roman" w:hAnsi="Times New Roman" w:cs="Times New Roman"/>
        </w:rPr>
        <w:t xml:space="preserve">reviewed </w:t>
      </w:r>
      <w:r w:rsidRPr="00F93524">
        <w:rPr>
          <w:rFonts w:ascii="Times New Roman" w:hAnsi="Times New Roman" w:cs="Times New Roman"/>
        </w:rPr>
        <w:t xml:space="preserve">articles give further details on the support experiences rather than the relation of particular support practices to further development. </w:t>
      </w:r>
      <w:r w:rsidR="008C196B">
        <w:rPr>
          <w:rFonts w:ascii="Times New Roman" w:hAnsi="Times New Roman" w:cs="Times New Roman"/>
        </w:rPr>
        <w:t>In addition, t</w:t>
      </w:r>
      <w:r w:rsidRPr="00F93524">
        <w:rPr>
          <w:rFonts w:ascii="Times New Roman" w:hAnsi="Times New Roman" w:cs="Times New Roman"/>
        </w:rPr>
        <w:t xml:space="preserve">his is especially important </w:t>
      </w:r>
      <w:r w:rsidR="00437528">
        <w:rPr>
          <w:rFonts w:ascii="Times New Roman" w:hAnsi="Times New Roman" w:cs="Times New Roman"/>
        </w:rPr>
        <w:t>for</w:t>
      </w:r>
      <w:r w:rsidRPr="00F93524">
        <w:rPr>
          <w:rFonts w:ascii="Times New Roman" w:hAnsi="Times New Roman" w:cs="Times New Roman"/>
        </w:rPr>
        <w:t xml:space="preserve"> the culturally responsive supervision recommendations.</w:t>
      </w:r>
    </w:p>
    <w:p w14:paraId="6AC1EF87" w14:textId="77777777" w:rsidR="00F93524" w:rsidRPr="00437528" w:rsidRDefault="00F93524" w:rsidP="00437528">
      <w:pPr>
        <w:spacing w:after="0"/>
        <w:ind w:firstLine="0"/>
        <w:jc w:val="center"/>
        <w:rPr>
          <w:rFonts w:ascii="Times New Roman" w:hAnsi="Times New Roman" w:cs="Times New Roman"/>
          <w:b/>
          <w:bCs/>
        </w:rPr>
      </w:pPr>
      <w:r w:rsidRPr="00437528">
        <w:rPr>
          <w:rFonts w:ascii="Times New Roman" w:hAnsi="Times New Roman" w:cs="Times New Roman"/>
          <w:b/>
          <w:bCs/>
        </w:rPr>
        <w:t>Problem Statement</w:t>
      </w:r>
    </w:p>
    <w:p w14:paraId="2D0F03E8" w14:textId="74DBCFD9" w:rsidR="00F82AAA" w:rsidRDefault="00F93524" w:rsidP="00F93524">
      <w:pPr>
        <w:spacing w:after="0"/>
        <w:rPr>
          <w:rFonts w:ascii="Times New Roman" w:hAnsi="Times New Roman" w:cs="Times New Roman"/>
        </w:rPr>
      </w:pPr>
      <w:r w:rsidRPr="00F93524">
        <w:rPr>
          <w:rFonts w:ascii="Times New Roman" w:hAnsi="Times New Roman" w:cs="Times New Roman"/>
        </w:rPr>
        <w:t xml:space="preserve">The most problematic issue discovered during this literature search is the paucity of longitudinal data concerning the relationship between culturally responsive, writing-based mentoring and further development of international doctoral students. Dai et al. (2025) find writing-support needs, and Choy et al. (2017) provide a reason why students with linguistic and intellectual backgrounds should be recognized by their supervisor. Nonetheless, such mentoring and its impact on subsequent milestones or retention enrollment are not determined in these articles. A gap in the current study would be filled by studying the mentoring experiences of students and their </w:t>
      </w:r>
      <w:r w:rsidR="00437528">
        <w:rPr>
          <w:rFonts w:ascii="Times New Roman" w:hAnsi="Times New Roman" w:cs="Times New Roman"/>
        </w:rPr>
        <w:t>development</w:t>
      </w:r>
      <w:r w:rsidRPr="00F93524">
        <w:rPr>
          <w:rFonts w:ascii="Times New Roman" w:hAnsi="Times New Roman" w:cs="Times New Roman"/>
        </w:rPr>
        <w:t xml:space="preserve"> over the period. In the case of doctoral education programs, this may be a firm ground in knowing what writing supports to give and how to address students whose needs are not being addressed.</w:t>
      </w:r>
    </w:p>
    <w:p w14:paraId="2FC1A933" w14:textId="77777777" w:rsidR="00F82AAA" w:rsidRDefault="00F82AAA">
      <w:pPr>
        <w:rPr>
          <w:rFonts w:ascii="Times New Roman" w:hAnsi="Times New Roman" w:cs="Times New Roman"/>
        </w:rPr>
      </w:pPr>
      <w:r>
        <w:rPr>
          <w:rFonts w:ascii="Times New Roman" w:hAnsi="Times New Roman" w:cs="Times New Roman"/>
        </w:rPr>
        <w:br w:type="page"/>
      </w:r>
    </w:p>
    <w:p w14:paraId="46E61944" w14:textId="77777777" w:rsidR="00F82AAA" w:rsidRPr="00F82AAA" w:rsidRDefault="00F82AAA" w:rsidP="00F82AAA">
      <w:pPr>
        <w:spacing w:after="0"/>
        <w:ind w:firstLine="0"/>
        <w:jc w:val="center"/>
        <w:rPr>
          <w:rFonts w:ascii="Times New Roman" w:hAnsi="Times New Roman" w:cs="Times New Roman"/>
          <w:b/>
          <w:bCs/>
        </w:rPr>
      </w:pPr>
      <w:r w:rsidRPr="00F82AAA">
        <w:rPr>
          <w:rFonts w:ascii="Times New Roman" w:hAnsi="Times New Roman" w:cs="Times New Roman"/>
          <w:b/>
          <w:bCs/>
        </w:rPr>
        <w:lastRenderedPageBreak/>
        <w:t>References</w:t>
      </w:r>
    </w:p>
    <w:p w14:paraId="4A8B604F" w14:textId="77777777" w:rsidR="008C196B" w:rsidRPr="008C196B" w:rsidRDefault="008C196B" w:rsidP="008C196B">
      <w:pPr>
        <w:spacing w:after="0"/>
        <w:ind w:left="720" w:hanging="720"/>
        <w:rPr>
          <w:rFonts w:ascii="Times New Roman" w:hAnsi="Times New Roman" w:cs="Times New Roman"/>
        </w:rPr>
      </w:pPr>
      <w:r w:rsidRPr="008C196B">
        <w:rPr>
          <w:rFonts w:ascii="Times New Roman" w:hAnsi="Times New Roman" w:cs="Times New Roman"/>
        </w:rPr>
        <w:t>Bahnson, M., Sallai, G., Jwa, K., &amp; Berdanier, C. G. P. (2023). Mitigating ceiling effects in a longitudinal study of doctoral engineering student stress and persistence. International Journal of Doctoral Studies, 18, 199–227. https://doi.org/10.28945/5118</w:t>
      </w:r>
    </w:p>
    <w:p w14:paraId="5FFAA2BF" w14:textId="77777777" w:rsidR="008C196B" w:rsidRPr="008C196B" w:rsidRDefault="008C196B" w:rsidP="008C196B">
      <w:pPr>
        <w:spacing w:after="0"/>
        <w:ind w:left="720" w:hanging="720"/>
        <w:rPr>
          <w:rFonts w:ascii="Times New Roman" w:hAnsi="Times New Roman" w:cs="Times New Roman"/>
        </w:rPr>
      </w:pPr>
      <w:r w:rsidRPr="008C196B">
        <w:rPr>
          <w:rFonts w:ascii="Times New Roman" w:hAnsi="Times New Roman" w:cs="Times New Roman"/>
        </w:rPr>
        <w:t>Bano, S., &amp; O’Shea, C. M. (2023). Factors contributing to imposter phenomenon in doctoral students: A US-based qualitative study. International Journal of Doctoral Studies, 18, 251–269. https://doi.org/10.28945/5195</w:t>
      </w:r>
    </w:p>
    <w:p w14:paraId="2D425061" w14:textId="77777777" w:rsidR="008C196B" w:rsidRPr="008C196B" w:rsidRDefault="008C196B" w:rsidP="008C196B">
      <w:pPr>
        <w:spacing w:after="0"/>
        <w:ind w:left="720" w:hanging="720"/>
        <w:rPr>
          <w:rFonts w:ascii="Times New Roman" w:hAnsi="Times New Roman" w:cs="Times New Roman"/>
        </w:rPr>
      </w:pPr>
      <w:r w:rsidRPr="008C196B">
        <w:rPr>
          <w:rFonts w:ascii="Times New Roman" w:hAnsi="Times New Roman" w:cs="Times New Roman"/>
        </w:rPr>
        <w:t>Chakraverty, D. (2020). PhD student experiences with the impostor phenomenon in STEM. International Journal of Doctoral Studies, 15, 159–179. https://doi.org/10.28945/4513</w:t>
      </w:r>
    </w:p>
    <w:p w14:paraId="64126EA8" w14:textId="77777777" w:rsidR="008C196B" w:rsidRPr="008C196B" w:rsidRDefault="008C196B" w:rsidP="008C196B">
      <w:pPr>
        <w:spacing w:after="0"/>
        <w:ind w:left="720" w:hanging="720"/>
        <w:rPr>
          <w:rFonts w:ascii="Times New Roman" w:hAnsi="Times New Roman" w:cs="Times New Roman"/>
        </w:rPr>
      </w:pPr>
      <w:r w:rsidRPr="008C196B">
        <w:rPr>
          <w:rFonts w:ascii="Times New Roman" w:hAnsi="Times New Roman" w:cs="Times New Roman"/>
        </w:rPr>
        <w:t>Choy, S., Singh, P., &amp; Li, M. (2017). Trans-cultural, trans-language practices: Potentialities for rethinking doctoral education pedagogies. Education Sciences, 7(1), Article 19. https://doi.org/10.3390/educsci7010019</w:t>
      </w:r>
    </w:p>
    <w:p w14:paraId="322BFF92" w14:textId="77777777" w:rsidR="008C196B" w:rsidRPr="008C196B" w:rsidRDefault="008C196B" w:rsidP="008C196B">
      <w:pPr>
        <w:spacing w:after="0"/>
        <w:ind w:left="720" w:hanging="720"/>
        <w:rPr>
          <w:rFonts w:ascii="Times New Roman" w:hAnsi="Times New Roman" w:cs="Times New Roman"/>
        </w:rPr>
      </w:pPr>
      <w:r w:rsidRPr="008C196B">
        <w:rPr>
          <w:rFonts w:ascii="Times New Roman" w:hAnsi="Times New Roman" w:cs="Times New Roman"/>
        </w:rPr>
        <w:t>Cristallini La Volpe, F., &amp; Walsh, B. A. (2026). A leg up in the ivory tower: Navigating the hidden criteria of doctoral education through family support. International Journal of Doctoral Studies, 21, Article 8. https://doi.org/10.28945/5786</w:t>
      </w:r>
    </w:p>
    <w:p w14:paraId="5CF84407" w14:textId="77777777" w:rsidR="008C196B" w:rsidRPr="008C196B" w:rsidRDefault="008C196B" w:rsidP="008C196B">
      <w:pPr>
        <w:spacing w:after="0"/>
        <w:ind w:left="720" w:hanging="720"/>
        <w:rPr>
          <w:rFonts w:ascii="Times New Roman" w:hAnsi="Times New Roman" w:cs="Times New Roman"/>
        </w:rPr>
      </w:pPr>
      <w:r w:rsidRPr="008C196B">
        <w:rPr>
          <w:rFonts w:ascii="Times New Roman" w:hAnsi="Times New Roman" w:cs="Times New Roman"/>
        </w:rPr>
        <w:t>Crumb, L. (2022). Fostering the success of working-class Latina doctoral students at predominantly White institutions. International Journal of Doctoral Studies, 17, 25–38. https://doi.org/10.28945/4886</w:t>
      </w:r>
    </w:p>
    <w:p w14:paraId="3B569F07" w14:textId="77777777" w:rsidR="008C196B" w:rsidRPr="008C196B" w:rsidRDefault="008C196B" w:rsidP="008C196B">
      <w:pPr>
        <w:spacing w:after="0"/>
        <w:ind w:left="720" w:hanging="720"/>
        <w:rPr>
          <w:rFonts w:ascii="Times New Roman" w:hAnsi="Times New Roman" w:cs="Times New Roman"/>
        </w:rPr>
      </w:pPr>
      <w:r w:rsidRPr="008C196B">
        <w:rPr>
          <w:rFonts w:ascii="Times New Roman" w:hAnsi="Times New Roman" w:cs="Times New Roman"/>
        </w:rPr>
        <w:t>Dai, K., Hardy, I., &amp; Jiang, Y. (2025). Caught ‘in-between’: Insights into international students’ doctoral thesis writing practices in China. Higher Education Research &amp; Development, 44(2), 354–370. https://doi.org/10.1080/07294360.2024.2401017</w:t>
      </w:r>
    </w:p>
    <w:p w14:paraId="051FAB42" w14:textId="77777777" w:rsidR="008C196B" w:rsidRPr="008C196B" w:rsidRDefault="008C196B" w:rsidP="008C196B">
      <w:pPr>
        <w:spacing w:after="0"/>
        <w:ind w:left="720" w:hanging="720"/>
        <w:rPr>
          <w:rFonts w:ascii="Times New Roman" w:hAnsi="Times New Roman" w:cs="Times New Roman"/>
        </w:rPr>
      </w:pPr>
      <w:r w:rsidRPr="008C196B">
        <w:rPr>
          <w:rFonts w:ascii="Times New Roman" w:hAnsi="Times New Roman" w:cs="Times New Roman"/>
        </w:rPr>
        <w:t>Kokotsaki, D. (2023). What does it mean to be a resilient student? An explorative study of doctoral students’ resilience and coping strategies using grounded theory as the analytic lens. International Journal of Doctoral Studies, 18, 173–198. https://doi.org/10.28945/5137</w:t>
      </w:r>
    </w:p>
    <w:p w14:paraId="2AF9C30B" w14:textId="77777777" w:rsidR="008C196B" w:rsidRPr="008C196B" w:rsidRDefault="008C196B" w:rsidP="008C196B">
      <w:pPr>
        <w:spacing w:after="0"/>
        <w:ind w:left="720" w:hanging="720"/>
        <w:rPr>
          <w:rFonts w:ascii="Times New Roman" w:hAnsi="Times New Roman" w:cs="Times New Roman"/>
        </w:rPr>
      </w:pPr>
      <w:r w:rsidRPr="008C196B">
        <w:rPr>
          <w:rFonts w:ascii="Times New Roman" w:hAnsi="Times New Roman" w:cs="Times New Roman"/>
        </w:rPr>
        <w:lastRenderedPageBreak/>
        <w:t>Ruud, C. M., Saclarides, E. S., George-Jackson, C. E., &amp; Lubienski, S. T. (2018). Tipping points: Doctoral students and consideration of departure. Journal of College Student Retention: Research, Theory &amp; Practice, 20(3), 286–307. https://doi.org/10.1177/1521025116666082</w:t>
      </w:r>
    </w:p>
    <w:p w14:paraId="40318C05" w14:textId="4ABC3C16" w:rsidR="00C376F3" w:rsidRPr="00F30E9C" w:rsidRDefault="008C196B" w:rsidP="008C196B">
      <w:pPr>
        <w:spacing w:after="0"/>
        <w:ind w:left="720" w:hanging="720"/>
        <w:rPr>
          <w:rFonts w:ascii="Times New Roman" w:hAnsi="Times New Roman" w:cs="Times New Roman"/>
        </w:rPr>
      </w:pPr>
      <w:r w:rsidRPr="008C196B">
        <w:rPr>
          <w:rFonts w:ascii="Times New Roman" w:hAnsi="Times New Roman" w:cs="Times New Roman"/>
        </w:rPr>
        <w:t>Shur, E. (2024). Strategies used to overcome challenges and graduate from online doctoral programs: An exploratory case study. International Journal of Doctoral Studies, 19, Article 17. https://doi.org/10.28945/5412</w:t>
      </w:r>
    </w:p>
    <w:sectPr w:rsidR="00C376F3" w:rsidRPr="00F30E9C" w:rsidSect="00BC3E3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60FB7" w14:textId="77777777" w:rsidR="00B15F5D" w:rsidRDefault="00B15F5D" w:rsidP="008C196B">
      <w:pPr>
        <w:spacing w:after="0" w:line="240" w:lineRule="auto"/>
      </w:pPr>
      <w:r>
        <w:separator/>
      </w:r>
    </w:p>
  </w:endnote>
  <w:endnote w:type="continuationSeparator" w:id="0">
    <w:p w14:paraId="13FE9A09" w14:textId="77777777" w:rsidR="00B15F5D" w:rsidRDefault="00B15F5D" w:rsidP="008C1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8E068" w14:textId="77777777" w:rsidR="00B15F5D" w:rsidRDefault="00B15F5D" w:rsidP="008C196B">
      <w:pPr>
        <w:spacing w:after="0" w:line="240" w:lineRule="auto"/>
      </w:pPr>
      <w:r>
        <w:separator/>
      </w:r>
    </w:p>
  </w:footnote>
  <w:footnote w:type="continuationSeparator" w:id="0">
    <w:p w14:paraId="153ACE09" w14:textId="77777777" w:rsidR="00B15F5D" w:rsidRDefault="00B15F5D" w:rsidP="008C1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196218"/>
      <w:docPartObj>
        <w:docPartGallery w:val="Page Numbers (Top of Page)"/>
        <w:docPartUnique/>
      </w:docPartObj>
    </w:sdtPr>
    <w:sdtEndPr>
      <w:rPr>
        <w:rFonts w:ascii="Times New Roman" w:hAnsi="Times New Roman" w:cs="Times New Roman"/>
        <w:noProof/>
      </w:rPr>
    </w:sdtEndPr>
    <w:sdtContent>
      <w:p w14:paraId="7991D5F5" w14:textId="67150F4E" w:rsidR="008C196B" w:rsidRPr="008C196B" w:rsidRDefault="008C196B">
        <w:pPr>
          <w:pStyle w:val="Header"/>
          <w:jc w:val="right"/>
          <w:rPr>
            <w:rFonts w:ascii="Times New Roman" w:hAnsi="Times New Roman" w:cs="Times New Roman"/>
          </w:rPr>
        </w:pPr>
        <w:r w:rsidRPr="008C196B">
          <w:rPr>
            <w:rFonts w:ascii="Times New Roman" w:hAnsi="Times New Roman" w:cs="Times New Roman"/>
          </w:rPr>
          <w:fldChar w:fldCharType="begin"/>
        </w:r>
        <w:r w:rsidRPr="008C196B">
          <w:rPr>
            <w:rFonts w:ascii="Times New Roman" w:hAnsi="Times New Roman" w:cs="Times New Roman"/>
          </w:rPr>
          <w:instrText xml:space="preserve"> PAGE   \* MERGEFORMAT </w:instrText>
        </w:r>
        <w:r w:rsidRPr="008C196B">
          <w:rPr>
            <w:rFonts w:ascii="Times New Roman" w:hAnsi="Times New Roman" w:cs="Times New Roman"/>
          </w:rPr>
          <w:fldChar w:fldCharType="separate"/>
        </w:r>
        <w:r w:rsidRPr="008C196B">
          <w:rPr>
            <w:rFonts w:ascii="Times New Roman" w:hAnsi="Times New Roman" w:cs="Times New Roman"/>
            <w:noProof/>
          </w:rPr>
          <w:t>2</w:t>
        </w:r>
        <w:r w:rsidRPr="008C196B">
          <w:rPr>
            <w:rFonts w:ascii="Times New Roman" w:hAnsi="Times New Roman" w:cs="Times New Roman"/>
            <w:noProof/>
          </w:rPr>
          <w:fldChar w:fldCharType="end"/>
        </w:r>
      </w:p>
    </w:sdtContent>
  </w:sdt>
  <w:p w14:paraId="099E9B8B" w14:textId="77777777" w:rsidR="008C196B" w:rsidRDefault="008C19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9C"/>
    <w:rsid w:val="002B6B69"/>
    <w:rsid w:val="002C6290"/>
    <w:rsid w:val="00374761"/>
    <w:rsid w:val="00437528"/>
    <w:rsid w:val="00704000"/>
    <w:rsid w:val="00866D72"/>
    <w:rsid w:val="008C196B"/>
    <w:rsid w:val="008C486D"/>
    <w:rsid w:val="00B15F5D"/>
    <w:rsid w:val="00BC3E3C"/>
    <w:rsid w:val="00C376F3"/>
    <w:rsid w:val="00D44B8D"/>
    <w:rsid w:val="00E01752"/>
    <w:rsid w:val="00E12495"/>
    <w:rsid w:val="00E369EA"/>
    <w:rsid w:val="00F30E9C"/>
    <w:rsid w:val="00F82AAA"/>
    <w:rsid w:val="00F9352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448D"/>
  <w15:chartTrackingRefBased/>
  <w15:docId w15:val="{785E9995-FD60-419E-AFDA-78198C1C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E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E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E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E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E9C"/>
    <w:rPr>
      <w:rFonts w:eastAsiaTheme="majorEastAsia" w:cstheme="majorBidi"/>
      <w:color w:val="272727" w:themeColor="text1" w:themeTint="D8"/>
    </w:rPr>
  </w:style>
  <w:style w:type="paragraph" w:styleId="Title">
    <w:name w:val="Title"/>
    <w:basedOn w:val="Normal"/>
    <w:next w:val="Normal"/>
    <w:link w:val="TitleChar"/>
    <w:uiPriority w:val="10"/>
    <w:qFormat/>
    <w:rsid w:val="00F30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E9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E9C"/>
    <w:pPr>
      <w:spacing w:before="160"/>
      <w:jc w:val="center"/>
    </w:pPr>
    <w:rPr>
      <w:i/>
      <w:iCs/>
      <w:color w:val="404040" w:themeColor="text1" w:themeTint="BF"/>
    </w:rPr>
  </w:style>
  <w:style w:type="character" w:customStyle="1" w:styleId="QuoteChar">
    <w:name w:val="Quote Char"/>
    <w:basedOn w:val="DefaultParagraphFont"/>
    <w:link w:val="Quote"/>
    <w:uiPriority w:val="29"/>
    <w:rsid w:val="00F30E9C"/>
    <w:rPr>
      <w:i/>
      <w:iCs/>
      <w:color w:val="404040" w:themeColor="text1" w:themeTint="BF"/>
    </w:rPr>
  </w:style>
  <w:style w:type="paragraph" w:styleId="ListParagraph">
    <w:name w:val="List Paragraph"/>
    <w:basedOn w:val="Normal"/>
    <w:uiPriority w:val="34"/>
    <w:qFormat/>
    <w:rsid w:val="00F30E9C"/>
    <w:pPr>
      <w:ind w:left="720"/>
      <w:contextualSpacing/>
    </w:pPr>
  </w:style>
  <w:style w:type="character" w:styleId="IntenseEmphasis">
    <w:name w:val="Intense Emphasis"/>
    <w:basedOn w:val="DefaultParagraphFont"/>
    <w:uiPriority w:val="21"/>
    <w:qFormat/>
    <w:rsid w:val="00F30E9C"/>
    <w:rPr>
      <w:i/>
      <w:iCs/>
      <w:color w:val="2F5496" w:themeColor="accent1" w:themeShade="BF"/>
    </w:rPr>
  </w:style>
  <w:style w:type="paragraph" w:styleId="IntenseQuote">
    <w:name w:val="Intense Quote"/>
    <w:basedOn w:val="Normal"/>
    <w:next w:val="Normal"/>
    <w:link w:val="IntenseQuoteChar"/>
    <w:uiPriority w:val="30"/>
    <w:qFormat/>
    <w:rsid w:val="00F30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E9C"/>
    <w:rPr>
      <w:i/>
      <w:iCs/>
      <w:color w:val="2F5496" w:themeColor="accent1" w:themeShade="BF"/>
    </w:rPr>
  </w:style>
  <w:style w:type="character" w:styleId="IntenseReference">
    <w:name w:val="Intense Reference"/>
    <w:basedOn w:val="DefaultParagraphFont"/>
    <w:uiPriority w:val="32"/>
    <w:qFormat/>
    <w:rsid w:val="00F30E9C"/>
    <w:rPr>
      <w:b/>
      <w:bCs/>
      <w:smallCaps/>
      <w:color w:val="2F5496" w:themeColor="accent1" w:themeShade="BF"/>
      <w:spacing w:val="5"/>
    </w:rPr>
  </w:style>
  <w:style w:type="paragraph" w:styleId="Header">
    <w:name w:val="header"/>
    <w:basedOn w:val="Normal"/>
    <w:link w:val="HeaderChar"/>
    <w:uiPriority w:val="99"/>
    <w:unhideWhenUsed/>
    <w:rsid w:val="008C19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96B"/>
  </w:style>
  <w:style w:type="paragraph" w:styleId="Footer">
    <w:name w:val="footer"/>
    <w:basedOn w:val="Normal"/>
    <w:link w:val="FooterChar"/>
    <w:uiPriority w:val="99"/>
    <w:unhideWhenUsed/>
    <w:rsid w:val="008C19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8</Pages>
  <Words>1840</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User07</dc:creator>
  <cp:keywords/>
  <dc:description/>
  <cp:lastModifiedBy>User07</cp:lastModifiedBy>
  <cp:revision>12</cp:revision>
  <dcterms:created xsi:type="dcterms:W3CDTF">2026-09-22T00:16:00Z</dcterms:created>
  <dcterms:modified xsi:type="dcterms:W3CDTF">2026-09-22T08:41:00Z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b8c2e259-f25a-42ef-aeb6-f9c13b77f363</vt:lpwstr>
  </property>
</Properties>
</file>