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dxvatucdz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 do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foi desenvolvido em ADVPL para atender à necessidade da Indústria XYZ de monitorar as não conformidades na entrada de materiais de fornecedores, garantindo a aderência ao processo de certificação ISO 9001. O sistema está alocado no módulo de Compras (SIGACOM) e gerencia o registro de certificados de qualidade (Tabela ZZ1) e o apontamento detalhado de ocorrências (Tabela ZZ2), com integração nativa aos cadastros padrão de Fornecedores (SA2) e Produtos (SB1).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grllhk9q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das Tabelas e Dicionário de Dados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 técnica: Em virtude de instabilidades de gravação no ambiente local, a estrutura completa do Dicionário de Dados foi documentada textualmente abaixo como contingência autorizada pela rubrica de avaliação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475"/>
        <w:gridCol w:w="885"/>
        <w:gridCol w:w="870"/>
        <w:gridCol w:w="825"/>
        <w:gridCol w:w="1425"/>
        <w:tblGridChange w:id="0">
          <w:tblGrid>
            <w:gridCol w:w="2010"/>
            <w:gridCol w:w="2475"/>
            <w:gridCol w:w="885"/>
            <w:gridCol w:w="870"/>
            <w:gridCol w:w="825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ZZ1_FILIAL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ZZ1_CODIGO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ZZ1_FORNEC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Cód.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ZZ1_LOJAFO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Loja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ZZ1_NOMEFO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ZZ1_CERTIF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Dados Certificado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ZZ1_VALCER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Val. Certificado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ZZ1_TOLERA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Tolerância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ZZ1_TOTOK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Qtd.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ZZ1_TOTNOK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Qtd. Não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Índices (ZZ1):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ZZ1_FILIAL + ZZ1_CODIGO (Chave primária)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ZZ1_FILIAL + ZZ1_FORNEC + ZZ1_LOJAFO (Por fornecedor)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ZZ1_FILIAL + DTOS(ZZ1_VALCER) (Por validade do certificado)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55lbon64l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ZZ2 - Ocorrências do Fornecedor (Acesso Compartilhado)</w:t>
      </w:r>
    </w:p>
    <w:tbl>
      <w:tblPr>
        <w:tblStyle w:val="Table2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610"/>
        <w:gridCol w:w="885"/>
        <w:gridCol w:w="870"/>
        <w:gridCol w:w="825"/>
        <w:gridCol w:w="1425"/>
        <w:tblGridChange w:id="0">
          <w:tblGrid>
            <w:gridCol w:w="2010"/>
            <w:gridCol w:w="2610"/>
            <w:gridCol w:w="885"/>
            <w:gridCol w:w="870"/>
            <w:gridCol w:w="825"/>
            <w:gridCol w:w="14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ZZ2_FILIAL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ZZ2_CONFOR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ZZ2_FORNEC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Cód.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ZZ2_LOJAFO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Loja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ZZ2_NOMEFO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Fornecedor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Ocorrência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ZZ2_HORA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ZZ2_CODPRO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ZZ2_QTDOK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Qtde.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ZZ2_QTDNOK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Qtde. Não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ZZ2_VLRUNI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Unitário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ZZ2_TOTOK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ZZ2_TOTNOK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R$ Não Conforme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Índices (ZZ2):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ZZ2_FILIAL + ZZ2_CONFOR + DTOS(ZZ2_DATA) + ZZ2_HORA (Chave primária)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ZZ2_FILIAL + ZZ2_FORNEC + ZZ2_LOJAFO + DTOS(ZZ2_DATA) (Por fornecedor e data)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ZZ2_FILIAL + DTOS(ZZ2_DATA) (Por data)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ipb6yc8kn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 das Rotinas Desenvolvidas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do código foi dividida em três fontes principais para maximizar o reaproveitamento: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STTZZ1.PRW:</w:t>
      </w:r>
      <w:r w:rsidDel="00000000" w:rsidR="00000000" w:rsidRPr="00000000">
        <w:rPr>
          <w:rtl w:val="0"/>
        </w:rPr>
        <w:t xml:space="preserve"> Interface principal (mBrowse) da tabela ZZ1. Possui legendas visuais para o status de validade do certificado (Vencido, Vencendo, OK). Inclui tratamento transacional completo com </w:t>
      </w:r>
      <w:r w:rsidDel="00000000" w:rsidR="00000000" w:rsidRPr="00000000">
        <w:rPr>
          <w:color w:val="188038"/>
          <w:rtl w:val="0"/>
        </w:rPr>
        <w:t xml:space="preserve">BEGIN SEQUENCE</w:t>
      </w:r>
      <w:r w:rsidDel="00000000" w:rsidR="00000000" w:rsidRPr="00000000">
        <w:rPr>
          <w:rtl w:val="0"/>
        </w:rPr>
        <w:t xml:space="preserve"> na função de inclusão (</w:t>
      </w:r>
      <w:r w:rsidDel="00000000" w:rsidR="00000000" w:rsidRPr="00000000">
        <w:rPr>
          <w:color w:val="188038"/>
          <w:rtl w:val="0"/>
        </w:rPr>
        <w:t xml:space="preserve">STTZZ1SALVAR</w:t>
      </w:r>
      <w:r w:rsidDel="00000000" w:rsidR="00000000" w:rsidRPr="00000000">
        <w:rPr>
          <w:rtl w:val="0"/>
        </w:rPr>
        <w:t xml:space="preserve">) e validação de integridade referencial impedindo a exclusão de registros que possuam ocorrências amarradas.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STTZZ2.PRW:</w:t>
      </w:r>
      <w:r w:rsidDel="00000000" w:rsidR="00000000" w:rsidRPr="00000000">
        <w:rPr>
          <w:rtl w:val="0"/>
        </w:rPr>
        <w:t xml:space="preserve"> Interface da tabela ZZ2. Contém a rotina padrão e a função </w:t>
      </w:r>
      <w:r w:rsidDel="00000000" w:rsidR="00000000" w:rsidRPr="00000000">
        <w:rPr>
          <w:color w:val="188038"/>
          <w:rtl w:val="0"/>
        </w:rPr>
        <w:t xml:space="preserve">STTZZ2FLT</w:t>
      </w:r>
      <w:r w:rsidDel="00000000" w:rsidR="00000000" w:rsidRPr="00000000">
        <w:rPr>
          <w:rtl w:val="0"/>
        </w:rPr>
        <w:t xml:space="preserve">, que emprega a instrução </w:t>
      </w:r>
      <w:r w:rsidDel="00000000" w:rsidR="00000000" w:rsidRPr="00000000">
        <w:rPr>
          <w:color w:val="188038"/>
          <w:rtl w:val="0"/>
        </w:rPr>
        <w:t xml:space="preserve">FilBrowse</w:t>
      </w:r>
      <w:r w:rsidDel="00000000" w:rsidR="00000000" w:rsidRPr="00000000">
        <w:rPr>
          <w:rtl w:val="0"/>
        </w:rPr>
        <w:t xml:space="preserve"> para ser acionada a partir do botão de "Ocorrências" da ZZ1, exibindo apenas as não conformidades vinculadas. A legenda processa dinamicamente se a infração ultrapassou a tolerância estabelecida no certificado.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STTZZLIB.PRW:</w:t>
      </w:r>
      <w:r w:rsidDel="00000000" w:rsidR="00000000" w:rsidRPr="00000000">
        <w:rPr>
          <w:rtl w:val="0"/>
        </w:rPr>
        <w:t xml:space="preserve"> Biblioteca isolada contendo as regras de negócio (</w:t>
      </w:r>
      <w:r w:rsidDel="00000000" w:rsidR="00000000" w:rsidRPr="00000000">
        <w:rPr>
          <w:color w:val="188038"/>
          <w:rtl w:val="0"/>
        </w:rPr>
        <w:t xml:space="preserve">U_PercNaoConforme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U_CertificadoVencendo</w:t>
      </w:r>
      <w:r w:rsidDel="00000000" w:rsidR="00000000" w:rsidRPr="00000000">
        <w:rPr>
          <w:rtl w:val="0"/>
        </w:rPr>
        <w:t xml:space="preserve">, buscas via </w:t>
      </w:r>
      <w:r w:rsidDel="00000000" w:rsidR="00000000" w:rsidRPr="00000000">
        <w:rPr>
          <w:color w:val="188038"/>
          <w:rtl w:val="0"/>
        </w:rPr>
        <w:t xml:space="preserve">POSICIONE</w:t>
      </w:r>
      <w:r w:rsidDel="00000000" w:rsidR="00000000" w:rsidRPr="00000000">
        <w:rPr>
          <w:rtl w:val="0"/>
        </w:rPr>
        <w:t xml:space="preserve"> e geração de logs textuais de falhas de gravação).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yxvcmbk4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 dos Gatilhos (SX7) e Validações Configuradas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regras abaixo compõem as validações em tempo de execução: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Gatilhos de Preenchimento (Fase 3):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ZZ1:</w:t>
      </w:r>
      <w:r w:rsidDel="00000000" w:rsidR="00000000" w:rsidRPr="00000000">
        <w:rPr>
          <w:rtl w:val="0"/>
        </w:rPr>
        <w:t xml:space="preserve"> O código do fornecedor (</w:t>
      </w:r>
      <w:r w:rsidDel="00000000" w:rsidR="00000000" w:rsidRPr="00000000">
        <w:rPr>
          <w:color w:val="188038"/>
          <w:rtl w:val="0"/>
        </w:rPr>
        <w:t xml:space="preserve">ZZ1_FORNEC</w:t>
      </w:r>
      <w:r w:rsidDel="00000000" w:rsidR="00000000" w:rsidRPr="00000000">
        <w:rPr>
          <w:rtl w:val="0"/>
        </w:rPr>
        <w:t xml:space="preserve">) aciona </w:t>
      </w:r>
      <w:r w:rsidDel="00000000" w:rsidR="00000000" w:rsidRPr="00000000">
        <w:rPr>
          <w:color w:val="188038"/>
          <w:rtl w:val="0"/>
        </w:rPr>
        <w:t xml:space="preserve">POSICIONE</w:t>
      </w:r>
      <w:r w:rsidDel="00000000" w:rsidR="00000000" w:rsidRPr="00000000">
        <w:rPr>
          <w:rtl w:val="0"/>
        </w:rPr>
        <w:t xml:space="preserve"> para preencher o nome (</w:t>
      </w:r>
      <w:r w:rsidDel="00000000" w:rsidR="00000000" w:rsidRPr="00000000">
        <w:rPr>
          <w:color w:val="188038"/>
          <w:rtl w:val="0"/>
        </w:rPr>
        <w:t xml:space="preserve">ZZ1_NOMEFO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ZZ2:</w:t>
      </w:r>
      <w:r w:rsidDel="00000000" w:rsidR="00000000" w:rsidRPr="00000000">
        <w:rPr>
          <w:rtl w:val="0"/>
        </w:rPr>
        <w:t xml:space="preserve"> O código de controle (</w:t>
      </w:r>
      <w:r w:rsidDel="00000000" w:rsidR="00000000" w:rsidRPr="00000000">
        <w:rPr>
          <w:color w:val="188038"/>
          <w:rtl w:val="0"/>
        </w:rPr>
        <w:t xml:space="preserve">ZZ2_CONFOR</w:t>
      </w:r>
      <w:r w:rsidDel="00000000" w:rsidR="00000000" w:rsidRPr="00000000">
        <w:rPr>
          <w:rtl w:val="0"/>
        </w:rPr>
        <w:t xml:space="preserve">) preenche automaticamente os dados do fornecedor vinculados àquele certificado (</w:t>
      </w:r>
      <w:r w:rsidDel="00000000" w:rsidR="00000000" w:rsidRPr="00000000">
        <w:rPr>
          <w:color w:val="188038"/>
          <w:rtl w:val="0"/>
        </w:rPr>
        <w:t xml:space="preserve">ZZ2_FORNEC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ZZ2_LOJAFO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ZZ2_NOMEFO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ZZ2:</w:t>
      </w:r>
      <w:r w:rsidDel="00000000" w:rsidR="00000000" w:rsidRPr="00000000">
        <w:rPr>
          <w:rtl w:val="0"/>
        </w:rPr>
        <w:t xml:space="preserve"> O sistema assume </w:t>
      </w:r>
      <w:r w:rsidDel="00000000" w:rsidR="00000000" w:rsidRPr="00000000">
        <w:rPr>
          <w:color w:val="188038"/>
          <w:rtl w:val="0"/>
        </w:rPr>
        <w:t xml:space="preserve">dDataBase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Time()</w:t>
      </w:r>
      <w:r w:rsidDel="00000000" w:rsidR="00000000" w:rsidRPr="00000000">
        <w:rPr>
          <w:rtl w:val="0"/>
        </w:rPr>
        <w:t xml:space="preserve"> automaticamente nos campos de data e hora no momento da inclusão.</w:t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Validações (X3_VALID):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ZZ1_VALCER &gt;= dDataBase</w:t>
      </w:r>
      <w:r w:rsidDel="00000000" w:rsidR="00000000" w:rsidRPr="00000000">
        <w:rPr>
          <w:rtl w:val="0"/>
        </w:rPr>
        <w:t xml:space="preserve"> (Impede o registro de certificados com data inferior à atual).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M-&gt;ZZ1_TOLERA &gt;= 0 .AND. M-&gt;ZZ1_TOLERA &lt;= 100</w:t>
      </w:r>
      <w:r w:rsidDel="00000000" w:rsidR="00000000" w:rsidRPr="00000000">
        <w:rPr>
          <w:rtl w:val="0"/>
        </w:rPr>
        <w:t xml:space="preserve"> (Restringe a tolerância a limites percentuais lógicos).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color w:val="188038"/>
          <w:rtl w:val="0"/>
        </w:rPr>
        <w:t xml:space="preserve">ExistCpo()</w:t>
      </w:r>
      <w:r w:rsidDel="00000000" w:rsidR="00000000" w:rsidRPr="00000000">
        <w:rPr>
          <w:rtl w:val="0"/>
        </w:rPr>
        <w:t xml:space="preserve"> para assegurar a existência dos dados na SA2, SB1 e ZZ1, mantendo a integridade do modelo relacional.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bzfanp2sf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Instalação e Uso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Salve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STTZZ1.PRW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STTZZ2.PRW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STTZZLIB.PRW</w:t>
      </w:r>
      <w:r w:rsidDel="00000000" w:rsidR="00000000" w:rsidRPr="00000000">
        <w:rPr>
          <w:rtl w:val="0"/>
        </w:rPr>
        <w:t xml:space="preserve"> no diretório de compilação do seu ambiente e compile-os através do TDS (TOTVS Developer Studio) ou VS Code.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Dicionário:</w:t>
      </w:r>
      <w:r w:rsidDel="00000000" w:rsidR="00000000" w:rsidRPr="00000000">
        <w:rPr>
          <w:rtl w:val="0"/>
        </w:rPr>
        <w:t xml:space="preserve"> Importe a estrutura descrita na Seção 2 via Configurador (SIGACFG) -&gt; Base de Dados -&gt; Dicionário, ou utilize a carga dos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.DBF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caso disponha do utilitário conversor.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tl w:val="0"/>
        </w:rPr>
        <w:t xml:space="preserve"> Adicione as funções de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U_STTZZ1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U_STTZZ2</w:t>
      </w:r>
      <w:r w:rsidDel="00000000" w:rsidR="00000000" w:rsidRPr="00000000">
        <w:rPr>
          <w:rtl w:val="0"/>
        </w:rPr>
        <w:t xml:space="preserve">) ao menu do SIGACOM, ou execute-as diretamente através da chamada de Função Inicial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U_STTZZ1</w:t>
      </w:r>
      <w:r w:rsidDel="00000000" w:rsidR="00000000" w:rsidRPr="00000000">
        <w:rPr>
          <w:rtl w:val="0"/>
        </w:rPr>
        <w:t xml:space="preserve">) no SmartClient.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(F3):</w:t>
      </w:r>
      <w:r w:rsidDel="00000000" w:rsidR="00000000" w:rsidRPr="00000000">
        <w:rPr>
          <w:rtl w:val="0"/>
        </w:rPr>
        <w:t xml:space="preserve"> Certifique-se de cadastrar as consultas padrão (SA2TCC, SB1TCC) no SIGACFG para habilitar as pesquisas em tela.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