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right="2020"/>
        <w:jc w:val="both"/>
        <w:rPr>
          <w:rFonts w:ascii="Calibri" w:cs="Calibri" w:eastAsia="Calibri" w:hAnsi="Calibri"/>
          <w:sz w:val="50"/>
          <w:szCs w:val="50"/>
        </w:rPr>
      </w:pPr>
      <w:bookmarkStart w:colFirst="0" w:colLast="0" w:name="_cab4vsxrx5bi" w:id="0"/>
      <w:bookmarkEnd w:id="0"/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Data Swan Inc: Medicaid and Medicare evaluation of sponsorship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right="2020"/>
        <w:jc w:val="both"/>
        <w:rPr>
          <w:rFonts w:ascii="Calibri" w:cs="Calibri" w:eastAsia="Calibri" w:hAnsi="Calibri"/>
          <w:sz w:val="50"/>
          <w:szCs w:val="50"/>
        </w:rPr>
      </w:pPr>
      <w:bookmarkStart w:colFirst="0" w:colLast="0" w:name="_ht31ojjuddw5" w:id="1"/>
      <w:bookmarkEnd w:id="1"/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and ratings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20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Data Modeling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Team #11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Lucius Anderson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Chandrika Jones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Anita Pinto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Henry Rivera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Anthony Robnett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widowControl w:val="0"/>
        <w:spacing w:before="268" w:line="276" w:lineRule="auto"/>
        <w:ind w:right="2020"/>
        <w:rPr>
          <w:rFonts w:ascii="Calibri" w:cs="Calibri" w:eastAsia="Calibri" w:hAnsi="Calibri"/>
        </w:rPr>
      </w:pPr>
      <w:bookmarkStart w:colFirst="0" w:colLast="0" w:name="_ro2v3pyviohz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objective is to create a Data Warehouse to determine if there is a correlation between the payments made by CMS to physicians and the ratings generated by patients. 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Data Sources and Information: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Payments Data : CMS Payment Data ( Source: CMS Open Payment) 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 datasets contain consolidated  information submitted by reporting entities for active years of Open Payments data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Link: https://openpaymentsdata.cms.gov/about/api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Years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2020 and 2021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Types: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Download: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API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Size: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Fetching only relevant columns the total size for 2020 and 2021 is 1.29 GB and 2.69 GB.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initial ETL pipeline, due to AWS’s Free Tier limitations and to avoid billing for large storage usage, the team has decided to begin the ETL implementation with a smaller subset of data ( 1000 - 5000 rows)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Review  Data : Government Ratings for Physicians ( Source CMS)  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https://data.cms.gov/provider-data/archived-data/doctors-clinicians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Years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2020 and 2021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Type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Annual Public Reporting Data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Download: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Direct csv download ( can use pandas read_csv to directly download)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Size: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50 MB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widowControl w:val="0"/>
        <w:spacing w:before="268" w:line="276" w:lineRule="auto"/>
        <w:ind w:right="2020"/>
        <w:rPr>
          <w:rFonts w:ascii="Calibri" w:cs="Calibri" w:eastAsia="Calibri" w:hAnsi="Calibri"/>
          <w:sz w:val="24"/>
          <w:szCs w:val="24"/>
        </w:rPr>
      </w:pPr>
      <w:bookmarkStart w:colFirst="0" w:colLast="0" w:name="_fzivpm8t46st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Facts &amp;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Payments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Dimensions: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 Hospital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Hospital CCN (Pkey)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Hospital Name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 Physician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NPI ( PKey)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Last Name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First Name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Middle Name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Suffix Name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Primary Type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Speciality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DImension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Key ( PKey)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Business_Street_Address_Line1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Business_Street_Address_Line2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Facts: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Fact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ID ( PKey 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NPI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Hospital CCN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Key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Date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Quantity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 Category </w:t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 Dataset: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Dimensions: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 Physician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NPI (Pkey)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Last Name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First Name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Facts: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  Fact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ID ( Pkey)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NPI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Date Field( Month/Year) 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Quality_Score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IA_Score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Cost_Category_Score 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final_MIPS_score_without_CBD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final_MIPS_score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widowControl w:val="0"/>
        <w:spacing w:before="268" w:line="276" w:lineRule="auto"/>
        <w:ind w:right="2020"/>
        <w:rPr>
          <w:rFonts w:ascii="Calibri" w:cs="Calibri" w:eastAsia="Calibri" w:hAnsi="Calibri"/>
          <w:sz w:val="24"/>
          <w:szCs w:val="24"/>
        </w:rPr>
      </w:pPr>
      <w:bookmarkStart w:colFirst="0" w:colLast="0" w:name="_1u1766l5p0i3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 with:  https://dbdiagram.io/home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Schema: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1810" cy="4110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81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https://dbdiagram.io/d/647a43d9722eb774944de470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05463" cy="37729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772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-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https://dbdiagram.io/d/647bfb9f722eb77494585707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0"/>
        <w:spacing w:before="268" w:line="276" w:lineRule="auto"/>
        <w:ind w:right="2020"/>
        <w:rPr>
          <w:rFonts w:ascii="Calibri" w:cs="Calibri" w:eastAsia="Calibri" w:hAnsi="Calibri"/>
        </w:rPr>
      </w:pPr>
      <w:bookmarkStart w:colFirst="0" w:colLast="0" w:name="_uetlh8qo98q4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currently have separate schemas for both Payment and Review, both payments and reviews are Facts. Star schema methodology limits 1 fact table per schema. One option we are considering is using a DIM_NPI table which will connect both FACT tables.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Data for Review provided to us does not have a Date field. However the source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https://data.cms.gov/provider-data/archived-data/doctors-clinicians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annual public ratings from 2017. We can use available individual reporting data to recreate the date timeline.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also decided to continue only using the General Payment Dataset and drop the “Research” and “Ownership” Datasets. We believe the General Payment Dataset is a larger super set of all payments and includes payments already in Research and Ownership categories.</w:t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cms.gov/provider-data/archived-data/doctors-clinicians" TargetMode="External"/><Relationship Id="rId10" Type="http://schemas.openxmlformats.org/officeDocument/2006/relationships/hyperlink" Target="https://dbdiagram.io/d/647bfb9f722eb77494585707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ata.cms.gov/provider-data/archived-data/doctors-clinicia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bdiagram.io/d/647a43d9722eb774944de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