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3102"/>
        <w:rPr>
          <w:sz w:val="20"/>
        </w:rPr>
      </w:pPr>
      <w:r>
        <w:rPr/>
        <w:drawing>
          <wp:inline distT="0" distB="0" distL="0" distR="0">
            <wp:extent cx="1801495" cy="16243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801495" cy="1624330"/>
                    </a:xfrm>
                    <a:prstGeom prst="rect">
                      <a:avLst/>
                    </a:prstGeom>
                    <a:noFill/>
                  </pic:spPr>
                </pic:pic>
              </a:graphicData>
            </a:graphic>
          </wp:inline>
        </w:drawing>
      </w:r>
    </w:p>
    <w:p>
      <w:pPr>
        <w:pStyle w:val="BodyText"/>
        <w:spacing w:before="112" w:after="0"/>
        <w:ind w:start="743" w:end="339"/>
        <w:rPr/>
      </w:pPr>
      <w:r>
        <w:rPr/>
        <w:t>FACULTAD</w:t>
      </w:r>
      <w:r>
        <w:rPr>
          <w:spacing w:val="-7"/>
        </w:rPr>
        <w:t xml:space="preserve"> </w:t>
      </w:r>
      <w:r>
        <w:rPr/>
        <w:t>DE</w:t>
      </w:r>
      <w:r>
        <w:rPr>
          <w:spacing w:val="-6"/>
        </w:rPr>
        <w:t xml:space="preserve"> </w:t>
      </w:r>
      <w:r>
        <w:rPr/>
        <w:t>INGENIERIA</w:t>
      </w:r>
      <w:r>
        <w:rPr>
          <w:spacing w:val="-9"/>
        </w:rPr>
        <w:t xml:space="preserve"> </w:t>
      </w:r>
      <w:r>
        <w:rPr/>
        <w:t>Y</w:t>
      </w:r>
      <w:r>
        <w:rPr>
          <w:spacing w:val="-4"/>
        </w:rPr>
        <w:t xml:space="preserve"> </w:t>
      </w:r>
      <w:r>
        <w:rPr/>
        <w:t>CIENCIAS</w:t>
      </w:r>
      <w:r>
        <w:rPr>
          <w:spacing w:val="-6"/>
        </w:rPr>
        <w:t xml:space="preserve"> </w:t>
      </w:r>
      <w:r>
        <w:rPr/>
        <w:t>EXACTAS</w:t>
      </w:r>
      <w:r>
        <w:rPr>
          <w:spacing w:val="-9"/>
        </w:rPr>
        <w:t xml:space="preserve"> </w:t>
      </w:r>
      <w:r>
        <w:rPr/>
        <w:t>Y</w:t>
      </w:r>
      <w:r>
        <w:rPr>
          <w:spacing w:val="-4"/>
        </w:rPr>
        <w:t xml:space="preserve"> </w:t>
      </w:r>
      <w:r>
        <w:rPr>
          <w:spacing w:val="-2"/>
        </w:rPr>
        <w:t>NATURALES</w:t>
      </w:r>
    </w:p>
    <w:p>
      <w:pPr>
        <w:pStyle w:val="BodyText"/>
        <w:spacing w:before="170" w:after="0"/>
        <w:rPr>
          <w:sz w:val="20"/>
        </w:rPr>
      </w:pPr>
      <w:r>
        <w:rPr>
          <w:sz w:val="20"/>
        </w:rPr>
        <mc:AlternateContent>
          <mc:Choice Requires="wps">
            <w:drawing>
              <wp:anchor distT="0" distB="0" distL="0" distR="0" simplePos="0" relativeHeight="12" behindDoc="0" locked="0" layoutInCell="0" allowOverlap="1" wp14:anchorId="583D7971">
                <wp:simplePos x="0" y="0"/>
                <wp:positionH relativeFrom="page">
                  <wp:posOffset>1062355</wp:posOffset>
                </wp:positionH>
                <wp:positionV relativeFrom="paragraph">
                  <wp:posOffset>269875</wp:posOffset>
                </wp:positionV>
                <wp:extent cx="5438775" cy="1270"/>
                <wp:effectExtent l="0" t="3175" r="0" b="1905"/>
                <wp:wrapTopAndBottom/>
                <wp:docPr id="2" name="Graphic 2"/>
                <a:graphic xmlns:a="http://schemas.openxmlformats.org/drawingml/2006/main">
                  <a:graphicData uri="http://schemas.microsoft.com/office/word/2010/wordprocessingShape">
                    <wps:wsp>
                      <wps:cNvSpPr/>
                      <wps:spPr>
                        <a:xfrm>
                          <a:off x="0" y="0"/>
                          <a:ext cx="5438880" cy="1440"/>
                        </a:xfrm>
                        <a:custGeom>
                          <a:avLst/>
                          <a:gdLst>
                            <a:gd name="textAreaLeft" fmla="*/ 0 w 3083400"/>
                            <a:gd name="textAreaRight" fmla="*/ 3083760 w 3083400"/>
                            <a:gd name="textAreaTop" fmla="*/ 0 h 720"/>
                            <a:gd name="textAreaBottom" fmla="*/ 1080 h 720"/>
                          </a:gdLst>
                          <a:ahLst/>
                          <a:cxnLst/>
                          <a:rect l="textAreaLeft" t="textAreaTop" r="textAreaRight" b="textAreaBottom"/>
                          <a:pathLst>
                            <a:path w="5438775" h="0">
                              <a:moveTo>
                                <a:pt x="0" y="0"/>
                              </a:moveTo>
                              <a:lnTo>
                                <a:pt x="5438775" y="0"/>
                              </a:lnTo>
                            </a:path>
                          </a:pathLst>
                        </a:custGeom>
                        <a:noFill/>
                        <a:ln w="6349">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1"/>
        <w:spacing w:before="261" w:after="240"/>
        <w:jc w:val="center"/>
        <w:rPr/>
      </w:pPr>
      <w:bookmarkStart w:id="0" w:name="__RefHeading___Toc6032_2969735317"/>
      <w:bookmarkEnd w:id="0"/>
      <w:r>
        <w:rPr/>
        <w:t>TESIS</w:t>
      </w:r>
      <w:r>
        <w:rPr>
          <w:spacing w:val="-4"/>
        </w:rPr>
        <w:t xml:space="preserve"> </w:t>
      </w:r>
      <w:r>
        <w:rPr/>
        <w:t>DE</w:t>
      </w:r>
      <w:r>
        <w:rPr>
          <w:spacing w:val="-9"/>
        </w:rPr>
        <w:t xml:space="preserve"> </w:t>
      </w:r>
      <w:r>
        <w:rPr/>
        <w:t>MAESTRÍA</w:t>
      </w:r>
      <w:r>
        <w:rPr>
          <w:spacing w:val="-9"/>
        </w:rPr>
        <w:t xml:space="preserve"> </w:t>
      </w:r>
      <w:r>
        <w:rPr/>
        <w:t>EN INGENIERÍA BIOMEDICA</w:t>
      </w:r>
    </w:p>
    <w:p>
      <w:pPr>
        <w:pStyle w:val="Normal"/>
        <w:spacing w:before="1" w:after="0"/>
        <w:ind w:end="339"/>
        <w:jc w:val="center"/>
        <w:rPr>
          <w:b/>
          <w:sz w:val="44"/>
        </w:rPr>
      </w:pPr>
      <w:r>
        <w:rPr>
          <w:b/>
          <w:sz w:val="44"/>
        </w:rPr>
        <w:t>Modalidad</w:t>
      </w:r>
      <w:r>
        <w:rPr>
          <w:b/>
          <w:spacing w:val="-19"/>
          <w:sz w:val="44"/>
        </w:rPr>
        <w:t xml:space="preserve"> </w:t>
      </w:r>
      <w:r>
        <w:rPr>
          <w:b/>
          <w:spacing w:val="-2"/>
          <w:sz w:val="44"/>
        </w:rPr>
        <w:t>Profesional</w:t>
      </w:r>
    </w:p>
    <w:p>
      <w:pPr>
        <w:pStyle w:val="BodyText"/>
        <w:spacing w:before="469" w:after="0"/>
        <w:ind w:start="12" w:end="339"/>
        <w:jc w:val="center"/>
        <w:rPr/>
      </w:pPr>
      <w:r>
        <w:rPr/>
        <w:t>Central</w:t>
      </w:r>
      <w:r>
        <w:rPr>
          <w:spacing w:val="-7"/>
        </w:rPr>
        <w:t xml:space="preserve"> </w:t>
      </w:r>
      <w:r>
        <w:rPr/>
        <w:t>de</w:t>
      </w:r>
      <w:r>
        <w:rPr>
          <w:spacing w:val="-6"/>
        </w:rPr>
        <w:t xml:space="preserve"> </w:t>
      </w:r>
      <w:r>
        <w:rPr/>
        <w:t>monitoreo</w:t>
      </w:r>
      <w:r>
        <w:rPr>
          <w:spacing w:val="-4"/>
        </w:rPr>
        <w:t xml:space="preserve"> </w:t>
      </w:r>
      <w:r>
        <w:rPr/>
        <w:t>de</w:t>
      </w:r>
      <w:r>
        <w:rPr>
          <w:spacing w:val="-6"/>
        </w:rPr>
        <w:t xml:space="preserve"> </w:t>
      </w:r>
      <w:r>
        <w:rPr/>
        <w:t>temperatura</w:t>
      </w:r>
      <w:r>
        <w:rPr>
          <w:spacing w:val="-4"/>
        </w:rPr>
        <w:t xml:space="preserve"> </w:t>
      </w:r>
      <w:r>
        <w:rPr/>
        <w:t>del</w:t>
      </w:r>
      <w:r>
        <w:rPr>
          <w:spacing w:val="-5"/>
        </w:rPr>
        <w:t xml:space="preserve"> </w:t>
      </w:r>
      <w:r>
        <w:rPr/>
        <w:t>laboratorio</w:t>
      </w:r>
      <w:r>
        <w:rPr>
          <w:spacing w:val="-4"/>
        </w:rPr>
        <w:t xml:space="preserve"> </w:t>
      </w:r>
      <w:r>
        <w:rPr/>
        <w:t>de</w:t>
      </w:r>
      <w:r>
        <w:rPr>
          <w:spacing w:val="-2"/>
        </w:rPr>
        <w:t xml:space="preserve"> </w:t>
      </w:r>
      <w:r>
        <w:rPr/>
        <w:t>biología</w:t>
      </w:r>
      <w:r>
        <w:rPr>
          <w:spacing w:val="-4"/>
        </w:rPr>
        <w:t xml:space="preserve"> </w:t>
      </w:r>
      <w:r>
        <w:rPr>
          <w:spacing w:val="-2"/>
        </w:rPr>
        <w:t>molecular</w:t>
      </w:r>
    </w:p>
    <w:p>
      <w:pPr>
        <w:pStyle w:val="BodyText"/>
        <w:jc w:val="center"/>
        <w:rPr/>
      </w:pPr>
      <w:r>
        <w:rPr/>
      </w:r>
    </w:p>
    <w:p>
      <w:pPr>
        <w:pStyle w:val="BodyText"/>
        <w:spacing w:lineRule="auto" w:line="418"/>
        <w:ind w:start="1489" w:end="1818"/>
        <w:jc w:val="center"/>
        <w:rPr/>
      </w:pPr>
      <w:r>
        <w:rPr/>
      </w:r>
    </w:p>
    <w:p>
      <w:pPr>
        <w:pStyle w:val="BodyText"/>
        <w:spacing w:lineRule="auto" w:line="418"/>
        <w:ind w:start="1489" w:end="1818"/>
        <w:jc w:val="center"/>
        <w:rPr>
          <w:b/>
          <w:spacing w:val="-10"/>
        </w:rPr>
      </w:pPr>
      <w:r>
        <w:rPr>
          <w:b/>
        </w:rPr>
        <w:t>AUTOR</w:t>
      </w:r>
      <w:r>
        <w:rPr>
          <w:b/>
          <w:spacing w:val="-8"/>
        </w:rPr>
        <w:t xml:space="preserve"> </w:t>
      </w:r>
      <w:r>
        <w:rPr>
          <w:b/>
        </w:rPr>
        <w:t>DEL</w:t>
      </w:r>
      <w:r>
        <w:rPr>
          <w:b/>
          <w:spacing w:val="-9"/>
        </w:rPr>
        <w:t xml:space="preserve"> </w:t>
      </w:r>
      <w:r>
        <w:rPr>
          <w:b/>
        </w:rPr>
        <w:t>PROYECTO:</w:t>
      </w:r>
    </w:p>
    <w:p>
      <w:pPr>
        <w:pStyle w:val="BodyText"/>
        <w:spacing w:lineRule="auto" w:line="418"/>
        <w:ind w:start="1489" w:end="1818"/>
        <w:jc w:val="center"/>
        <w:rPr/>
      </w:pPr>
      <w:r>
        <w:rPr/>
        <w:t>Henry</w:t>
      </w:r>
      <w:r>
        <w:rPr>
          <w:spacing w:val="-10"/>
        </w:rPr>
        <w:t xml:space="preserve"> </w:t>
      </w:r>
      <w:r>
        <w:rPr/>
        <w:t>Salinas DATOS DE CONTACTO DEL AUTOR:</w:t>
      </w:r>
    </w:p>
    <w:p>
      <w:pPr>
        <w:pStyle w:val="BodyText"/>
        <w:tabs>
          <w:tab w:val="clear" w:pos="708"/>
          <w:tab w:val="left" w:pos="3574" w:leader="none"/>
        </w:tabs>
        <w:spacing w:lineRule="auto" w:line="418" w:before="3" w:after="0"/>
        <w:ind w:start="2881" w:end="3045"/>
        <w:jc w:val="center"/>
        <w:rPr/>
      </w:pPr>
      <w:r>
        <w:rPr>
          <w:b/>
        </w:rPr>
        <w:t>Mail:</w:t>
      </w:r>
      <w:r>
        <w:rPr>
          <w:b/>
          <w:spacing w:val="-18"/>
        </w:rPr>
        <w:t xml:space="preserve"> </w:t>
      </w:r>
      <w:hyperlink r:id="rId3">
        <w:r>
          <w:rPr>
            <w:rStyle w:val="Style3"/>
          </w:rPr>
          <w:t>ing.hensal@gmail.com</w:t>
        </w:r>
      </w:hyperlink>
    </w:p>
    <w:p>
      <w:pPr>
        <w:pStyle w:val="BodyText"/>
        <w:tabs>
          <w:tab w:val="clear" w:pos="708"/>
          <w:tab w:val="left" w:pos="3574" w:leader="none"/>
        </w:tabs>
        <w:spacing w:lineRule="auto" w:line="418" w:before="3" w:after="0"/>
        <w:ind w:start="2881" w:end="3045"/>
        <w:jc w:val="center"/>
        <w:rPr/>
      </w:pPr>
      <w:r>
        <w:rPr>
          <w:b/>
          <w:spacing w:val="-4"/>
        </w:rPr>
        <w:t>Tel:</w:t>
      </w:r>
      <w:r>
        <w:rPr/>
        <w:tab/>
      </w:r>
      <w:r>
        <w:rPr>
          <w:spacing w:val="-2"/>
        </w:rPr>
        <w:t>1125111398</w:t>
      </w:r>
    </w:p>
    <w:p>
      <w:pPr>
        <w:pStyle w:val="BodyText"/>
        <w:spacing w:before="242" w:after="0"/>
        <w:jc w:val="center"/>
        <w:rPr/>
      </w:pPr>
      <w:r>
        <w:rPr/>
      </w:r>
    </w:p>
    <w:p>
      <w:pPr>
        <w:pStyle w:val="BodyText"/>
        <w:spacing w:lineRule="auto" w:line="420"/>
        <w:ind w:firstLine="1" w:start="1797" w:end="2130"/>
        <w:jc w:val="center"/>
        <w:rPr/>
      </w:pPr>
      <w:r>
        <w:rPr>
          <w:b/>
        </w:rPr>
        <w:t>DIRECTOR DE TESIS:</w:t>
      </w:r>
      <w:r>
        <w:rPr/>
        <w:t xml:space="preserve"> Marcelo Kauffman DATOS</w:t>
      </w:r>
      <w:r>
        <w:rPr>
          <w:spacing w:val="-12"/>
        </w:rPr>
        <w:t xml:space="preserve"> </w:t>
      </w:r>
      <w:r>
        <w:rPr/>
        <w:t>DE</w:t>
      </w:r>
      <w:r>
        <w:rPr>
          <w:spacing w:val="-9"/>
        </w:rPr>
        <w:t xml:space="preserve"> </w:t>
      </w:r>
      <w:r>
        <w:rPr>
          <w:b/>
        </w:rPr>
        <w:t>CONTACTO</w:t>
      </w:r>
      <w:r>
        <w:rPr>
          <w:b/>
          <w:spacing w:val="-9"/>
        </w:rPr>
        <w:t xml:space="preserve"> </w:t>
      </w:r>
      <w:r>
        <w:rPr>
          <w:b/>
        </w:rPr>
        <w:t>DEL</w:t>
      </w:r>
      <w:r>
        <w:rPr>
          <w:b/>
          <w:spacing w:val="-9"/>
        </w:rPr>
        <w:t xml:space="preserve"> </w:t>
      </w:r>
      <w:r>
        <w:rPr>
          <w:b/>
        </w:rPr>
        <w:t>DIRECTOR:</w:t>
      </w:r>
    </w:p>
    <w:p>
      <w:pPr>
        <w:pStyle w:val="BodyText"/>
        <w:spacing w:lineRule="auto" w:line="418"/>
        <w:ind w:start="2915" w:end="3246"/>
        <w:jc w:val="center"/>
        <w:rPr/>
      </w:pPr>
      <w:r>
        <w:rPr>
          <w:b/>
        </w:rPr>
        <w:t>Celular:</w:t>
      </w:r>
      <w:r>
        <w:rPr>
          <w:spacing w:val="-17"/>
        </w:rPr>
        <w:t xml:space="preserve"> </w:t>
      </w:r>
      <w:r>
        <w:rPr/>
        <w:t>11</w:t>
      </w:r>
      <w:r>
        <w:rPr>
          <w:spacing w:val="-17"/>
        </w:rPr>
        <w:t xml:space="preserve"> </w:t>
      </w:r>
      <w:r>
        <w:rPr/>
        <w:t xml:space="preserve">5181-2983 </w:t>
      </w:r>
      <w:r>
        <w:rPr>
          <w:spacing w:val="-2"/>
        </w:rPr>
        <w:t>Mail:</w:t>
      </w:r>
    </w:p>
    <w:p>
      <w:pPr>
        <w:pStyle w:val="BodyText"/>
        <w:spacing w:before="2" w:after="0"/>
        <w:ind w:start="9" w:end="339"/>
        <w:jc w:val="center"/>
        <w:rPr/>
      </w:pPr>
      <w:r>
        <w:rPr>
          <w:b/>
        </w:rPr>
        <w:t>FCHA:</w:t>
      </w:r>
      <w:r>
        <w:rPr>
          <w:spacing w:val="-3"/>
        </w:rPr>
        <w:t xml:space="preserve"> </w:t>
      </w:r>
      <w:r>
        <w:rPr/>
        <w:t>09</w:t>
      </w:r>
      <w:r>
        <w:rPr>
          <w:spacing w:val="-1"/>
        </w:rPr>
        <w:t xml:space="preserve"> </w:t>
      </w:r>
      <w:r>
        <w:rPr/>
        <w:t>de</w:t>
      </w:r>
      <w:r>
        <w:rPr>
          <w:spacing w:val="-4"/>
        </w:rPr>
        <w:t xml:space="preserve"> </w:t>
      </w:r>
      <w:r>
        <w:rPr/>
        <w:t>abril</w:t>
      </w:r>
      <w:r>
        <w:rPr>
          <w:spacing w:val="-4"/>
        </w:rPr>
        <w:t xml:space="preserve"> </w:t>
      </w:r>
      <w:r>
        <w:rPr/>
        <w:t>de</w:t>
      </w:r>
      <w:r>
        <w:rPr>
          <w:spacing w:val="-1"/>
        </w:rPr>
        <w:t xml:space="preserve"> </w:t>
      </w:r>
      <w:r>
        <w:rPr>
          <w:spacing w:val="-4"/>
        </w:rPr>
        <w:t>2024</w:t>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r>
    </w:p>
    <w:p>
      <w:pPr>
        <w:pStyle w:val="BodyText"/>
        <w:tabs>
          <w:tab w:val="clear" w:pos="708"/>
          <w:tab w:val="left" w:pos="3495" w:leader="none"/>
          <w:tab w:val="center" w:pos="4513" w:leader="none"/>
        </w:tabs>
        <w:spacing w:before="217" w:after="0"/>
        <w:ind w:start="0"/>
        <w:rPr/>
      </w:pPr>
      <w:r>
        <w:rPr/>
        <w:tab/>
        <w:tab/>
      </w:r>
    </w:p>
    <w:p>
      <w:pPr>
        <w:pStyle w:val="Heading1"/>
        <w:rPr/>
      </w:pPr>
      <w:bookmarkStart w:id="1" w:name="__RefHeading___Toc6034_2969735317"/>
      <w:bookmarkEnd w:id="1"/>
      <w:r>
        <w:rPr>
          <w:sz w:val="24"/>
          <w:szCs w:val="24"/>
        </w:rPr>
        <w:t>Resumen</w:t>
      </w:r>
    </w:p>
    <w:p>
      <w:pPr>
        <w:pStyle w:val="Normal"/>
        <w:spacing w:before="0" w:after="200"/>
        <w:jc w:val="both"/>
        <w:rPr/>
      </w:pPr>
      <w:r>
        <w:rPr/>
        <w:t>El presente trabajo describe el diseño, la implementación y la evaluación de SmartTemp, un sistema basado en Internet de las Cosas (IoT)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15189:2012, Disposición ANMAT 2819/2004, Buenas Prácticas de Laboratorio).</w:t>
      </w:r>
    </w:p>
    <w:p>
      <w:pPr>
        <w:pStyle w:val="Normal"/>
        <w:spacing w:before="0" w:after="200"/>
        <w:jc w:val="both"/>
        <w:rPr/>
      </w:pPr>
      <w:r>
        <w:rPr/>
        <w:t>La arquitectura del sistema sigue el modelo IoT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LittleFS y un mecanismo jerárquico de 5 niveles de respaldo de timestamp que garantiza la continuidad del registro durante cortes de conectividad. La capa de procesamiento comprende un servidor Node.js con Express, una base de datos MySQL, un broker MQTT Mosquitto y un servidor WebSocket para distribución de datos en tiempo real. La capa de aplicación ofrece una interfaz web con dashboards de visualización, sistema de alertas por umbrales configurables con notificaciones automáticas vía WhatsApp y email, calibración por software, diagnóstico de red y gestión de equipos.</w:t>
      </w:r>
    </w:p>
    <w:p>
      <w:pPr>
        <w:pStyle w:val="Normal"/>
        <w:spacing w:before="0" w:after="200"/>
        <w:jc w:val="both"/>
        <w:rPr/>
      </w:pPr>
      <w:r>
        <w:rPr/>
        <w:t>La evaluación se realizó durante 113 días (12 de marzo al 3 de julio de 2026) con 2 sensores y 43.430 mediciones registradas. La precisión se validó mediante calibración contra un patrón certificado Madgetech OctTemp (S/N 93230), obteniendo un error residual post-corrección de ±0,35 °C, cumpliendo el criterio de aceptación (≤ ±0,5 °C). La validación extendida con dataloggers UTRID-16 durante 25 días confirmó la concordancia mediante análisis de Bland-Altman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pPr>
        <w:pStyle w:val="Normal"/>
        <w:spacing w:before="0" w:after="200"/>
        <w:jc w:val="both"/>
        <w:rPr/>
      </w:pPr>
      <w:r>
        <w:rPr/>
        <w:t>El costo por punto de monitoreo (~7 USD) es significativamente inferior al de soluciones comerciales equivalentes (100-500 USD), con funcionalidades adicionales no disponibles en productos estándar como gestión offline de 5 niveles, configuración remota MQTT bidireccional y diagnóstico de red integrado.</w:t>
      </w:r>
    </w:p>
    <w:p>
      <w:pPr>
        <w:pStyle w:val="Normal"/>
        <w:spacing w:before="0" w:after="200"/>
        <w:jc w:val="both"/>
        <w:rPr/>
      </w:pPr>
      <w:r>
        <w:rPr>
          <w:b/>
          <w:bCs/>
        </w:rPr>
        <w:t>Palabras clave:</w:t>
      </w:r>
      <w:r>
        <w:rPr/>
        <w:t xml:space="preserve"> Internet de las Cosas, monitoreo de temperatura, cadena de frío, ESP8266, DS18B20, MQTT, WebSocket, laboratorio de biología molecular, sensores inalámbricos, Node.js, ISO 15189.</w:t>
      </w:r>
    </w:p>
    <w:p>
      <w:pPr>
        <w:pStyle w:val="Heading1"/>
        <w:rPr/>
      </w:pPr>
      <w:bookmarkStart w:id="2" w:name="__RefHeading___Toc6036_2969735317"/>
      <w:bookmarkEnd w:id="2"/>
      <w:r>
        <w:rPr>
          <w:sz w:val="24"/>
          <w:szCs w:val="24"/>
        </w:rPr>
        <w:t>Abstract</w:t>
      </w:r>
    </w:p>
    <w:p>
      <w:pPr>
        <w:pStyle w:val="Normal"/>
        <w:spacing w:before="0" w:after="200"/>
        <w:jc w:val="both"/>
        <w:rPr/>
      </w:pPr>
      <w:r>
        <w:rPr/>
        <w:t>This work describes the design, implementation, and evaluation of SmartTemp, an Internet of Things (IoT) system for continuous cold chain monitoring in a molecular biology laboratory. The system was developed to replace manual temperature logging —discontinuous, error-prone, and lacking alert capabilities— with an automated solution ensuring the traceability required by current regulations (ISO 15189:2022, ANMAT Disposition 2819/2004, Good Laboratory Practice).</w:t>
      </w:r>
    </w:p>
    <w:p>
      <w:pPr>
        <w:pStyle w:val="Normal"/>
        <w:spacing w:before="0" w:after="200"/>
        <w:jc w:val="both"/>
        <w:rPr/>
      </w:pPr>
      <w:r>
        <w:rPr/>
        <w:t>The system architecture follows the three-layer IoT model. The perception layer consists of sensor nodes based on ESP8266 microcontrollers with DS18B20 temperature sensors (±0.5 °C), transmitting data via WiFi using HTTP and MQTT protocols. The firmware implements an offline management system with LittleFS storage and a hierarchical 5-level timestamp backup mechanism ensuring recording continuity during connectivity outages. The processing layer comprises a Node.js server with Express, a MySQL database, a Mosquitto MQTT broker, and a WebSocket server for real-time data distribution. The application layer provides a web interface with visualization dashboards, configurable threshold alerts with automatic WhatsApp and email notifications, software-based calibration, network diagnostics, and equipment management.</w:t>
      </w:r>
    </w:p>
    <w:p>
      <w:pPr>
        <w:pStyle w:val="Normal"/>
        <w:spacing w:before="0" w:after="200"/>
        <w:jc w:val="both"/>
        <w:rPr/>
      </w:pPr>
      <w:r>
        <w:rPr/>
        <w:t>Evaluation was conducted over 113 days (March 12 to July 3, 2026) with 2 sensors and 43,430 recorded measurements. Precision was validated through calibration against a certified Madgetech OctTemp standard (S/N 93230), achieving a post-correction residual error of ±0.35 °C, meeting the acceptance criterion (≤ ±0.5 °C). Extended validation with UTRID-16 dataloggers over 25 days confirmed agreement through Bland-Altman analysis (ICC &gt; 0.75). The system demonstrated availability exceeding 99% in stable operation mode, 100% offline data recovery after 1,539 reconnections with zero data loss, and real-time thermal anomaly detection capability. A total of 155 automatic WhatsApp notifications were registered for disconnection events and temperature excursions.</w:t>
      </w:r>
    </w:p>
    <w:p>
      <w:pPr>
        <w:pStyle w:val="Normal"/>
        <w:spacing w:before="0" w:after="200"/>
        <w:jc w:val="both"/>
        <w:rPr/>
      </w:pPr>
      <w:r>
        <w:rPr/>
        <w:t>The cost per monitoring point (~7 USD) is significantly lower than equivalent commercial solutions (100-500 USD), with additional features not available in standard products such as 5-level offline management, bidirectional MQTT remote configuration, and integrated network diagnostics.</w:t>
      </w:r>
    </w:p>
    <w:p>
      <w:pPr>
        <w:pStyle w:val="Normal"/>
        <w:spacing w:before="0" w:after="200"/>
        <w:jc w:val="both"/>
        <w:rPr/>
      </w:pPr>
      <w:r>
        <w:rPr>
          <w:b/>
          <w:bCs/>
        </w:rPr>
        <w:t>Keywords:</w:t>
      </w:r>
      <w:r>
        <w:rPr/>
        <w:t xml:space="preserve"> Internet of Things, temperature monitoring, cold chain, ESP8266, DS18B20, MQTT, WebSocket, molecular biology laboratory, wireless sensors, Node.js, ISO 15189.</w:t>
      </w:r>
    </w:p>
    <w:p>
      <w:pPr>
        <w:pStyle w:val="Normal"/>
        <w:rPr/>
      </w:pPr>
      <w:r>
        <w:rPr/>
      </w:r>
      <w:r>
        <w:br w:type="page"/>
      </w:r>
    </w:p>
    <w:p>
      <w:pPr>
        <w:pStyle w:val="Heading1"/>
        <w:spacing w:before="0" w:after="240"/>
        <w:rPr/>
      </w:pPr>
      <w:bookmarkStart w:id="3" w:name="__RefHeading___Toc6038_2969735317"/>
      <w:bookmarkEnd w:id="3"/>
      <w:r>
        <w:rPr>
          <w:sz w:val="24"/>
          <w:szCs w:val="24"/>
        </w:rPr>
        <w:t>Contenido</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webHidden/>
            </w:rPr>
            <w:instrText xml:space="preserve"> TOC \z \o "1-2" \u \h</w:instrText>
          </w:r>
          <w:r>
            <w:rPr>
              <w:rStyle w:val="IndexLink"/>
              <w:webHidden/>
            </w:rPr>
            <w:fldChar w:fldCharType="separate"/>
          </w:r>
          <w:hyperlink w:anchor="__RefHeading___Toc6032_2969735317" w:tooltip="TESIS DE MAESTRÍA EN INGENIERÍA BIOMEDICA">
            <w:r>
              <w:rPr>
                <w:rStyle w:val="IndexLink"/>
                <w:webHidden/>
              </w:rPr>
              <w:t>TESIS DE MAESTRÍA EN INGENIERÍA BIOMEDICA</w:t>
              <w:tab/>
              <w:t>1</w:t>
            </w:r>
          </w:hyperlink>
        </w:p>
        <w:p>
          <w:pPr>
            <w:pStyle w:val="TOC1"/>
            <w:tabs>
              <w:tab w:val="clear" w:pos="9026"/>
              <w:tab w:val="right" w:pos="9025" w:leader="dot"/>
            </w:tabs>
            <w:rPr/>
          </w:pPr>
          <w:hyperlink w:anchor="__RefHeading___Toc6034_2969735317" w:tooltip="Resumen">
            <w:r>
              <w:rPr>
                <w:rStyle w:val="IndexLink"/>
                <w:webHidden/>
              </w:rPr>
              <w:t>Resumen</w:t>
              <w:tab/>
              <w:t>2</w:t>
            </w:r>
          </w:hyperlink>
        </w:p>
        <w:p>
          <w:pPr>
            <w:pStyle w:val="TOC1"/>
            <w:tabs>
              <w:tab w:val="clear" w:pos="9026"/>
              <w:tab w:val="right" w:pos="9025" w:leader="dot"/>
            </w:tabs>
            <w:rPr/>
          </w:pPr>
          <w:hyperlink w:anchor="__RefHeading___Toc6036_2969735317" w:tooltip="Abstract">
            <w:r>
              <w:rPr>
                <w:rStyle w:val="IndexLink"/>
                <w:webHidden/>
              </w:rPr>
              <w:t>Abstract</w:t>
              <w:tab/>
              <w:t>3</w:t>
            </w:r>
          </w:hyperlink>
        </w:p>
        <w:p>
          <w:pPr>
            <w:pStyle w:val="TOC1"/>
            <w:tabs>
              <w:tab w:val="clear" w:pos="9026"/>
              <w:tab w:val="right" w:pos="9025" w:leader="dot"/>
            </w:tabs>
            <w:rPr/>
          </w:pPr>
          <w:hyperlink w:anchor="__RefHeading___Toc6038_2969735317" w:tooltip="Contenido">
            <w:r>
              <w:rPr>
                <w:rStyle w:val="IndexLink"/>
                <w:webHidden/>
              </w:rPr>
              <w:t>Contenido</w:t>
              <w:tab/>
              <w:t>5</w:t>
            </w:r>
          </w:hyperlink>
        </w:p>
        <w:p>
          <w:pPr>
            <w:pStyle w:val="TOC1"/>
            <w:tabs>
              <w:tab w:val="clear" w:pos="9026"/>
              <w:tab w:val="right" w:pos="9025" w:leader="dot"/>
            </w:tabs>
            <w:rPr/>
          </w:pPr>
          <w:hyperlink w:anchor="__RefHeading___Toc6040_2969735317" w:tooltip="Índice de Figuras">
            <w:r>
              <w:rPr>
                <w:rStyle w:val="IndexLink"/>
                <w:webHidden/>
              </w:rPr>
              <w:t>Índice de Figuras</w:t>
              <w:tab/>
              <w:t>7</w:t>
            </w:r>
          </w:hyperlink>
        </w:p>
        <w:p>
          <w:pPr>
            <w:pStyle w:val="TOC1"/>
            <w:tabs>
              <w:tab w:val="clear" w:pos="9026"/>
              <w:tab w:val="right" w:pos="9025" w:leader="dot"/>
            </w:tabs>
            <w:rPr/>
          </w:pPr>
          <w:hyperlink w:anchor="__RefHeading___Toc6042_2969735317" w:tooltip="Índice de Tablas">
            <w:r>
              <w:rPr>
                <w:rStyle w:val="IndexLink"/>
                <w:webHidden/>
              </w:rPr>
              <w:t>Índice de Tablas</w:t>
              <w:tab/>
              <w:t>8</w:t>
            </w:r>
          </w:hyperlink>
        </w:p>
        <w:p>
          <w:pPr>
            <w:pStyle w:val="TOC1"/>
            <w:tabs>
              <w:tab w:val="clear" w:pos="9026"/>
              <w:tab w:val="right" w:pos="9025" w:leader="dot"/>
            </w:tabs>
            <w:rPr/>
          </w:pPr>
          <w:hyperlink w:anchor="__RefHeading___Toc6044_2969735317" w:tooltip="1. Introducción">
            <w:r>
              <w:rPr>
                <w:rStyle w:val="IndexLink"/>
                <w:webHidden/>
              </w:rPr>
              <w:t>1. Introducción</w:t>
              <w:tab/>
              <w:t>10</w:t>
            </w:r>
          </w:hyperlink>
        </w:p>
        <w:p>
          <w:pPr>
            <w:pStyle w:val="TOC2"/>
            <w:tabs>
              <w:tab w:val="clear" w:pos="8743"/>
              <w:tab w:val="right" w:pos="9025" w:leader="dot"/>
            </w:tabs>
            <w:rPr/>
          </w:pPr>
          <w:hyperlink w:anchor="__RefHeading___Toc6046_2969735317" w:tooltip="1.1 Planteamiento del problema">
            <w:r>
              <w:rPr>
                <w:rStyle w:val="IndexLink"/>
                <w:webHidden/>
              </w:rPr>
              <w:t>1.1 Planteamiento del problema</w:t>
              <w:tab/>
              <w:t>11</w:t>
            </w:r>
          </w:hyperlink>
        </w:p>
        <w:p>
          <w:pPr>
            <w:pStyle w:val="TOC2"/>
            <w:tabs>
              <w:tab w:val="clear" w:pos="8743"/>
              <w:tab w:val="right" w:pos="9025" w:leader="dot"/>
            </w:tabs>
            <w:rPr/>
          </w:pPr>
          <w:hyperlink w:anchor="__RefHeading___Toc6048_2969735317" w:tooltip="1.2 Justificación">
            <w:r>
              <w:rPr>
                <w:rStyle w:val="IndexLink"/>
                <w:webHidden/>
              </w:rPr>
              <w:t>1.2 Justificación</w:t>
              <w:tab/>
              <w:t>11</w:t>
            </w:r>
          </w:hyperlink>
        </w:p>
        <w:p>
          <w:pPr>
            <w:pStyle w:val="TOC2"/>
            <w:tabs>
              <w:tab w:val="clear" w:pos="8743"/>
              <w:tab w:val="right" w:pos="9025" w:leader="dot"/>
            </w:tabs>
            <w:rPr/>
          </w:pPr>
          <w:hyperlink w:anchor="__RefHeading___Toc6050_2969735317" w:tooltip="1.3 Objetivos">
            <w:r>
              <w:rPr>
                <w:rStyle w:val="IndexLink"/>
                <w:webHidden/>
              </w:rPr>
              <w:t>1.3 Objetivos</w:t>
              <w:tab/>
              <w:t>12</w:t>
            </w:r>
          </w:hyperlink>
        </w:p>
        <w:p>
          <w:pPr>
            <w:pStyle w:val="TOC2"/>
            <w:tabs>
              <w:tab w:val="clear" w:pos="8743"/>
              <w:tab w:val="right" w:pos="9025" w:leader="dot"/>
            </w:tabs>
            <w:rPr/>
          </w:pPr>
          <w:hyperlink w:anchor="__RefHeading___Toc6052_2969735317" w:tooltip="1.4 Alcance y limitaciones">
            <w:r>
              <w:rPr>
                <w:rStyle w:val="IndexLink"/>
                <w:webHidden/>
              </w:rPr>
              <w:t>1.4 Alcance y limitaciones</w:t>
              <w:tab/>
              <w:t>13</w:t>
            </w:r>
          </w:hyperlink>
        </w:p>
        <w:p>
          <w:pPr>
            <w:pStyle w:val="TOC2"/>
            <w:tabs>
              <w:tab w:val="clear" w:pos="8743"/>
              <w:tab w:val="right" w:pos="9025" w:leader="dot"/>
            </w:tabs>
            <w:rPr/>
          </w:pPr>
          <w:hyperlink w:anchor="__RefHeading___Toc6054_2969735317" w:tooltip="1.5 Organización del documento">
            <w:r>
              <w:rPr>
                <w:rStyle w:val="IndexLink"/>
                <w:webHidden/>
              </w:rPr>
              <w:t>1.5 Organización del documento</w:t>
              <w:tab/>
              <w:t>13</w:t>
            </w:r>
          </w:hyperlink>
        </w:p>
        <w:p>
          <w:pPr>
            <w:pStyle w:val="TOC1"/>
            <w:tabs>
              <w:tab w:val="clear" w:pos="9026"/>
              <w:tab w:val="right" w:pos="9025" w:leader="dot"/>
            </w:tabs>
            <w:rPr/>
          </w:pPr>
          <w:hyperlink w:anchor="__RefHeading___Toc6056_2969735317" w:tooltip="2. Marco Teórico">
            <w:r>
              <w:rPr>
                <w:rStyle w:val="IndexLink"/>
                <w:webHidden/>
              </w:rPr>
              <w:t>2. Marco Teórico</w:t>
              <w:tab/>
              <w:t>15</w:t>
            </w:r>
          </w:hyperlink>
        </w:p>
        <w:p>
          <w:pPr>
            <w:pStyle w:val="TOC2"/>
            <w:tabs>
              <w:tab w:val="clear" w:pos="8743"/>
              <w:tab w:val="right" w:pos="9025" w:leader="dot"/>
            </w:tabs>
            <w:rPr/>
          </w:pPr>
          <w:hyperlink w:anchor="__RefHeading___Toc6058_2969735317" w:tooltip="2.1 Cadena de frío en laboratorios de biología molecular">
            <w:r>
              <w:rPr>
                <w:rStyle w:val="IndexLink"/>
                <w:webHidden/>
              </w:rPr>
              <w:t>2.1 Cadena de frío en laboratorios de biología molecular</w:t>
              <w:tab/>
              <w:t>15</w:t>
            </w:r>
          </w:hyperlink>
        </w:p>
        <w:p>
          <w:pPr>
            <w:pStyle w:val="TOC2"/>
            <w:tabs>
              <w:tab w:val="clear" w:pos="8743"/>
              <w:tab w:val="right" w:pos="9025" w:leader="dot"/>
            </w:tabs>
            <w:rPr/>
          </w:pPr>
          <w:hyperlink w:anchor="__RefHeading___Toc6060_2969735317" w:tooltip="2.2 Internet de las Cosas (IoT) aplicado a salud">
            <w:r>
              <w:rPr>
                <w:rStyle w:val="IndexLink"/>
                <w:webHidden/>
              </w:rPr>
              <w:t>2.2 Internet de las Cosas (IoT) aplicado a salud</w:t>
              <w:tab/>
              <w:t>17</w:t>
            </w:r>
          </w:hyperlink>
        </w:p>
        <w:p>
          <w:pPr>
            <w:pStyle w:val="TOC2"/>
            <w:tabs>
              <w:tab w:val="clear" w:pos="8743"/>
              <w:tab w:val="right" w:pos="9025" w:leader="dot"/>
            </w:tabs>
            <w:rPr/>
          </w:pPr>
          <w:hyperlink w:anchor="__RefHeading___Toc6062_2969735317" w:tooltip="2.3 Protocolos de comunicación">
            <w:r>
              <w:rPr>
                <w:rStyle w:val="IndexLink"/>
                <w:webHidden/>
              </w:rPr>
              <w:t>2.3 Protocolos de comunicación</w:t>
              <w:tab/>
              <w:t>18</w:t>
            </w:r>
          </w:hyperlink>
        </w:p>
        <w:p>
          <w:pPr>
            <w:pStyle w:val="TOC2"/>
            <w:tabs>
              <w:tab w:val="clear" w:pos="8743"/>
              <w:tab w:val="right" w:pos="9025" w:leader="dot"/>
            </w:tabs>
            <w:rPr/>
          </w:pPr>
          <w:hyperlink w:anchor="__RefHeading___Toc6064_2969735317" w:tooltip="2.4 Tecnologías de hardware">
            <w:r>
              <w:rPr>
                <w:rStyle w:val="IndexLink"/>
                <w:webHidden/>
              </w:rPr>
              <w:t xml:space="preserve">2.4 Tecnologías de </w:t>
            </w:r>
            <w:r>
              <w:rPr>
                <w:rStyle w:val="IndexLink"/>
                <w:i/>
                <w:iCs/>
              </w:rPr>
              <w:t>hardware</w:t>
            </w:r>
            <w:r>
              <w:rPr>
                <w:rStyle w:val="IndexLink"/>
              </w:rPr>
              <w:tab/>
              <w:t>20</w:t>
            </w:r>
          </w:hyperlink>
        </w:p>
        <w:p>
          <w:pPr>
            <w:pStyle w:val="TOC2"/>
            <w:tabs>
              <w:tab w:val="clear" w:pos="8743"/>
              <w:tab w:val="right" w:pos="9025" w:leader="dot"/>
            </w:tabs>
            <w:rPr/>
          </w:pPr>
          <w:hyperlink w:anchor="__RefHeading___Toc6066_2969735317" w:tooltip="2.5 Tecnologías de software">
            <w:r>
              <w:rPr>
                <w:rStyle w:val="IndexLink"/>
                <w:webHidden/>
              </w:rPr>
              <w:t xml:space="preserve">2.5 Tecnologías de </w:t>
            </w:r>
            <w:r>
              <w:rPr>
                <w:rStyle w:val="IndexLink"/>
                <w:i/>
                <w:iCs/>
              </w:rPr>
              <w:t>software</w:t>
            </w:r>
            <w:r>
              <w:rPr>
                <w:rStyle w:val="IndexLink"/>
              </w:rPr>
              <w:tab/>
              <w:t>21</w:t>
            </w:r>
          </w:hyperlink>
        </w:p>
        <w:p>
          <w:pPr>
            <w:pStyle w:val="TOC2"/>
            <w:tabs>
              <w:tab w:val="clear" w:pos="8743"/>
              <w:tab w:val="right" w:pos="9025" w:leader="dot"/>
            </w:tabs>
            <w:rPr/>
          </w:pPr>
          <w:hyperlink w:anchor="__RefHeading___Toc6068_2969735317" w:tooltip="2.6 Estado del arte">
            <w:r>
              <w:rPr>
                <w:rStyle w:val="IndexLink"/>
                <w:webHidden/>
              </w:rPr>
              <w:t>2.6 Estado del arte</w:t>
              <w:tab/>
              <w:t>22</w:t>
            </w:r>
          </w:hyperlink>
        </w:p>
        <w:p>
          <w:pPr>
            <w:pStyle w:val="TOC2"/>
            <w:tabs>
              <w:tab w:val="clear" w:pos="8743"/>
              <w:tab w:val="right" w:pos="9025" w:leader="dot"/>
            </w:tabs>
            <w:rPr/>
          </w:pPr>
          <w:hyperlink w:anchor="__RefHeading___Toc6070_2969735317" w:tooltip="2.7 Metodologías de desarrollo de sistemas IoT">
            <w:r>
              <w:rPr>
                <w:rStyle w:val="IndexLink"/>
                <w:webHidden/>
              </w:rPr>
              <w:t>2.7 Metodologías de desarrollo de sistemas IoT</w:t>
              <w:tab/>
              <w:t>25</w:t>
            </w:r>
          </w:hyperlink>
        </w:p>
        <w:p>
          <w:pPr>
            <w:pStyle w:val="TOC1"/>
            <w:tabs>
              <w:tab w:val="clear" w:pos="9026"/>
              <w:tab w:val="right" w:pos="9025" w:leader="dot"/>
            </w:tabs>
            <w:rPr/>
          </w:pPr>
          <w:hyperlink w:anchor="__RefHeading___Toc6072_2969735317" w:tooltip="3. Marco Metodológico">
            <w:r>
              <w:rPr>
                <w:rStyle w:val="IndexLink"/>
                <w:webHidden/>
              </w:rPr>
              <w:t>3. Marco Metodológico</w:t>
              <w:tab/>
              <w:t>27</w:t>
            </w:r>
          </w:hyperlink>
        </w:p>
        <w:p>
          <w:pPr>
            <w:pStyle w:val="TOC2"/>
            <w:tabs>
              <w:tab w:val="clear" w:pos="8743"/>
              <w:tab w:val="right" w:pos="9025" w:leader="dot"/>
            </w:tabs>
            <w:rPr/>
          </w:pPr>
          <w:hyperlink w:anchor="__RefHeading___Toc6074_2969735317" w:tooltip="3.1 Tipo de estudio">
            <w:r>
              <w:rPr>
                <w:rStyle w:val="IndexLink"/>
                <w:webHidden/>
              </w:rPr>
              <w:t>3.1 Tipo de estudio</w:t>
              <w:tab/>
              <w:t>27</w:t>
            </w:r>
          </w:hyperlink>
        </w:p>
        <w:p>
          <w:pPr>
            <w:pStyle w:val="TOC2"/>
            <w:tabs>
              <w:tab w:val="clear" w:pos="8743"/>
              <w:tab w:val="right" w:pos="9025" w:leader="dot"/>
            </w:tabs>
            <w:rPr/>
          </w:pPr>
          <w:hyperlink w:anchor="__RefHeading___Toc6076_2969735317" w:tooltip="3.2 Población y muestra">
            <w:r>
              <w:rPr>
                <w:rStyle w:val="IndexLink"/>
                <w:webHidden/>
              </w:rPr>
              <w:t>3.2 Población y muestra</w:t>
              <w:tab/>
              <w:t>27</w:t>
            </w:r>
          </w:hyperlink>
        </w:p>
        <w:p>
          <w:pPr>
            <w:pStyle w:val="TOC2"/>
            <w:tabs>
              <w:tab w:val="clear" w:pos="8743"/>
              <w:tab w:val="right" w:pos="9025" w:leader="dot"/>
            </w:tabs>
            <w:rPr/>
          </w:pPr>
          <w:hyperlink w:anchor="__RefHeading___Toc6078_2969735317" w:tooltip="3.3 Materiales">
            <w:r>
              <w:rPr>
                <w:rStyle w:val="IndexLink"/>
                <w:webHidden/>
              </w:rPr>
              <w:t>3.3 Materiales</w:t>
              <w:tab/>
              <w:t>28</w:t>
            </w:r>
          </w:hyperlink>
        </w:p>
        <w:p>
          <w:pPr>
            <w:pStyle w:val="TOC2"/>
            <w:tabs>
              <w:tab w:val="clear" w:pos="8743"/>
              <w:tab w:val="right" w:pos="9025" w:leader="dot"/>
            </w:tabs>
            <w:rPr/>
          </w:pPr>
          <w:hyperlink w:anchor="__RefHeading___Toc6080_2969735317" w:tooltip="3.4 Metodología de desarrollo">
            <w:r>
              <w:rPr>
                <w:rStyle w:val="IndexLink"/>
                <w:webHidden/>
              </w:rPr>
              <w:t>3.4 Metodología de desarrollo</w:t>
              <w:tab/>
              <w:t>29</w:t>
            </w:r>
          </w:hyperlink>
        </w:p>
        <w:p>
          <w:pPr>
            <w:pStyle w:val="TOC2"/>
            <w:tabs>
              <w:tab w:val="clear" w:pos="8743"/>
              <w:tab w:val="right" w:pos="9025" w:leader="dot"/>
            </w:tabs>
            <w:rPr/>
          </w:pPr>
          <w:hyperlink w:anchor="__RefHeading___Toc6082_2969735317" w:tooltip="3.5 Instrumentos de recolección de datos">
            <w:r>
              <w:rPr>
                <w:rStyle w:val="IndexLink"/>
                <w:webHidden/>
              </w:rPr>
              <w:t>3.5 Instrumentos de recolección de datos</w:t>
              <w:tab/>
              <w:t>31</w:t>
            </w:r>
          </w:hyperlink>
        </w:p>
        <w:p>
          <w:pPr>
            <w:pStyle w:val="TOC2"/>
            <w:tabs>
              <w:tab w:val="clear" w:pos="8743"/>
              <w:tab w:val="right" w:pos="9025" w:leader="dot"/>
            </w:tabs>
            <w:rPr/>
          </w:pPr>
          <w:hyperlink w:anchor="__RefHeading___Toc6084_2969735317" w:tooltip="3.6 Criterios de aceptación">
            <w:r>
              <w:rPr>
                <w:rStyle w:val="IndexLink"/>
                <w:webHidden/>
              </w:rPr>
              <w:t>3.6 Criterios de aceptación</w:t>
              <w:tab/>
              <w:t>32</w:t>
            </w:r>
          </w:hyperlink>
        </w:p>
        <w:p>
          <w:pPr>
            <w:pStyle w:val="TOC1"/>
            <w:tabs>
              <w:tab w:val="clear" w:pos="9026"/>
              <w:tab w:val="right" w:pos="9025" w:leader="dot"/>
            </w:tabs>
            <w:rPr/>
          </w:pPr>
          <w:hyperlink w:anchor="__RefHeading___Toc6086_2969735317" w:tooltip="4. Diseño e Implementación del Sistema">
            <w:r>
              <w:rPr>
                <w:rStyle w:val="IndexLink"/>
                <w:webHidden/>
              </w:rPr>
              <w:t>4. Diseño e Implementación del Sistema</w:t>
              <w:tab/>
              <w:t>34</w:t>
            </w:r>
          </w:hyperlink>
        </w:p>
        <w:p>
          <w:pPr>
            <w:pStyle w:val="TOC2"/>
            <w:tabs>
              <w:tab w:val="clear" w:pos="8743"/>
              <w:tab w:val="right" w:pos="9025" w:leader="dot"/>
            </w:tabs>
            <w:rPr/>
          </w:pPr>
          <w:hyperlink w:anchor="__RefHeading___Toc6088_2969735317" w:tooltip="4.1 Arquitectura general del sistema">
            <w:r>
              <w:rPr>
                <w:rStyle w:val="IndexLink"/>
                <w:webHidden/>
              </w:rPr>
              <w:t>4.1 Arquitectura general del sistema</w:t>
              <w:tab/>
              <w:t>34</w:t>
            </w:r>
          </w:hyperlink>
        </w:p>
        <w:p>
          <w:pPr>
            <w:pStyle w:val="TOC2"/>
            <w:tabs>
              <w:tab w:val="clear" w:pos="8743"/>
              <w:tab w:val="right" w:pos="9025" w:leader="dot"/>
            </w:tabs>
            <w:rPr/>
          </w:pPr>
          <w:hyperlink w:anchor="__RefHeading___Toc6090_2969735317" w:tooltip="4.2 Capa de percepción: Firmware ESP8266">
            <w:r>
              <w:rPr>
                <w:rStyle w:val="IndexLink"/>
                <w:webHidden/>
              </w:rPr>
              <w:t>4.2 Capa de percepción: Firmware ESP8266</w:t>
              <w:tab/>
              <w:t>34</w:t>
            </w:r>
          </w:hyperlink>
        </w:p>
        <w:p>
          <w:pPr>
            <w:pStyle w:val="TOC2"/>
            <w:tabs>
              <w:tab w:val="clear" w:pos="8743"/>
              <w:tab w:val="right" w:pos="9025" w:leader="dot"/>
            </w:tabs>
            <w:rPr/>
          </w:pPr>
          <w:hyperlink w:anchor="__RefHeading___Toc6092_2969735317" w:tooltip="4.3 Capa de procesamiento: Servidor Backend">
            <w:r>
              <w:rPr>
                <w:rStyle w:val="IndexLink"/>
                <w:webHidden/>
              </w:rPr>
              <w:t xml:space="preserve">4.3 Capa de procesamiento: Servidor </w:t>
            </w:r>
            <w:r>
              <w:rPr>
                <w:rStyle w:val="IndexLink"/>
                <w:i/>
                <w:iCs/>
              </w:rPr>
              <w:t>Backend</w:t>
            </w:r>
            <w:r>
              <w:rPr>
                <w:rStyle w:val="IndexLink"/>
              </w:rPr>
              <w:tab/>
              <w:t>37</w:t>
            </w:r>
          </w:hyperlink>
        </w:p>
        <w:p>
          <w:pPr>
            <w:pStyle w:val="TOC2"/>
            <w:tabs>
              <w:tab w:val="clear" w:pos="8743"/>
              <w:tab w:val="right" w:pos="9025" w:leader="dot"/>
            </w:tabs>
            <w:rPr/>
          </w:pPr>
          <w:hyperlink w:anchor="__RefHeading___Toc6094_2969735317" w:tooltip="4.4 Capa de aplicación: Frontend Web">
            <w:r>
              <w:rPr>
                <w:rStyle w:val="IndexLink"/>
                <w:webHidden/>
              </w:rPr>
              <w:t>4.4 Capa de aplicación: Frontend Web</w:t>
              <w:tab/>
              <w:t>40</w:t>
            </w:r>
          </w:hyperlink>
        </w:p>
        <w:p>
          <w:pPr>
            <w:pStyle w:val="TOC1"/>
            <w:tabs>
              <w:tab w:val="clear" w:pos="9026"/>
              <w:tab w:val="right" w:pos="9025" w:leader="dot"/>
            </w:tabs>
            <w:rPr/>
          </w:pPr>
          <w:hyperlink w:anchor="__RefHeading___Toc6096_2969735317" w:tooltip="5. Resultados y Evaluación">
            <w:r>
              <w:rPr>
                <w:rStyle w:val="IndexLink"/>
                <w:webHidden/>
              </w:rPr>
              <w:t>5. Resultados y Evaluación</w:t>
              <w:tab/>
              <w:t>42</w:t>
            </w:r>
          </w:hyperlink>
        </w:p>
        <w:p>
          <w:pPr>
            <w:pStyle w:val="TOC2"/>
            <w:tabs>
              <w:tab w:val="clear" w:pos="8743"/>
              <w:tab w:val="right" w:pos="9025" w:leader="dot"/>
            </w:tabs>
            <w:rPr/>
          </w:pPr>
          <w:hyperlink w:anchor="__RefHeading___Toc6098_2969735317" w:tooltip="5.1 Sistema desplegado">
            <w:r>
              <w:rPr>
                <w:rStyle w:val="IndexLink"/>
                <w:webHidden/>
              </w:rPr>
              <w:t>5.1 Sistema desplegado</w:t>
              <w:tab/>
              <w:t>42</w:t>
            </w:r>
          </w:hyperlink>
        </w:p>
        <w:p>
          <w:pPr>
            <w:pStyle w:val="TOC2"/>
            <w:tabs>
              <w:tab w:val="clear" w:pos="8743"/>
              <w:tab w:val="right" w:pos="9025" w:leader="dot"/>
            </w:tabs>
            <w:rPr/>
          </w:pPr>
          <w:hyperlink w:anchor="__RefHeading___Toc6100_2969735317" w:tooltip="5.2 Evaluación de precisión de medición (CA-1)">
            <w:r>
              <w:rPr>
                <w:rStyle w:val="IndexLink"/>
                <w:webHidden/>
              </w:rPr>
              <w:t>5.2 Evaluación de precisión de medición (CA-1)</w:t>
              <w:tab/>
              <w:t>43</w:t>
            </w:r>
          </w:hyperlink>
        </w:p>
        <w:p>
          <w:pPr>
            <w:pStyle w:val="TOC2"/>
            <w:tabs>
              <w:tab w:val="clear" w:pos="8743"/>
              <w:tab w:val="right" w:pos="9025" w:leader="dot"/>
            </w:tabs>
            <w:rPr/>
          </w:pPr>
          <w:hyperlink w:anchor="__RefHeading___Toc6102_2969735317" w:tooltip="5.3 Disponibilidad del sistema (CA-2)">
            <w:r>
              <w:rPr>
                <w:rStyle w:val="IndexLink"/>
                <w:webHidden/>
              </w:rPr>
              <w:t>5.3 Disponibilidad del sistema (CA-2)</w:t>
              <w:tab/>
              <w:t>45</w:t>
            </w:r>
          </w:hyperlink>
        </w:p>
        <w:p>
          <w:pPr>
            <w:pStyle w:val="TOC2"/>
            <w:tabs>
              <w:tab w:val="clear" w:pos="8743"/>
              <w:tab w:val="right" w:pos="9025" w:leader="dot"/>
            </w:tabs>
            <w:rPr/>
          </w:pPr>
          <w:hyperlink w:anchor="__RefHeading___Toc6104_2969735317" w:tooltip="5.4 Frecuencia de medición (CA-3)">
            <w:r>
              <w:rPr>
                <w:rStyle w:val="IndexLink"/>
                <w:webHidden/>
              </w:rPr>
              <w:t>5.4 Frecuencia de medición (CA-3)</w:t>
              <w:tab/>
              <w:t>48</w:t>
            </w:r>
          </w:hyperlink>
        </w:p>
        <w:p>
          <w:pPr>
            <w:pStyle w:val="TOC2"/>
            <w:tabs>
              <w:tab w:val="clear" w:pos="8743"/>
              <w:tab w:val="right" w:pos="9025" w:leader="dot"/>
            </w:tabs>
            <w:rPr/>
          </w:pPr>
          <w:hyperlink w:anchor="__RefHeading___Toc6106_2969735317" w:tooltip="5.5 Detección de excursiones de temperatura (CA-4)">
            <w:r>
              <w:rPr>
                <w:rStyle w:val="IndexLink"/>
                <w:webHidden/>
              </w:rPr>
              <w:t>5.5 Detección de excursiones de temperatura (CA-4)</w:t>
              <w:tab/>
              <w:t>48</w:t>
            </w:r>
          </w:hyperlink>
        </w:p>
        <w:p>
          <w:pPr>
            <w:pStyle w:val="TOC2"/>
            <w:tabs>
              <w:tab w:val="clear" w:pos="8743"/>
              <w:tab w:val="right" w:pos="9025" w:leader="dot"/>
            </w:tabs>
            <w:rPr/>
          </w:pPr>
          <w:hyperlink w:anchor="__RefHeading___Toc6108_2969735317" w:tooltip="5.6 Gestión offline y recuperación (CA-6, CA-7)">
            <w:r>
              <w:rPr>
                <w:rStyle w:val="IndexLink"/>
                <w:webHidden/>
              </w:rPr>
              <w:t>5.6 Gestión offline y recuperación (CA-6, CA-7)</w:t>
              <w:tab/>
              <w:t>49</w:t>
            </w:r>
          </w:hyperlink>
        </w:p>
        <w:p>
          <w:pPr>
            <w:pStyle w:val="TOC2"/>
            <w:tabs>
              <w:tab w:val="clear" w:pos="8743"/>
              <w:tab w:val="right" w:pos="9025" w:leader="dot"/>
            </w:tabs>
            <w:rPr/>
          </w:pPr>
          <w:hyperlink w:anchor="__RefHeading___Toc6110_2969735317" w:tooltip="5.7 Conexión WiFi (CA-8)">
            <w:r>
              <w:rPr>
                <w:rStyle w:val="IndexLink"/>
                <w:webHidden/>
              </w:rPr>
              <w:t>5.7 Conexión WiFi (CA-8)</w:t>
              <w:tab/>
              <w:t>50</w:t>
            </w:r>
          </w:hyperlink>
        </w:p>
        <w:p>
          <w:pPr>
            <w:pStyle w:val="TOC2"/>
            <w:tabs>
              <w:tab w:val="clear" w:pos="8743"/>
              <w:tab w:val="right" w:pos="9025" w:leader="dot"/>
            </w:tabs>
            <w:rPr/>
          </w:pPr>
          <w:hyperlink w:anchor="__RefHeading___Toc6112_2969735317" w:tooltip="5.8 Modos de funcionamiento y configuración remota">
            <w:r>
              <w:rPr>
                <w:rStyle w:val="IndexLink"/>
                <w:webHidden/>
              </w:rPr>
              <w:t>5.8 Modos de funcionamiento y configuración remota</w:t>
              <w:tab/>
              <w:t>50</w:t>
            </w:r>
          </w:hyperlink>
        </w:p>
        <w:p>
          <w:pPr>
            <w:pStyle w:val="TOC2"/>
            <w:tabs>
              <w:tab w:val="clear" w:pos="8743"/>
              <w:tab w:val="right" w:pos="9025" w:leader="dot"/>
            </w:tabs>
            <w:rPr/>
          </w:pPr>
          <w:hyperlink w:anchor="__RefHeading___Toc6114_2969735317" w:tooltip="5.9 Sistema de alertas y notificaciones WhatsApp">
            <w:r>
              <w:rPr>
                <w:rStyle w:val="IndexLink"/>
                <w:webHidden/>
              </w:rPr>
              <w:t>5.9 Sistema de alertas y notificaciones WhatsApp</w:t>
              <w:tab/>
              <w:t>51</w:t>
            </w:r>
          </w:hyperlink>
        </w:p>
        <w:p>
          <w:pPr>
            <w:pStyle w:val="TOC2"/>
            <w:tabs>
              <w:tab w:val="clear" w:pos="8743"/>
              <w:tab w:val="right" w:pos="9025" w:leader="dot"/>
            </w:tabs>
            <w:rPr/>
          </w:pPr>
          <w:hyperlink w:anchor="__RefHeading___Toc6116_2969735317" w:tooltip="5.10 Trazabilidad y auditoría">
            <w:r>
              <w:rPr>
                <w:rStyle w:val="IndexLink"/>
                <w:webHidden/>
              </w:rPr>
              <w:t>5.10 Trazabilidad y auditoría</w:t>
              <w:tab/>
              <w:t>53</w:t>
            </w:r>
          </w:hyperlink>
        </w:p>
        <w:p>
          <w:pPr>
            <w:pStyle w:val="TOC2"/>
            <w:tabs>
              <w:tab w:val="clear" w:pos="8743"/>
              <w:tab w:val="right" w:pos="9025" w:leader="dot"/>
            </w:tabs>
            <w:rPr/>
          </w:pPr>
          <w:hyperlink w:anchor="__RefHeading___Toc6118_2969735317" w:tooltip="5.11 Comparación con soluciones comerciales">
            <w:r>
              <w:rPr>
                <w:rStyle w:val="IndexLink"/>
                <w:webHidden/>
              </w:rPr>
              <w:t>5.11 Comparación con soluciones comerciales</w:t>
              <w:tab/>
              <w:t>54</w:t>
            </w:r>
          </w:hyperlink>
        </w:p>
        <w:p>
          <w:pPr>
            <w:pStyle w:val="TOC2"/>
            <w:tabs>
              <w:tab w:val="clear" w:pos="8743"/>
              <w:tab w:val="right" w:pos="9025" w:leader="dot"/>
            </w:tabs>
            <w:rPr/>
          </w:pPr>
          <w:hyperlink w:anchor="__RefHeading___Toc6120_2969735317" w:tooltip="5.12 Validación de criterios de aceptación">
            <w:r>
              <w:rPr>
                <w:rStyle w:val="IndexLink"/>
                <w:webHidden/>
              </w:rPr>
              <w:t>5.12 Validación de criterios de aceptación</w:t>
              <w:tab/>
              <w:t>54</w:t>
            </w:r>
          </w:hyperlink>
        </w:p>
        <w:p>
          <w:pPr>
            <w:pStyle w:val="TOC1"/>
            <w:tabs>
              <w:tab w:val="clear" w:pos="9026"/>
              <w:tab w:val="right" w:pos="9025" w:leader="dot"/>
            </w:tabs>
            <w:rPr/>
          </w:pPr>
          <w:hyperlink w:anchor="__RefHeading___Toc6122_2969735317" w:tooltip="6. Discusión">
            <w:r>
              <w:rPr>
                <w:rStyle w:val="IndexLink"/>
                <w:webHidden/>
              </w:rPr>
              <w:t>6. Discusión</w:t>
              <w:tab/>
              <w:t>56</w:t>
            </w:r>
          </w:hyperlink>
        </w:p>
        <w:p>
          <w:pPr>
            <w:pStyle w:val="TOC2"/>
            <w:tabs>
              <w:tab w:val="clear" w:pos="8743"/>
              <w:tab w:val="right" w:pos="9025" w:leader="dot"/>
            </w:tabs>
            <w:rPr/>
          </w:pPr>
          <w:hyperlink w:anchor="__RefHeading___Toc6124_2969735317" w:tooltip="6.1 Análisis de resultados vs. objetivos planteados">
            <w:r>
              <w:rPr>
                <w:rStyle w:val="IndexLink"/>
                <w:webHidden/>
              </w:rPr>
              <w:t>6.1 Análisis de resultados vs. objetivos planteados</w:t>
              <w:tab/>
              <w:t>56</w:t>
            </w:r>
          </w:hyperlink>
        </w:p>
        <w:p>
          <w:pPr>
            <w:pStyle w:val="TOC2"/>
            <w:tabs>
              <w:tab w:val="clear" w:pos="8743"/>
              <w:tab w:val="right" w:pos="9025" w:leader="dot"/>
            </w:tabs>
            <w:rPr/>
          </w:pPr>
          <w:hyperlink w:anchor="__RefHeading___Toc6126_2969735317" w:tooltip="6.2 Hallazgo principal: detección de anomalía térmica">
            <w:r>
              <w:rPr>
                <w:rStyle w:val="IndexLink"/>
                <w:webHidden/>
              </w:rPr>
              <w:t>6.2 Hallazgo principal: detección de anomalía térmica</w:t>
              <w:tab/>
              <w:t>57</w:t>
            </w:r>
          </w:hyperlink>
        </w:p>
        <w:p>
          <w:pPr>
            <w:pStyle w:val="TOC2"/>
            <w:tabs>
              <w:tab w:val="clear" w:pos="8743"/>
              <w:tab w:val="right" w:pos="9025" w:leader="dot"/>
            </w:tabs>
            <w:rPr/>
          </w:pPr>
          <w:hyperlink w:anchor="__RefHeading___Toc6128_2969735317" w:tooltip="6.3 Análisis del Bland-Altman en el contexto de la cámara">
            <w:r>
              <w:rPr>
                <w:rStyle w:val="IndexLink"/>
                <w:webHidden/>
              </w:rPr>
              <w:t>6.3 Análisis del Bland-Altman en el contexto de la cámara</w:t>
              <w:tab/>
              <w:t>57</w:t>
            </w:r>
          </w:hyperlink>
        </w:p>
        <w:p>
          <w:pPr>
            <w:pStyle w:val="TOC2"/>
            <w:tabs>
              <w:tab w:val="clear" w:pos="8743"/>
              <w:tab w:val="right" w:pos="9025" w:leader="dot"/>
            </w:tabs>
            <w:rPr/>
          </w:pPr>
          <w:hyperlink w:anchor="__RefHeading___Toc6130_2969735317" w:tooltip="6.4 Disponibilidad: contexto de la evaluación">
            <w:r>
              <w:rPr>
                <w:rStyle w:val="IndexLink"/>
                <w:webHidden/>
              </w:rPr>
              <w:t>6.4 Disponibilidad: contexto de la evaluación</w:t>
              <w:tab/>
              <w:t>57</w:t>
            </w:r>
          </w:hyperlink>
        </w:p>
        <w:p>
          <w:pPr>
            <w:pStyle w:val="TOC2"/>
            <w:tabs>
              <w:tab w:val="clear" w:pos="8743"/>
              <w:tab w:val="right" w:pos="9025" w:leader="dot"/>
            </w:tabs>
            <w:rPr/>
          </w:pPr>
          <w:hyperlink w:anchor="__RefHeading___Toc6132_2969735317" w:tooltip="6.5 Gestión offline: diferenciador principal">
            <w:r>
              <w:rPr>
                <w:rStyle w:val="IndexLink"/>
                <w:webHidden/>
              </w:rPr>
              <w:t>6.5 Gestión offline: diferenciador principal</w:t>
              <w:tab/>
              <w:t>58</w:t>
            </w:r>
          </w:hyperlink>
        </w:p>
        <w:p>
          <w:pPr>
            <w:pStyle w:val="TOC2"/>
            <w:tabs>
              <w:tab w:val="clear" w:pos="8743"/>
              <w:tab w:val="right" w:pos="9025" w:leader="dot"/>
            </w:tabs>
            <w:rPr/>
          </w:pPr>
          <w:hyperlink w:anchor="__RefHeading___Toc6134_2969735317" w:tooltip="6.6 Problemas encontrados durante la implementación">
            <w:r>
              <w:rPr>
                <w:rStyle w:val="IndexLink"/>
                <w:webHidden/>
              </w:rPr>
              <w:t>6.6 Problemas encontrados durante la implementación</w:t>
              <w:tab/>
              <w:t>58</w:t>
            </w:r>
          </w:hyperlink>
        </w:p>
        <w:p>
          <w:pPr>
            <w:pStyle w:val="TOC2"/>
            <w:tabs>
              <w:tab w:val="clear" w:pos="8743"/>
              <w:tab w:val="right" w:pos="9025" w:leader="dot"/>
            </w:tabs>
            <w:rPr/>
          </w:pPr>
          <w:hyperlink w:anchor="__RefHeading___Toc6136_2969735317" w:tooltip="6.7 Lecciones aprendidas">
            <w:r>
              <w:rPr>
                <w:rStyle w:val="IndexLink"/>
                <w:webHidden/>
              </w:rPr>
              <w:t>6.7 Lecciones aprendidas</w:t>
              <w:tab/>
              <w:t>58</w:t>
            </w:r>
          </w:hyperlink>
        </w:p>
        <w:p>
          <w:pPr>
            <w:pStyle w:val="TOC2"/>
            <w:tabs>
              <w:tab w:val="clear" w:pos="8743"/>
              <w:tab w:val="right" w:pos="9025" w:leader="dot"/>
            </w:tabs>
            <w:rPr/>
          </w:pPr>
          <w:hyperlink w:anchor="__RefHeading___Toc6138_2969735317" w:tooltip="6.8 Limitaciones del estudio">
            <w:r>
              <w:rPr>
                <w:rStyle w:val="IndexLink"/>
                <w:webHidden/>
              </w:rPr>
              <w:t>6.8 Limitaciones del estudio</w:t>
              <w:tab/>
              <w:t>59</w:t>
            </w:r>
          </w:hyperlink>
        </w:p>
        <w:p>
          <w:pPr>
            <w:pStyle w:val="TOC1"/>
            <w:tabs>
              <w:tab w:val="clear" w:pos="9026"/>
              <w:tab w:val="right" w:pos="9025" w:leader="dot"/>
            </w:tabs>
            <w:rPr/>
          </w:pPr>
          <w:hyperlink w:anchor="__RefHeading___Toc6140_2969735317" w:tooltip="7. Conclusiones y Trabajo Futuro">
            <w:r>
              <w:rPr>
                <w:rStyle w:val="IndexLink"/>
                <w:webHidden/>
              </w:rPr>
              <w:t>7. Conclusiones y Trabajo Futuro</w:t>
              <w:tab/>
              <w:t>60</w:t>
            </w:r>
          </w:hyperlink>
        </w:p>
        <w:p>
          <w:pPr>
            <w:pStyle w:val="TOC2"/>
            <w:tabs>
              <w:tab w:val="clear" w:pos="8743"/>
              <w:tab w:val="right" w:pos="9025" w:leader="dot"/>
            </w:tabs>
            <w:rPr/>
          </w:pPr>
          <w:hyperlink w:anchor="__RefHeading___Toc6142_2969735317" w:tooltip="7.1 Conclusiones">
            <w:r>
              <w:rPr>
                <w:rStyle w:val="IndexLink"/>
                <w:webHidden/>
              </w:rPr>
              <w:t>7.1 Conclusiones</w:t>
              <w:tab/>
              <w:t>60</w:t>
            </w:r>
          </w:hyperlink>
        </w:p>
        <w:p>
          <w:pPr>
            <w:pStyle w:val="TOC2"/>
            <w:tabs>
              <w:tab w:val="clear" w:pos="8743"/>
              <w:tab w:val="right" w:pos="9025" w:leader="dot"/>
            </w:tabs>
            <w:rPr/>
          </w:pPr>
          <w:hyperlink w:anchor="__RefHeading___Toc6144_2969735317" w:tooltip="7.2 Trabajo futuro">
            <w:r>
              <w:rPr>
                <w:rStyle w:val="IndexLink"/>
                <w:webHidden/>
              </w:rPr>
              <w:t>7.2 Trabajo futuro</w:t>
              <w:tab/>
              <w:t>61</w:t>
            </w:r>
          </w:hyperlink>
        </w:p>
        <w:p>
          <w:pPr>
            <w:pStyle w:val="TOC1"/>
            <w:tabs>
              <w:tab w:val="clear" w:pos="9026"/>
              <w:tab w:val="right" w:pos="9025" w:leader="dot"/>
            </w:tabs>
            <w:rPr/>
          </w:pPr>
          <w:hyperlink w:anchor="__RefHeading___Toc6146_2969735317" w:tooltip="Referencias Bibliográficas">
            <w:r>
              <w:rPr>
                <w:rStyle w:val="IndexLink"/>
                <w:webHidden/>
              </w:rPr>
              <w:t>Referencias Bibliográficas</w:t>
              <w:tab/>
              <w:t>62</w:t>
            </w:r>
          </w:hyperlink>
        </w:p>
        <w:p>
          <w:pPr>
            <w:pStyle w:val="TOC2"/>
            <w:tabs>
              <w:tab w:val="clear" w:pos="8743"/>
              <w:tab w:val="right" w:pos="9025" w:leader="dot"/>
            </w:tabs>
            <w:rPr/>
          </w:pPr>
          <w:hyperlink w:anchor="__RefHeading___Toc6148_2969735317" w:tooltip="Anexo A: Código Fuente del Firmware ESP8266 y Esquema Electrónico">
            <w:r>
              <w:rPr>
                <w:rStyle w:val="IndexLink"/>
                <w:webHidden/>
              </w:rPr>
              <w:t>Anexo A: Código Fuente del Firmware ESP8266 y Esquema Electrónico</w:t>
              <w:tab/>
              <w:t>65</w:t>
            </w:r>
          </w:hyperlink>
        </w:p>
        <w:p>
          <w:pPr>
            <w:pStyle w:val="TOC2"/>
            <w:tabs>
              <w:tab w:val="clear" w:pos="8743"/>
              <w:tab w:val="right" w:pos="9025" w:leader="dot"/>
            </w:tabs>
            <w:rPr/>
          </w:pPr>
          <w:hyperlink w:anchor="__RefHeading___Toc6150_2969735317" w:tooltip="Anexo B: Diagramas de Flujo del Proceso y Arquitectura del Sistema">
            <w:r>
              <w:rPr>
                <w:rStyle w:val="IndexLink"/>
                <w:webHidden/>
              </w:rPr>
              <w:t>Anexo B: Diagramas de Flujo del Proceso y Arquitectura del Sistema</w:t>
              <w:tab/>
              <w:t>67</w:t>
            </w:r>
          </w:hyperlink>
        </w:p>
        <w:p>
          <w:pPr>
            <w:pStyle w:val="TOC2"/>
            <w:tabs>
              <w:tab w:val="clear" w:pos="8743"/>
              <w:tab w:val="right" w:pos="9025" w:leader="dot"/>
            </w:tabs>
            <w:rPr/>
          </w:pPr>
          <w:hyperlink w:anchor="__RefHeading___Toc6152_2969735317" w:tooltip="Anexo C: Esquema de Base de Datos y Diagramas UML">
            <w:r>
              <w:rPr>
                <w:rStyle w:val="IndexLink"/>
                <w:webHidden/>
              </w:rPr>
              <w:t>Anexo C: Esquema de Base de Datos y Diagramas UML</w:t>
              <w:tab/>
              <w:t>69</w:t>
            </w:r>
          </w:hyperlink>
        </w:p>
        <w:p>
          <w:pPr>
            <w:pStyle w:val="TOC2"/>
            <w:tabs>
              <w:tab w:val="clear" w:pos="8743"/>
              <w:tab w:val="right" w:pos="9025" w:leader="dot"/>
            </w:tabs>
            <w:rPr/>
          </w:pPr>
          <w:hyperlink w:anchor="__RefHeading___Toc6154_2969735317" w:tooltip="Anexo D: Capturas de Pantalla del Sistema">
            <w:r>
              <w:rPr>
                <w:rStyle w:val="IndexLink"/>
                <w:webHidden/>
              </w:rPr>
              <w:t>Anexo D: Capturas de Pantalla del Sistema</w:t>
              <w:tab/>
              <w:t>71</w:t>
            </w:r>
          </w:hyperlink>
        </w:p>
        <w:p>
          <w:pPr>
            <w:pStyle w:val="TOC2"/>
            <w:tabs>
              <w:tab w:val="clear" w:pos="8743"/>
              <w:tab w:val="right" w:pos="9025" w:leader="dot"/>
            </w:tabs>
            <w:rPr/>
          </w:pPr>
          <w:hyperlink w:anchor="__RefHeading___Toc6156_2969735317" w:tooltip="Anexo E: Presupuesto del Sistema">
            <w:r>
              <w:rPr>
                <w:rStyle w:val="IndexLink"/>
                <w:webHidden/>
              </w:rPr>
              <w:t>Anexo E: Presupuesto del Sistema</w:t>
              <w:tab/>
              <w:t>72</w:t>
            </w:r>
          </w:hyperlink>
        </w:p>
        <w:p>
          <w:pPr>
            <w:pStyle w:val="TOC2"/>
            <w:tabs>
              <w:tab w:val="clear" w:pos="8743"/>
              <w:tab w:val="right" w:pos="9025" w:leader="dot"/>
            </w:tabs>
            <w:rPr/>
          </w:pPr>
          <w:hyperlink w:anchor="__RefHeading___Toc6158_2969735317" w:tooltip="Anexo F: Normativa Aplicable">
            <w:r>
              <w:rPr>
                <w:rStyle w:val="IndexLink"/>
                <w:webHidden/>
              </w:rPr>
              <w:t>Anexo F: Normativa Aplicable</w:t>
              <w:tab/>
              <w:t>73</w:t>
            </w:r>
          </w:hyperlink>
        </w:p>
        <w:p>
          <w:pPr>
            <w:pStyle w:val="TOC2"/>
            <w:tabs>
              <w:tab w:val="clear" w:pos="8743"/>
              <w:tab w:val="right" w:pos="9025" w:leader="dot"/>
            </w:tabs>
            <w:rPr/>
          </w:pPr>
          <w:hyperlink w:anchor="__RefHeading___Toc6160_2969735317" w:tooltip="Anexo G: Detección Automática de Anomalías Térmicas">
            <w:r>
              <w:rPr>
                <w:rStyle w:val="IndexLink"/>
                <w:webHidden/>
              </w:rPr>
              <w:t>Anexo G: Detección Automática de Anomalías Térmicas</w:t>
              <w:tab/>
              <w:t>76</w:t>
            </w:r>
          </w:hyperlink>
          <w:r>
            <w:rPr>
              <w:rStyle w:val="IndexLink"/>
            </w:rPr>
            <w:fldChar w:fldCharType="end"/>
          </w:r>
        </w:p>
      </w:sdtContent>
    </w:sdt>
    <w:p>
      <w:pPr>
        <w:pStyle w:val="Normal"/>
        <w:rPr/>
      </w:pPr>
      <w:r>
        <w:rPr/>
      </w:r>
      <w:r>
        <w:br w:type="page"/>
      </w:r>
    </w:p>
    <w:p>
      <w:pPr>
        <w:pStyle w:val="Heading1"/>
        <w:spacing w:before="0" w:after="240"/>
        <w:rPr/>
      </w:pPr>
      <w:bookmarkStart w:id="4" w:name="__RefHeading___Toc6040_2969735317"/>
      <w:bookmarkEnd w:id="4"/>
      <w:r>
        <w:rPr>
          <w:sz w:val="24"/>
          <w:szCs w:val="24"/>
        </w:rPr>
        <w:t>Índice de Figuras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webHidden/>
            </w:rPr>
            <w:instrText xml:space="preserve"> TOC \z \t "EpigrafeFigura,1" \h</w:instrText>
          </w:r>
          <w:r>
            <w:rPr>
              <w:rStyle w:val="IndexLink"/>
              <w:webHidden/>
            </w:rPr>
            <w:fldChar w:fldCharType="separate"/>
          </w:r>
          <w:hyperlink w:anchor="__RefHeading___Toc6162_2969735317" w:tooltip="Figura 1. Arquitectura general del sistema SmartTemp basada en el modelo IoT de tres capas.">
            <w:r>
              <w:rPr>
                <w:rStyle w:val="IndexLink"/>
                <w:webHidden/>
              </w:rPr>
              <w:t>Figura 1. Arquitectura general del sistema SmartTemp basada en el modelo IoT de tres capas.</w:t>
              <w:tab/>
              <w:t>34</w:t>
            </w:r>
          </w:hyperlink>
        </w:p>
        <w:p>
          <w:pPr>
            <w:pStyle w:val="TOC1"/>
            <w:tabs>
              <w:tab w:val="clear" w:pos="9026"/>
              <w:tab w:val="right" w:pos="9025" w:leader="dot"/>
            </w:tabs>
            <w:rPr/>
          </w:pPr>
          <w:hyperlink w:anchor="__RefHeading___Toc6166_2969735317" w:tooltip="Figura 2. Notificación de alerta recibida por WhatsApp (desconexión y reconexión de sensores con temperatura y tiempo offline).">
            <w:r>
              <w:rPr>
                <w:rStyle w:val="IndexLink"/>
                <w:webHidden/>
              </w:rPr>
              <w:t>Figura 2. Notificación de alerta recibida por WhatsApp (desconexión y reconexión de sensores con temperatura y tiempo offline).</w:t>
              <w:tab/>
              <w:t>52</w:t>
            </w:r>
          </w:hyperlink>
        </w:p>
        <w:p>
          <w:pPr>
            <w:pStyle w:val="TOC1"/>
            <w:tabs>
              <w:tab w:val="clear" w:pos="9026"/>
              <w:tab w:val="right" w:pos="9025" w:leader="dot"/>
            </w:tabs>
            <w:rPr/>
          </w:pPr>
          <w:hyperlink w:anchor="__RefHeading___Toc6164_2969735317" w:tooltip="Figura 3. Notificación de alerta recibida por email (fallback) con detalle del evento, sensor, sector y último dato registrado.">
            <w:r>
              <w:rPr>
                <w:rStyle w:val="IndexLink"/>
                <w:webHidden/>
              </w:rPr>
              <w:t>Figura 3. Notificación de alerta recibida por email (fallback) con detalle del evento, sensor, sector y último dato registrado.</w:t>
              <w:tab/>
              <w:t>52</w:t>
            </w:r>
          </w:hyperlink>
          <w:r>
            <w:rPr>
              <w:rStyle w:val="IndexLink"/>
            </w:rPr>
            <w:fldChar w:fldCharType="end"/>
          </w:r>
        </w:p>
      </w:sdtContent>
    </w:sdt>
    <w:p>
      <w:pPr>
        <w:pStyle w:val="Normal"/>
        <w:rPr/>
      </w:pPr>
      <w:r>
        <w:rPr/>
      </w:r>
      <w:r>
        <w:br w:type="page"/>
      </w:r>
    </w:p>
    <w:p>
      <w:pPr>
        <w:pStyle w:val="Heading1"/>
        <w:spacing w:before="0" w:after="240"/>
        <w:rPr/>
      </w:pPr>
      <w:bookmarkStart w:id="5" w:name="__RefHeading___Toc6042_2969735317"/>
      <w:bookmarkEnd w:id="5"/>
      <w:r>
        <w:rPr>
          <w:sz w:val="24"/>
          <w:szCs w:val="24"/>
        </w:rPr>
        <w:t>Índice de Tablas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webHidden/>
            </w:rPr>
            <w:instrText xml:space="preserve"> TOC \z \t "EpigrafeTabla,1" \h</w:instrText>
          </w:r>
          <w:r>
            <w:rPr>
              <w:rStyle w:val="IndexLink"/>
              <w:webHidden/>
            </w:rPr>
            <w:fldChar w:fldCharType="separate"/>
          </w:r>
          <w:hyperlink w:anchor="__RefHeading___Toc6168_2969735317" w:tooltip="Tabla 1. Comparación de protocolos de comunicación utilizados en SmartTemp.">
            <w:r>
              <w:rPr>
                <w:rStyle w:val="IndexLink"/>
                <w:webHidden/>
              </w:rPr>
              <w:t>Tabla 1. Comparación de protocolos de comunicación utilizados en SmartTemp.</w:t>
              <w:tab/>
              <w:t>19</w:t>
            </w:r>
          </w:hyperlink>
        </w:p>
        <w:p>
          <w:pPr>
            <w:pStyle w:val="TOC1"/>
            <w:tabs>
              <w:tab w:val="clear" w:pos="9026"/>
              <w:tab w:val="right" w:pos="9025" w:leader="dot"/>
            </w:tabs>
            <w:rPr/>
          </w:pPr>
          <w:hyperlink w:anchor="__RefHeading___Toc6220_2969735317" w:tooltip="Tabla 2. Comparación de SmartTemp con sistemas de monitoreo IoT publicados.">
            <w:r>
              <w:rPr>
                <w:rStyle w:val="IndexLink"/>
                <w:webHidden/>
              </w:rPr>
              <w:t>Tabla 2. Comparación de SmartTemp con sistemas de monitoreo IoT publicados.</w:t>
              <w:tab/>
              <w:t>23</w:t>
            </w:r>
          </w:hyperlink>
        </w:p>
        <w:p>
          <w:pPr>
            <w:pStyle w:val="TOC1"/>
            <w:tabs>
              <w:tab w:val="clear" w:pos="9026"/>
              <w:tab w:val="right" w:pos="9025" w:leader="dot"/>
            </w:tabs>
            <w:rPr/>
          </w:pPr>
          <w:hyperlink w:anchor="__RefHeading___Toc6218_2969735317" w:tooltip="Tabla 3. Materiales de hardware utilizados en el sistema SmartTemp.">
            <w:r>
              <w:rPr>
                <w:rStyle w:val="IndexLink"/>
                <w:webHidden/>
              </w:rPr>
              <w:t>Tabla 3. Materiales de hardware utilizados en el sistema SmartTemp.</w:t>
              <w:tab/>
              <w:t>27</w:t>
            </w:r>
          </w:hyperlink>
        </w:p>
        <w:p>
          <w:pPr>
            <w:pStyle w:val="TOC1"/>
            <w:tabs>
              <w:tab w:val="clear" w:pos="9026"/>
              <w:tab w:val="right" w:pos="9025" w:leader="dot"/>
            </w:tabs>
            <w:rPr/>
          </w:pPr>
          <w:hyperlink w:anchor="__RefHeading___Toc6216_2969735317" w:tooltip="Tabla 4. Infraestructura de red del sistema SmartTemp.">
            <w:r>
              <w:rPr>
                <w:rStyle w:val="IndexLink"/>
                <w:webHidden/>
              </w:rPr>
              <w:t>Tabla 4. Infraestructura de red del sistema SmartTemp.</w:t>
              <w:tab/>
              <w:t>27</w:t>
            </w:r>
          </w:hyperlink>
        </w:p>
        <w:p>
          <w:pPr>
            <w:pStyle w:val="TOC1"/>
            <w:tabs>
              <w:tab w:val="clear" w:pos="9026"/>
              <w:tab w:val="right" w:pos="9025" w:leader="dot"/>
            </w:tabs>
            <w:rPr/>
          </w:pPr>
          <w:hyperlink w:anchor="__RefHeading___Toc6214_2969735317" w:tooltip="Tabla 5. Herramientas de software utilizadas en el desarrollo.">
            <w:r>
              <w:rPr>
                <w:rStyle w:val="IndexLink"/>
                <w:webHidden/>
              </w:rPr>
              <w:t>Tabla 5. Herramientas de software utilizadas en el desarrollo.</w:t>
              <w:tab/>
              <w:t>28</w:t>
            </w:r>
          </w:hyperlink>
        </w:p>
        <w:p>
          <w:pPr>
            <w:pStyle w:val="TOC1"/>
            <w:tabs>
              <w:tab w:val="clear" w:pos="9026"/>
              <w:tab w:val="right" w:pos="9025" w:leader="dot"/>
            </w:tabs>
            <w:rPr/>
          </w:pPr>
          <w:hyperlink w:anchor="__RefHeading___Toc6212_2969735317" w:tooltip="Tabla 6. Comparación de metodologías de desarrollo para el sistema SmartTemp.">
            <w:r>
              <w:rPr>
                <w:rStyle w:val="IndexLink"/>
                <w:webHidden/>
              </w:rPr>
              <w:t>Tabla 6. Comparación de metodologías de desarrollo para el sistema SmartTemp.</w:t>
              <w:tab/>
              <w:t>29</w:t>
            </w:r>
          </w:hyperlink>
        </w:p>
        <w:p>
          <w:pPr>
            <w:pStyle w:val="TOC1"/>
            <w:tabs>
              <w:tab w:val="clear" w:pos="9026"/>
              <w:tab w:val="right" w:pos="9025" w:leader="dot"/>
            </w:tabs>
            <w:rPr/>
          </w:pPr>
          <w:hyperlink w:anchor="__RefHeading___Toc6210_2969735317" w:tooltip="Tabla 7. Criterios de aceptación del sistema SmartTemp.">
            <w:r>
              <w:rPr>
                <w:rStyle w:val="IndexLink"/>
                <w:webHidden/>
              </w:rPr>
              <w:t>Tabla 7. Criterios de aceptación del sistema SmartTemp.</w:t>
              <w:tab/>
              <w:t>31</w:t>
            </w:r>
          </w:hyperlink>
        </w:p>
        <w:p>
          <w:pPr>
            <w:pStyle w:val="TOC1"/>
            <w:tabs>
              <w:tab w:val="clear" w:pos="9026"/>
              <w:tab w:val="right" w:pos="9025" w:leader="dot"/>
            </w:tabs>
            <w:rPr/>
          </w:pPr>
          <w:hyperlink w:anchor="__RefHeading___Toc6208_2969735317" w:tooltip="Tabla 8. Topics MQTT utilizados en la comunicación sensor-servidor.">
            <w:r>
              <w:rPr>
                <w:rStyle w:val="IndexLink"/>
                <w:webHidden/>
              </w:rPr>
              <w:t>Tabla 8. Topics MQTT utilizados en la comunicación sensor-servidor.</w:t>
              <w:tab/>
              <w:t>35</w:t>
            </w:r>
          </w:hyperlink>
        </w:p>
        <w:p>
          <w:pPr>
            <w:pStyle w:val="TOC1"/>
            <w:tabs>
              <w:tab w:val="clear" w:pos="9026"/>
              <w:tab w:val="right" w:pos="9025" w:leader="dot"/>
            </w:tabs>
            <w:rPr/>
          </w:pPr>
          <w:hyperlink w:anchor="__RefHeading___Toc6206_2969735317" w:tooltip="Tabla 9. Organización de las tablas de la base de datos SmartTemp.">
            <w:r>
              <w:rPr>
                <w:rStyle w:val="IndexLink"/>
                <w:webHidden/>
              </w:rPr>
              <w:t>Tabla 9. Organización de las tablas de la base de datos SmartTemp.</w:t>
              <w:tab/>
              <w:t>38</w:t>
            </w:r>
          </w:hyperlink>
        </w:p>
        <w:p>
          <w:pPr>
            <w:pStyle w:val="TOC1"/>
            <w:tabs>
              <w:tab w:val="clear" w:pos="9026"/>
              <w:tab w:val="right" w:pos="9025" w:leader="dot"/>
            </w:tabs>
            <w:rPr/>
          </w:pPr>
          <w:hyperlink w:anchor="__RefHeading___Toc6204_2969735317" w:tooltip="Tabla 10. Configuración de sensores y dataloggers desplegados.">
            <w:r>
              <w:rPr>
                <w:rStyle w:val="IndexLink"/>
                <w:webHidden/>
              </w:rPr>
              <w:t>Tabla 10. Configuración de sensores y dataloggers desplegados.</w:t>
              <w:tab/>
              <w:t>41</w:t>
            </w:r>
          </w:hyperlink>
        </w:p>
        <w:p>
          <w:pPr>
            <w:pStyle w:val="TOC1"/>
            <w:tabs>
              <w:tab w:val="clear" w:pos="9026"/>
              <w:tab w:val="right" w:pos="9025" w:leader="dot"/>
            </w:tabs>
            <w:rPr/>
          </w:pPr>
          <w:hyperlink w:anchor="__RefHeading___Toc6202_2969735317" w:tooltip="Tabla 11. Resumen del período de evaluación.">
            <w:r>
              <w:rPr>
                <w:rStyle w:val="IndexLink"/>
                <w:webHidden/>
              </w:rPr>
              <w:t>Tabla 11. Resumen del período de evaluación.</w:t>
              <w:tab/>
              <w:t>41</w:t>
            </w:r>
          </w:hyperlink>
        </w:p>
        <w:p>
          <w:pPr>
            <w:pStyle w:val="TOC1"/>
            <w:tabs>
              <w:tab w:val="clear" w:pos="9026"/>
              <w:tab w:val="right" w:pos="9025" w:leader="dot"/>
            </w:tabs>
            <w:rPr/>
          </w:pPr>
          <w:hyperlink w:anchor="__RefHeading___Toc6200_2969735317" w:tooltip="Tabla 12. Resultados de calibración puntual de ambos sensores contra el patrón certificado.">
            <w:r>
              <w:rPr>
                <w:rStyle w:val="IndexLink"/>
                <w:webHidden/>
              </w:rPr>
              <w:t>Tabla 12. Resultados de calibración puntual de ambos sensores contra el patrón certificado.</w:t>
              <w:tab/>
              <w:t>42</w:t>
            </w:r>
          </w:hyperlink>
        </w:p>
        <w:p>
          <w:pPr>
            <w:pStyle w:val="TOC1"/>
            <w:tabs>
              <w:tab w:val="clear" w:pos="9026"/>
              <w:tab w:val="right" w:pos="9025" w:leader="dot"/>
            </w:tabs>
            <w:rPr/>
          </w:pPr>
          <w:hyperlink w:anchor="__RefHeading___Toc6198_2969735317" w:tooltip="Tabla 13. Resultados del análisis Bland-Altman.">
            <w:r>
              <w:rPr>
                <w:rStyle w:val="IndexLink"/>
                <w:webHidden/>
              </w:rPr>
              <w:t>Tabla 13. Resultados del análisis Bland-Altman.</w:t>
              <w:tab/>
              <w:t>43</w:t>
            </w:r>
          </w:hyperlink>
        </w:p>
        <w:p>
          <w:pPr>
            <w:pStyle w:val="TOC1"/>
            <w:tabs>
              <w:tab w:val="clear" w:pos="9026"/>
              <w:tab w:val="right" w:pos="9025" w:leader="dot"/>
            </w:tabs>
            <w:rPr/>
          </w:pPr>
          <w:hyperlink w:anchor="__RefHeading___Toc6196_2969735317" w:tooltip="Tabla 14. Caracterización de la anomalía térmica detectada.">
            <w:r>
              <w:rPr>
                <w:rStyle w:val="IndexLink"/>
                <w:webHidden/>
              </w:rPr>
              <w:t>Tabla 14. Caracterización de la anomalía térmica detectada.</w:t>
              <w:tab/>
              <w:t>44</w:t>
            </w:r>
          </w:hyperlink>
        </w:p>
        <w:p>
          <w:pPr>
            <w:pStyle w:val="TOC1"/>
            <w:tabs>
              <w:tab w:val="clear" w:pos="9026"/>
              <w:tab w:val="right" w:pos="9025" w:leader="dot"/>
            </w:tabs>
            <w:rPr/>
          </w:pPr>
          <w:hyperlink w:anchor="__RefHeading___Toc6194_2969735317" w:tooltip="Tabla 15. Disponibilidad del sistema durante el período de evaluación (113 días).">
            <w:r>
              <w:rPr>
                <w:rStyle w:val="IndexLink"/>
                <w:webHidden/>
              </w:rPr>
              <w:t>Tabla 15. Disponibilidad del sistema durante el período de evaluación (113 días).</w:t>
              <w:tab/>
              <w:t>44</w:t>
            </w:r>
          </w:hyperlink>
        </w:p>
        <w:p>
          <w:pPr>
            <w:pStyle w:val="TOC1"/>
            <w:tabs>
              <w:tab w:val="clear" w:pos="9026"/>
              <w:tab w:val="right" w:pos="9025" w:leader="dot"/>
            </w:tabs>
            <w:rPr/>
          </w:pPr>
          <w:hyperlink w:anchor="__RefHeading___Toc6192_2969735317" w:tooltip="Tabla 16. Métricas de confiabilidad (MTBF/MTTR): operación estable y período completo.">
            <w:r>
              <w:rPr>
                <w:rStyle w:val="IndexLink"/>
                <w:webHidden/>
              </w:rPr>
              <w:t>Tabla 16. Métricas de confiabilidad (MTBF/MTTR): operación estable y período completo.</w:t>
              <w:tab/>
              <w:t>45</w:t>
            </w:r>
          </w:hyperlink>
        </w:p>
        <w:p>
          <w:pPr>
            <w:pStyle w:val="TOC1"/>
            <w:tabs>
              <w:tab w:val="clear" w:pos="9026"/>
              <w:tab w:val="right" w:pos="9025" w:leader="dot"/>
            </w:tabs>
            <w:rPr/>
          </w:pPr>
          <w:hyperlink w:anchor="__RefHeading___Toc6190_2969735317" w:tooltip="Tabla 17. Frecuencia de medición durante todo el período.">
            <w:r>
              <w:rPr>
                <w:rStyle w:val="IndexLink"/>
                <w:webHidden/>
              </w:rPr>
              <w:t>Tabla 17. Frecuencia de medición durante todo el período.</w:t>
              <w:tab/>
              <w:t>46</w:t>
            </w:r>
          </w:hyperlink>
        </w:p>
        <w:p>
          <w:pPr>
            <w:pStyle w:val="TOC1"/>
            <w:tabs>
              <w:tab w:val="clear" w:pos="9026"/>
              <w:tab w:val="right" w:pos="9025" w:leader="dot"/>
            </w:tabs>
            <w:rPr/>
          </w:pPr>
          <w:hyperlink w:anchor="__RefHeading___Toc6188_2969735317" w:tooltip="Tabla 18. Excursiones de temperatura detectadas y documentadas.">
            <w:r>
              <w:rPr>
                <w:rStyle w:val="IndexLink"/>
                <w:webHidden/>
              </w:rPr>
              <w:t>Tabla 18. Excursiones de temperatura detectadas y documentadas.</w:t>
              <w:tab/>
              <w:t>47</w:t>
            </w:r>
          </w:hyperlink>
        </w:p>
        <w:p>
          <w:pPr>
            <w:pStyle w:val="TOC1"/>
            <w:tabs>
              <w:tab w:val="clear" w:pos="9026"/>
              <w:tab w:val="right" w:pos="9025" w:leader="dot"/>
            </w:tabs>
            <w:rPr/>
          </w:pPr>
          <w:hyperlink w:anchor="__RefHeading___Toc6186_2969735317" w:tooltip="Tabla 19. Eventos de recuperación offline registrados.">
            <w:r>
              <w:rPr>
                <w:rStyle w:val="IndexLink"/>
                <w:webHidden/>
              </w:rPr>
              <w:t>Tabla 19. Eventos de recuperación offline registrados.</w:t>
              <w:tab/>
              <w:t>48</w:t>
            </w:r>
          </w:hyperlink>
        </w:p>
        <w:p>
          <w:pPr>
            <w:pStyle w:val="TOC1"/>
            <w:tabs>
              <w:tab w:val="clear" w:pos="9026"/>
              <w:tab w:val="right" w:pos="9025" w:leader="dot"/>
            </w:tabs>
            <w:rPr/>
          </w:pPr>
          <w:hyperlink w:anchor="__RefHeading___Toc6184_2969735317" w:tooltip="Tabla 20. Resultados de la prueba de recuperación offline (23-27 abril 2026).">
            <w:r>
              <w:rPr>
                <w:rStyle w:val="IndexLink"/>
                <w:webHidden/>
              </w:rPr>
              <w:t>Tabla 20. Resultados de la prueba de recuperación offline (23-27 abril 2026).</w:t>
              <w:tab/>
              <w:t>48</w:t>
            </w:r>
          </w:hyperlink>
        </w:p>
        <w:p>
          <w:pPr>
            <w:pStyle w:val="TOC1"/>
            <w:tabs>
              <w:tab w:val="clear" w:pos="9026"/>
              <w:tab w:val="right" w:pos="9025" w:leader="dot"/>
            </w:tabs>
            <w:rPr/>
          </w:pPr>
          <w:hyperlink w:anchor="__RefHeading___Toc6182_2969735317" w:tooltip="Tabla 21. Tiempo de conexión WiFi.">
            <w:r>
              <w:rPr>
                <w:rStyle w:val="IndexLink"/>
                <w:webHidden/>
              </w:rPr>
              <w:t>Tabla 21. Tiempo de conexión WiFi.</w:t>
              <w:tab/>
              <w:t>49</w:t>
            </w:r>
          </w:hyperlink>
        </w:p>
        <w:p>
          <w:pPr>
            <w:pStyle w:val="TOC1"/>
            <w:tabs>
              <w:tab w:val="clear" w:pos="9026"/>
              <w:tab w:val="right" w:pos="9025" w:leader="dot"/>
            </w:tabs>
            <w:rPr/>
          </w:pPr>
          <w:hyperlink w:anchor="__RefHeading___Toc6180_2969735317" w:tooltip="Tabla 22. Reinicios del servidor VPS durante el período de evaluación.">
            <w:r>
              <w:rPr>
                <w:rStyle w:val="IndexLink"/>
                <w:webHidden/>
              </w:rPr>
              <w:t>Tabla 22. Reinicios del servidor VPS durante el período de evaluación.</w:t>
              <w:tab/>
              <w:t>49</w:t>
            </w:r>
          </w:hyperlink>
        </w:p>
        <w:p>
          <w:pPr>
            <w:pStyle w:val="TOC1"/>
            <w:tabs>
              <w:tab w:val="clear" w:pos="9026"/>
              <w:tab w:val="right" w:pos="9025" w:leader="dot"/>
            </w:tabs>
            <w:rPr/>
          </w:pPr>
          <w:hyperlink w:anchor="__RefHeading___Toc6178_2969735317" w:tooltip="Tabla 23. Resumen de autonomía ante cortes.">
            <w:r>
              <w:rPr>
                <w:rStyle w:val="IndexLink"/>
                <w:webHidden/>
              </w:rPr>
              <w:t>Tabla 23. Resumen de autonomía ante cortes.</w:t>
              <w:tab/>
              <w:t>50</w:t>
            </w:r>
          </w:hyperlink>
        </w:p>
        <w:p>
          <w:pPr>
            <w:pStyle w:val="TOC1"/>
            <w:tabs>
              <w:tab w:val="clear" w:pos="9026"/>
              <w:tab w:val="right" w:pos="9025" w:leader="dot"/>
            </w:tabs>
            <w:rPr/>
          </w:pPr>
          <w:hyperlink w:anchor="__RefHeading___Toc6176_2969735317" w:tooltip="Tabla 24. Resumen del sistema de notificaciones (6-may a 3-jul 2026).">
            <w:r>
              <w:rPr>
                <w:rStyle w:val="IndexLink"/>
                <w:webHidden/>
              </w:rPr>
              <w:t>Tabla 24. Resumen del sistema de notificaciones (6-may a 3-jul 2026).</w:t>
              <w:tab/>
              <w:t>50</w:t>
            </w:r>
          </w:hyperlink>
        </w:p>
        <w:p>
          <w:pPr>
            <w:pStyle w:val="TOC1"/>
            <w:tabs>
              <w:tab w:val="clear" w:pos="9026"/>
              <w:tab w:val="right" w:pos="9025" w:leader="dot"/>
            </w:tabs>
            <w:rPr/>
          </w:pPr>
          <w:hyperlink w:anchor="__RefHeading___Toc6174_2969735317" w:tooltip="Tabla 25. Registros de auditoría por fase (Fase 1: casa, 12-mar a 4-jun; Fase 2: Favaloro, 5-jun a 3-jul 2026).">
            <w:r>
              <w:rPr>
                <w:rStyle w:val="IndexLink"/>
                <w:webHidden/>
              </w:rPr>
              <w:t>Tabla 25. Registros de auditoría por fase (Fase 1: casa, 12-mar a 4-jun; Fase 2: Favaloro, 5-jun a 3-jul 2026).</w:t>
              <w:tab/>
              <w:t>52</w:t>
            </w:r>
          </w:hyperlink>
        </w:p>
        <w:p>
          <w:pPr>
            <w:pStyle w:val="TOC1"/>
            <w:tabs>
              <w:tab w:val="clear" w:pos="9026"/>
              <w:tab w:val="right" w:pos="9025" w:leader="dot"/>
            </w:tabs>
            <w:rPr/>
          </w:pPr>
          <w:hyperlink w:anchor="__RefHeading___Toc6172_2969735317" w:tooltip="Tabla 26. Comparación de SmartTemp con soluciones comerciales.">
            <w:r>
              <w:rPr>
                <w:rStyle w:val="IndexLink"/>
                <w:webHidden/>
              </w:rPr>
              <w:t>Tabla 26. Comparación de SmartTemp con soluciones comerciales.</w:t>
              <w:tab/>
              <w:t>52</w:t>
            </w:r>
          </w:hyperlink>
        </w:p>
        <w:p>
          <w:pPr>
            <w:pStyle w:val="TOC1"/>
            <w:tabs>
              <w:tab w:val="clear" w:pos="9026"/>
              <w:tab w:val="right" w:pos="9025" w:leader="dot"/>
            </w:tabs>
            <w:rPr/>
          </w:pPr>
          <w:hyperlink w:anchor="__RefHeading___Toc6170_2969735317" w:tooltip="Tabla 27. Evaluación final de criterios de aceptación.">
            <w:r>
              <w:rPr>
                <w:rStyle w:val="IndexLink"/>
                <w:webHidden/>
              </w:rPr>
              <w:t>Tabla 27. Evaluación final de criterios de aceptación.</w:t>
              <w:tab/>
              <w:t>53</w:t>
            </w:r>
          </w:hyperlink>
          <w:r>
            <w:rPr>
              <w:rStyle w:val="IndexLink"/>
            </w:rPr>
            <w:fldChar w:fldCharType="end"/>
          </w:r>
        </w:p>
      </w:sdtContent>
    </w:sdt>
    <w:p>
      <w:pPr>
        <w:pStyle w:val="Normal"/>
        <w:rPr/>
      </w:pPr>
      <w:r>
        <w:rPr/>
      </w:r>
      <w:r>
        <w:br w:type="page"/>
      </w:r>
    </w:p>
    <w:p>
      <w:pPr>
        <w:pStyle w:val="Heading1"/>
        <w:spacing w:before="0" w:after="240"/>
        <w:rPr/>
      </w:pPr>
      <w:bookmarkStart w:id="6" w:name="__RefHeading___Toc6044_2969735317"/>
      <w:bookmarkEnd w:id="6"/>
      <w:r>
        <w:rPr>
          <w:sz w:val="24"/>
          <w:szCs w:val="24"/>
        </w:rPr>
        <w:t>1. Introducción</w:t>
      </w:r>
    </w:p>
    <w:p>
      <w:pPr>
        <w:pStyle w:val="Normal"/>
        <w:spacing w:before="0" w:after="200"/>
        <w:jc w:val="both"/>
        <w:rPr/>
      </w:pPr>
      <w:r>
        <w:rPr/>
        <w:t xml:space="preserve">Los laboratorios de biología molecular trabajan de manera cotidiana con reactivos de alta sensibilidad térmica, tales como enzimas de restricción, polimerasas termoestables, </w:t>
      </w:r>
      <w:r>
        <w:rPr>
          <w:i/>
          <w:iCs/>
        </w:rPr>
        <w:t>primers</w:t>
      </w:r>
      <w:r>
        <w:rPr/>
        <w:t xml:space="preserve"> 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 </w:t>
      </w:r>
      <w:r>
        <w:rPr>
          <w:i/>
          <w:iCs/>
        </w:rPr>
        <w:t>freezers</w:t>
      </w:r>
      <w:r>
        <w:rPr/>
        <w:t xml:space="preserve"> convencionales, y entre −70 °C y −86 °C para ultra</w:t>
      </w:r>
      <w:r>
        <w:rPr>
          <w:i/>
          <w:iCs/>
        </w:rPr>
        <w:t>freezers</w:t>
      </w:r>
      <w:r>
        <w:rPr/>
        <w:t xml:space="preserve"> destinados a muestras biológicas y reactivos de alta criticidad (CDC, 2019). Una excursión de temperatura —es decir, la salida del rango permitido durante un período determinado— puede provocar la degradación enzimática irreversible, la desnaturalización de </w:t>
      </w:r>
      <w:r>
        <w:rPr>
          <w:i/>
          <w:iCs/>
        </w:rPr>
        <w:t>primers</w:t>
      </w:r>
      <w:r>
        <w:rPr/>
        <w:t xml:space="preserve"> y la pérdida de actividad de kits diagnósticos, comprometiendo tanto la validez de los resultados analíticos como la inversión económica asociada a dichos insumos (Baust et al., 2009).</w:t>
      </w:r>
    </w:p>
    <w:p>
      <w:pPr>
        <w:pStyle w:val="Normal"/>
        <w:spacing w:before="0" w:after="200"/>
        <w:jc w:val="both"/>
        <w:rPr/>
      </w:pPr>
      <w:r>
        <w:rPr/>
        <w:t>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pPr>
        <w:pStyle w:val="Normal"/>
        <w:spacing w:before="0" w:after="200"/>
        <w:jc w:val="both"/>
        <w:rPr/>
      </w:pPr>
      <w:r>
        <w:rPr/>
        <w:t>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pPr>
        <w:pStyle w:val="Normal"/>
        <w:spacing w:before="0" w:after="200"/>
        <w:jc w:val="both"/>
        <w:rPr/>
      </w:pPr>
      <w:r>
        <w:rPr/>
        <w:t xml:space="preserve">Frente a esta problemática, el paradigma del </w:t>
      </w:r>
      <w:r>
        <w:rPr>
          <w:i/>
          <w:iCs/>
        </w:rPr>
        <w:t>Internet de las Cosas</w:t>
      </w:r>
      <w:r>
        <w:rPr/>
        <w:t xml:space="preserve"> (IoT)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 </w:t>
      </w:r>
      <w:r>
        <w:rPr>
          <w:i/>
          <w:iCs/>
        </w:rPr>
        <w:t>OneWire</w:t>
      </w:r>
      <w:r>
        <w:rPr/>
        <w:t xml:space="preserve">— constituye una plataforma de </w:t>
      </w:r>
      <w:r>
        <w:rPr>
          <w:i/>
          <w:iCs/>
        </w:rPr>
        <w:t>hardware</w:t>
      </w:r>
      <w:r>
        <w:rPr/>
        <w:t xml:space="preserve"> accesible y adecuada para entornos de laboratorio.</w:t>
      </w:r>
    </w:p>
    <w:p>
      <w:pPr>
        <w:pStyle w:val="Normal"/>
        <w:spacing w:before="0" w:after="200"/>
        <w:jc w:val="both"/>
        <w:rPr/>
      </w:pPr>
      <w:r>
        <w:rPr/>
        <w:t xml:space="preserve">En este contexto, el presente trabajo describe el diseño, la implementación y la evaluación de </w:t>
      </w:r>
      <w:r>
        <w:rPr>
          <w:i/>
          <w:iCs/>
        </w:rPr>
        <w:t>SmartTemp</w:t>
      </w:r>
      <w:r>
        <w:rPr/>
        <w:t xml:space="preserve">, un sistema IoT de monitoreo continuo de temperatura desarrollado para el laboratorio de biología molecular Limay Biosciences. El sistema se compone de una red de sensores inalámbricos basados en ESP8266 y DS18B20, un servidor </w:t>
      </w:r>
      <w:r>
        <w:rPr>
          <w:i/>
          <w:iCs/>
        </w:rPr>
        <w:t>backend</w:t>
      </w:r>
      <w:r>
        <w:rPr/>
        <w:t xml:space="preserve"> desarrollado en Node.js con base de datos MySQL, comunicación en tiempo real mediante WebSocket y MQTT, y una plataforma web con </w:t>
      </w:r>
      <w:r>
        <w:rPr>
          <w:i/>
          <w:iCs/>
        </w:rPr>
        <w:t>dashboard</w:t>
      </w:r>
      <w:r>
        <w:rPr/>
        <w:t xml:space="preserve"> de visualización, sistema de alertas por umbrales, calibración de sensores, diagnóstico de red y módulo de supervisiones.</w:t>
      </w:r>
    </w:p>
    <w:p>
      <w:pPr>
        <w:pStyle w:val="Heading2"/>
        <w:rPr/>
      </w:pPr>
      <w:bookmarkStart w:id="7" w:name="__RefHeading___Toc6046_2969735317"/>
      <w:bookmarkEnd w:id="7"/>
      <w:r>
        <w:rPr>
          <w:sz w:val="24"/>
          <w:szCs w:val="24"/>
        </w:rPr>
        <w:t>1.1 Planteamiento del problema</w:t>
      </w:r>
    </w:p>
    <w:p>
      <w:pPr>
        <w:pStyle w:val="Normal"/>
        <w:spacing w:before="0" w:after="200"/>
        <w:jc w:val="both"/>
        <w:rPr/>
      </w:pPr>
      <w:r>
        <w:rPr/>
        <w:t xml:space="preserve">El laboratorio de biología molecular Limay Biosciences opera con múltiples equipos de almacenamiento en frío (heladeras, </w:t>
      </w:r>
      <w:r>
        <w:rPr>
          <w:i/>
          <w:iCs/>
        </w:rPr>
        <w:t>freezers</w:t>
      </w:r>
      <w:r>
        <w:rPr/>
        <w:t xml:space="preserve"> a −20 °C y ultra</w:t>
      </w:r>
      <w:r>
        <w:rPr>
          <w:i/>
          <w:iCs/>
        </w:rPr>
        <w:t>freezers</w:t>
      </w:r>
      <w:r>
        <w:rPr/>
        <w:t xml:space="preserve"> 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pPr>
        <w:pStyle w:val="Normal"/>
        <w:spacing w:before="0" w:after="200"/>
        <w:jc w:val="both"/>
        <w:rPr/>
      </w:pPr>
      <w:r>
        <w:rPr/>
        <w:t>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p>
      <w:pPr>
        <w:pStyle w:val="Heading2"/>
        <w:rPr/>
      </w:pPr>
      <w:bookmarkStart w:id="8" w:name="__RefHeading___Toc6048_2969735317"/>
      <w:bookmarkEnd w:id="8"/>
      <w:r>
        <w:rPr>
          <w:sz w:val="24"/>
          <w:szCs w:val="24"/>
        </w:rPr>
        <w:t>1.2 Justificación</w:t>
      </w:r>
    </w:p>
    <w:p>
      <w:pPr>
        <w:pStyle w:val="Normal"/>
        <w:spacing w:before="0" w:after="200"/>
        <w:jc w:val="both"/>
        <w:rPr/>
      </w:pPr>
      <w:r>
        <w:rPr/>
        <w:t>La implementación de un sistema de monitoreo continuo de temperatura basado en IoT se justifica desde múltiples perspectivas:</w:t>
      </w:r>
    </w:p>
    <w:p>
      <w:pPr>
        <w:pStyle w:val="Normal"/>
        <w:spacing w:before="0" w:after="200"/>
        <w:jc w:val="both"/>
        <w:rPr/>
      </w:pPr>
      <w:r>
        <w:rPr/>
        <w:t xml:space="preserve">Desde la </w:t>
      </w:r>
      <w:r>
        <w:rPr>
          <w:b/>
          <w:bCs/>
        </w:rPr>
        <w:t>perspectiva normativa</w:t>
      </w:r>
      <w:r>
        <w:rPr/>
        <w:t>, el cumplimiento de los requisitos de ANMAT, ISO 15189 y BPL demanda registros continuos y trazables de las condiciones de almacenamiento. Un sistema automatizado genera estos registros de forma ininterrumpida, sin depender de la intervención humana.</w:t>
      </w:r>
    </w:p>
    <w:p>
      <w:pPr>
        <w:pStyle w:val="Normal"/>
        <w:spacing w:before="0" w:after="200"/>
        <w:jc w:val="both"/>
        <w:rPr/>
      </w:pPr>
      <w:r>
        <w:rPr/>
        <w:t xml:space="preserve">Desde la </w:t>
      </w:r>
      <w:r>
        <w:rPr>
          <w:b/>
          <w:bCs/>
        </w:rPr>
        <w:t>perspectiva económica</w:t>
      </w:r>
      <w:r>
        <w:rPr/>
        <w:t>,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pPr>
        <w:pStyle w:val="Normal"/>
        <w:spacing w:before="0" w:after="200"/>
        <w:jc w:val="both"/>
        <w:rPr/>
      </w:pPr>
      <w:r>
        <w:rPr/>
        <w:t xml:space="preserve">Desde la </w:t>
      </w:r>
      <w:r>
        <w:rPr>
          <w:b/>
          <w:bCs/>
        </w:rPr>
        <w:t>perspectiva de calidad diagnóstica</w:t>
      </w:r>
      <w:r>
        <w:rPr/>
        <w:t>,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pPr>
        <w:pStyle w:val="Normal"/>
        <w:spacing w:before="0" w:after="200"/>
        <w:jc w:val="both"/>
        <w:rPr/>
      </w:pPr>
      <w:r>
        <w:rPr/>
        <w:t xml:space="preserve">Desde la </w:t>
      </w:r>
      <w:r>
        <w:rPr>
          <w:b/>
          <w:bCs/>
        </w:rPr>
        <w:t>perspectiva tecnológica</w:t>
      </w:r>
      <w:r>
        <w:rPr/>
        <w:t>,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p>
      <w:pPr>
        <w:pStyle w:val="Heading2"/>
        <w:rPr/>
      </w:pPr>
      <w:bookmarkStart w:id="9" w:name="__RefHeading___Toc6050_2969735317"/>
      <w:bookmarkEnd w:id="9"/>
      <w:r>
        <w:rPr>
          <w:sz w:val="24"/>
          <w:szCs w:val="24"/>
        </w:rPr>
        <w:t>1.3 Objetivos</w:t>
      </w:r>
    </w:p>
    <w:p>
      <w:pPr>
        <w:pStyle w:val="Normal"/>
        <w:spacing w:before="0" w:after="200"/>
        <w:jc w:val="both"/>
        <w:rPr/>
      </w:pPr>
      <w:r>
        <w:rPr>
          <w:b/>
          <w:bCs/>
        </w:rPr>
        <w:t>Objetivo general:</w:t>
      </w:r>
    </w:p>
    <w:p>
      <w:pPr>
        <w:pStyle w:val="Normal"/>
        <w:spacing w:before="0" w:after="200"/>
        <w:jc w:val="both"/>
        <w:rPr/>
      </w:pPr>
      <w:r>
        <w:rPr/>
        <w:t>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pPr>
        <w:pStyle w:val="Normal"/>
        <w:spacing w:before="0" w:after="200"/>
        <w:jc w:val="both"/>
        <w:rPr/>
      </w:pPr>
      <w:r>
        <w:rPr>
          <w:b/>
          <w:bCs/>
        </w:rPr>
        <w:t>Objetivos específicos:</w:t>
      </w:r>
    </w:p>
    <w:p>
      <w:pPr>
        <w:pStyle w:val="Normal"/>
        <w:spacing w:before="0" w:after="120"/>
        <w:ind w:start="566"/>
        <w:rPr/>
      </w:pPr>
      <w:r>
        <w:rPr/>
        <w:t>1. Relevar los puntos críticos de control de temperatura en el laboratorio, identificando los equipos de frío y los rangos de temperatura requeridos para cada tipo de reactivo almacenado.</w:t>
      </w:r>
    </w:p>
    <w:p>
      <w:pPr>
        <w:pStyle w:val="Normal"/>
        <w:spacing w:before="0" w:after="120"/>
        <w:ind w:start="566"/>
        <w:rPr/>
      </w:pPr>
      <w:r>
        <w:rPr/>
        <w:t xml:space="preserve">2. Diseñar e implementar una red de sensores inalámbricos basada en ESP8266 y DS18B20 con precisión de ±0,5 °C, comunicación HTTP y MQTT, y gestión </w:t>
      </w:r>
      <w:r>
        <w:rPr>
          <w:i/>
          <w:iCs/>
        </w:rPr>
        <w:t>offline</w:t>
      </w:r>
      <w:r>
        <w:rPr/>
        <w:t xml:space="preserve"> con almacenamiento local en LittleFS.</w:t>
      </w:r>
    </w:p>
    <w:p>
      <w:pPr>
        <w:pStyle w:val="Normal"/>
        <w:spacing w:before="0" w:after="120"/>
        <w:ind w:start="566"/>
        <w:rPr/>
      </w:pPr>
      <w:r>
        <w:rPr/>
        <w:t xml:space="preserve">3. Desarrollar un servidor </w:t>
      </w:r>
      <w:r>
        <w:rPr>
          <w:i/>
          <w:iCs/>
        </w:rPr>
        <w:t>backend</w:t>
      </w:r>
      <w:r>
        <w:rPr/>
        <w:t xml:space="preserve"> con Node.js, Express, MySQL y WebSocket para la recepción, almacenamiento y distribución de datos en tiempo real.</w:t>
      </w:r>
    </w:p>
    <w:p>
      <w:pPr>
        <w:pStyle w:val="Normal"/>
        <w:spacing w:before="0" w:after="120"/>
        <w:ind w:start="566"/>
        <w:rPr/>
      </w:pPr>
      <w:r>
        <w:rPr/>
        <w:t xml:space="preserve">4. Desarrollar una plataforma web con </w:t>
      </w:r>
      <w:r>
        <w:rPr>
          <w:i/>
          <w:iCs/>
        </w:rPr>
        <w:t>dashboard</w:t>
      </w:r>
      <w:r>
        <w:rPr/>
        <w:t xml:space="preserve"> de visualización, sistema de alertas por umbrales configurables, calibración de sensores y diagnóstico de red.</w:t>
      </w:r>
    </w:p>
    <w:p>
      <w:pPr>
        <w:pStyle w:val="Normal"/>
        <w:spacing w:before="0" w:after="120"/>
        <w:ind w:start="566"/>
        <w:rPr/>
      </w:pPr>
      <w:r>
        <w:rPr/>
        <w:t xml:space="preserve">5. Implementar un sistema de gestión </w:t>
      </w:r>
      <w:r>
        <w:rPr>
          <w:i/>
          <w:iCs/>
        </w:rPr>
        <w:t>offline</w:t>
      </w:r>
      <w:r>
        <w:rPr/>
        <w:t xml:space="preserve"> con sincronización retroactiva de </w:t>
      </w:r>
      <w:r>
        <w:rPr>
          <w:i/>
          <w:iCs/>
        </w:rPr>
        <w:t>timestamps</w:t>
      </w:r>
      <w:r>
        <w:rPr/>
        <w:t xml:space="preserve"> para garantizar la continuidad del registro ante cortes de conectividad.</w:t>
      </w:r>
    </w:p>
    <w:p>
      <w:pPr>
        <w:pStyle w:val="Normal"/>
        <w:spacing w:before="0" w:after="120"/>
        <w:ind w:start="566"/>
        <w:rPr/>
      </w:pPr>
      <w:r>
        <w:rPr/>
        <w:t>6. Generar trazabilidad continua de la cadena de frío para cumplimiento de requisitos normativos (ANMAT, ISO 15189, BPL) y facilitar auditorías.</w:t>
      </w:r>
    </w:p>
    <w:p>
      <w:pPr>
        <w:pStyle w:val="Normal"/>
        <w:spacing w:before="0" w:after="120"/>
        <w:ind w:start="566"/>
        <w:rPr/>
      </w:pPr>
      <w:r>
        <w:rPr/>
        <w:t>7. Evaluar el desempeño del sistema en condiciones reales de operación del laboratorio.</w:t>
      </w:r>
    </w:p>
    <w:p>
      <w:pPr>
        <w:pStyle w:val="Heading2"/>
        <w:rPr/>
      </w:pPr>
      <w:bookmarkStart w:id="10" w:name="__RefHeading___Toc6052_2969735317"/>
      <w:bookmarkEnd w:id="10"/>
      <w:r>
        <w:rPr>
          <w:sz w:val="24"/>
          <w:szCs w:val="24"/>
        </w:rPr>
        <w:t>1.4 Alcance y limitaciones</w:t>
      </w:r>
    </w:p>
    <w:p>
      <w:pPr>
        <w:pStyle w:val="Normal"/>
        <w:spacing w:before="0" w:after="200"/>
        <w:jc w:val="both"/>
        <w:rPr/>
      </w:pPr>
      <w:r>
        <w:rPr/>
        <w:t xml:space="preserve">El presente trabajo abarca el diseño, la implementación y la evaluación del sistema SmartTemp en el laboratorio de biología molecular Limay Biosciences. El alcance incluye el desarrollo completo del </w:t>
      </w:r>
      <w:r>
        <w:rPr>
          <w:i/>
          <w:iCs/>
        </w:rPr>
        <w:t>firmware</w:t>
      </w:r>
      <w:r>
        <w:rPr/>
        <w:t xml:space="preserve"> para los sensores ESP8266, el servidor </w:t>
      </w:r>
      <w:r>
        <w:rPr>
          <w:i/>
          <w:iCs/>
        </w:rPr>
        <w:t>backend</w:t>
      </w:r>
      <w:r>
        <w:rPr/>
        <w:t>, la base de datos, la interfaz web y los protocolos de comunicación (HTTP, WebSocket, MQTT).</w:t>
      </w:r>
    </w:p>
    <w:p>
      <w:pPr>
        <w:pStyle w:val="Normal"/>
        <w:spacing w:before="0" w:after="200"/>
        <w:jc w:val="both"/>
        <w:rPr/>
      </w:pPr>
      <w:r>
        <w:rPr/>
        <w:t>Se identifican las siguientes limitaciones:</w:t>
      </w:r>
    </w:p>
    <w:p>
      <w:pPr>
        <w:pStyle w:val="Normal"/>
        <w:spacing w:before="0" w:after="120"/>
        <w:ind w:start="566"/>
        <w:rPr/>
      </w:pPr>
      <w:r>
        <w:rPr/>
        <w:t xml:space="preserve">• </w:t>
      </w:r>
      <w:r>
        <w:rPr/>
        <w:t xml:space="preserve">El sistema depende de la disponibilidad de conectividad WiFi en el laboratorio. Si bien se implementó un mecanismo de almacenamiento </w:t>
      </w:r>
      <w:r>
        <w:rPr>
          <w:i/>
          <w:iCs/>
        </w:rPr>
        <w:t>offline</w:t>
      </w:r>
      <w:r>
        <w:rPr/>
        <w:t xml:space="preserve"> con capacidad para aproximadamente 10.000 registros (~34-48 días), una interrupción prolongada de la red podría superar esta capacidad.</w:t>
      </w:r>
    </w:p>
    <w:p>
      <w:pPr>
        <w:pStyle w:val="Normal"/>
        <w:spacing w:before="0" w:after="120"/>
        <w:ind w:start="566"/>
        <w:rPr/>
      </w:pPr>
      <w:r>
        <w:rPr/>
        <w:t xml:space="preserve">• </w:t>
      </w:r>
      <w:r>
        <w:rPr/>
        <w:t>La precisión del sensor DS18B20 es de ±0,5 °C según especificación del fabricante. Para aplicaciones que requieran mayor precisión, sería necesario utilizar sensores de grado metrológico.</w:t>
      </w:r>
    </w:p>
    <w:p>
      <w:pPr>
        <w:pStyle w:val="Normal"/>
        <w:spacing w:before="0" w:after="120"/>
        <w:ind w:start="566"/>
        <w:rPr/>
      </w:pPr>
      <w:r>
        <w:rPr/>
        <w:t xml:space="preserve">• </w:t>
      </w:r>
      <w:r>
        <w:rPr/>
        <w:t>El sistema fue diseñado e implementado para un laboratorio específico. Su extensión a otros laboratorios o instituciones requeriría adaptaciones en la configuración de red y en la cantidad de sensores desplegados.</w:t>
      </w:r>
    </w:p>
    <w:p>
      <w:pPr>
        <w:pStyle w:val="Heading2"/>
        <w:rPr/>
      </w:pPr>
      <w:bookmarkStart w:id="11" w:name="__RefHeading___Toc6054_2969735317"/>
      <w:bookmarkEnd w:id="11"/>
      <w:r>
        <w:rPr>
          <w:sz w:val="24"/>
          <w:szCs w:val="24"/>
        </w:rPr>
        <w:t>1.5 Organización del documento</w:t>
      </w:r>
    </w:p>
    <w:p>
      <w:pPr>
        <w:pStyle w:val="Normal"/>
        <w:spacing w:before="0" w:after="200"/>
        <w:jc w:val="both"/>
        <w:rPr/>
      </w:pPr>
      <w:r>
        <w:rP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 </w:t>
      </w:r>
      <w:r>
        <w:rPr>
          <w:i/>
          <w:iCs/>
        </w:rPr>
        <w:t>hardware</w:t>
      </w:r>
      <w:r>
        <w:rPr/>
        <w:t xml:space="preserve"> y </w:t>
      </w:r>
      <w:r>
        <w:rPr>
          <w:i/>
          <w:iCs/>
        </w:rPr>
        <w:t>software</w:t>
      </w:r>
      <w:r>
        <w:rPr/>
        <w:t xml:space="preserve"> 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i/>
          <w:iCs/>
        </w:rPr>
        <w:t>backend</w:t>
      </w:r>
      <w:r>
        <w:rPr/>
        <w:t>) y aplicación (</w:t>
      </w:r>
      <w:r>
        <w:rPr>
          <w:i/>
          <w:iCs/>
        </w:rPr>
        <w:t>frontend</w:t>
      </w:r>
      <w:r>
        <w:rPr/>
        <w:t>).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p>
      <w:pPr>
        <w:pStyle w:val="Normal"/>
        <w:rPr/>
      </w:pPr>
      <w:r>
        <w:rPr/>
      </w:r>
      <w:r>
        <w:br w:type="page"/>
      </w:r>
    </w:p>
    <w:p>
      <w:pPr>
        <w:pStyle w:val="Heading1"/>
        <w:spacing w:before="0" w:after="240"/>
        <w:rPr/>
      </w:pPr>
      <w:bookmarkStart w:id="12" w:name="__RefHeading___Toc6056_2969735317"/>
      <w:bookmarkEnd w:id="12"/>
      <w:r>
        <w:rPr>
          <w:sz w:val="24"/>
          <w:szCs w:val="24"/>
        </w:rPr>
        <w:t>2. Marco Teórico</w:t>
      </w:r>
    </w:p>
    <w:p>
      <w:pPr>
        <w:pStyle w:val="Normal"/>
        <w:spacing w:before="0" w:after="200"/>
        <w:jc w:val="both"/>
        <w:rPr/>
      </w:pPr>
      <w:r>
        <w:rP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 </w:t>
      </w:r>
      <w:r>
        <w:rPr>
          <w:i/>
          <w:iCs/>
        </w:rPr>
        <w:t>hardware</w:t>
      </w:r>
      <w:r>
        <w:rPr/>
        <w:t xml:space="preserve"> y </w:t>
      </w:r>
      <w:r>
        <w:rPr>
          <w:i/>
          <w:iCs/>
        </w:rPr>
        <w:t>software</w:t>
      </w:r>
      <w:r>
        <w:rPr/>
        <w:t xml:space="preserve"> seleccionadas, y el estado del arte en sistemas de monitoreo de temperatura.</w:t>
      </w:r>
    </w:p>
    <w:p>
      <w:pPr>
        <w:pStyle w:val="Heading2"/>
        <w:rPr/>
      </w:pPr>
      <w:bookmarkStart w:id="13" w:name="__RefHeading___Toc6058_2969735317"/>
      <w:bookmarkEnd w:id="13"/>
      <w:r>
        <w:rPr>
          <w:sz w:val="24"/>
          <w:szCs w:val="24"/>
        </w:rPr>
        <w:t>2.1 Cadena de frío en laboratorios de biología molecular</w:t>
      </w:r>
    </w:p>
    <w:p>
      <w:pPr>
        <w:pStyle w:val="Heading3"/>
        <w:rPr/>
      </w:pPr>
      <w:r>
        <w:rPr>
          <w:sz w:val="24"/>
          <w:szCs w:val="24"/>
        </w:rPr>
        <w:t>2.1.1 Definición y requisitos de temperatura</w:t>
      </w:r>
    </w:p>
    <w:p>
      <w:pPr>
        <w:pStyle w:val="Normal"/>
        <w:spacing w:before="0" w:after="200"/>
        <w:jc w:val="both"/>
        <w:rPr/>
      </w:pPr>
      <w:r>
        <w:rPr/>
        <w:t>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pPr>
        <w:pStyle w:val="Normal"/>
        <w:spacing w:before="0" w:after="200"/>
        <w:jc w:val="both"/>
        <w:rPr/>
      </w:pPr>
      <w:r>
        <w:rPr/>
        <w:t>Los rangos de temperatura requeridos varían según el tipo de reactivo o muestra:</w:t>
      </w:r>
    </w:p>
    <w:p>
      <w:pPr>
        <w:pStyle w:val="Normal"/>
        <w:spacing w:before="0" w:after="120"/>
        <w:ind w:start="566"/>
        <w:rPr/>
      </w:pPr>
      <w:r>
        <w:rPr/>
        <w:t xml:space="preserve">• </w:t>
      </w:r>
      <w:r>
        <w:rPr>
          <w:b/>
          <w:bCs/>
        </w:rPr>
        <w:t>Refrigeración (2 °C a 8 °C)</w:t>
      </w:r>
      <w:r>
        <w:rPr/>
        <w:t xml:space="preserve">: Reactivos de uso frecuente, soluciones </w:t>
      </w:r>
      <w:r>
        <w:rPr>
          <w:i/>
          <w:iCs/>
        </w:rPr>
        <w:t>buffer</w:t>
      </w:r>
      <w:r>
        <w:rPr/>
        <w:t xml:space="preserve">, medios de cultivo, algunos kits de diagnóstico rápido y reactivos de extracción de ácidos nucleicos. </w:t>
      </w:r>
    </w:p>
    <w:p>
      <w:pPr>
        <w:pStyle w:val="Normal"/>
        <w:spacing w:before="0" w:after="120"/>
        <w:ind w:start="566"/>
        <w:rPr/>
      </w:pPr>
      <w:r>
        <w:rPr/>
        <w:t xml:space="preserve">• </w:t>
      </w:r>
      <w:r>
        <w:rPr>
          <w:b/>
          <w:bCs/>
        </w:rPr>
        <w:t>Congelación convencional (−15 °C a −25 °C)</w:t>
      </w:r>
      <w:r>
        <w:rPr/>
        <w:t xml:space="preserve">: Enzimas de restricción, polimerasas termoestables (como la </w:t>
      </w:r>
      <w:r>
        <w:rPr>
          <w:i/>
          <w:iCs/>
        </w:rPr>
        <w:t>Taq</w:t>
      </w:r>
      <w:r>
        <w:rPr/>
        <w:t xml:space="preserve"> polimerasa), </w:t>
      </w:r>
      <w:r>
        <w:rPr>
          <w:i/>
          <w:iCs/>
        </w:rPr>
        <w:t>primers</w:t>
      </w:r>
      <w:r>
        <w:rPr/>
        <w:t xml:space="preserve"> de oligonucleótidos, sondas marcadas con fluoróforos y kits de PCR. Estos reactivos son particularmente sensibles a los ciclos de congelación-descongelación, que pueden degradar su actividad enzimática de forma acumulativa (Sambrook &amp;amp; Russell, 2001). </w:t>
      </w:r>
    </w:p>
    <w:p>
      <w:pPr>
        <w:pStyle w:val="Normal"/>
        <w:spacing w:before="0" w:after="120"/>
        <w:ind w:start="566"/>
        <w:rPr/>
      </w:pPr>
      <w:r>
        <w:rPr/>
        <w:t xml:space="preserve">• </w:t>
      </w:r>
      <w:r>
        <w:rPr>
          <w:b/>
          <w:bCs/>
        </w:rPr>
        <w:t>Ultra-congelación (−70 °C a −86 °C)</w:t>
      </w:r>
      <w:r>
        <w:rPr/>
        <w:t xml:space="preserve">: Muestras biológicas para almacenamiento prolongado, ARN extraído, cultivos celulares, cepas de referencia y reactivos de alta sensibilidad. </w:t>
      </w:r>
    </w:p>
    <w:p>
      <w:pPr>
        <w:pStyle w:val="Heading3"/>
        <w:rPr/>
      </w:pPr>
      <w:r>
        <w:rPr>
          <w:sz w:val="24"/>
          <w:szCs w:val="24"/>
        </w:rPr>
        <w:t>2.1.2 Consecuencias de las excursiones de temperatura</w:t>
      </w:r>
    </w:p>
    <w:p>
      <w:pPr>
        <w:pStyle w:val="Normal"/>
        <w:spacing w:before="0" w:after="200"/>
        <w:jc w:val="both"/>
        <w:rPr/>
      </w:pPr>
      <w:r>
        <w:rPr/>
        <w:t>Una excursión de temperatura se produce cuando la temperatura de almacenamiento se desvía del rango especificado durante un período determinado. Las consecuencias en reactivos de biología molecular incluyen:</w:t>
      </w:r>
    </w:p>
    <w:p>
      <w:pPr>
        <w:pStyle w:val="Normal"/>
        <w:spacing w:before="0" w:after="120"/>
        <w:ind w:start="566"/>
        <w:rPr/>
      </w:pPr>
      <w:r>
        <w:rPr/>
        <w:t xml:space="preserve">• </w:t>
      </w:r>
      <w:r>
        <w:rPr>
          <w:b/>
          <w:bCs/>
        </w:rPr>
        <w:t>Degradación enzimática</w:t>
      </w:r>
      <w:r>
        <w:rPr/>
        <w:t xml:space="preserve">: Las enzimas utilizadas en técnicas de PCR, secuenciación y clonación pierden actividad catalítica cuando se exponen a temperaturas superiores a las especificadas. Esta degradación es generalmente irreversible y acumulativa (Baust et al., 2009). </w:t>
      </w:r>
    </w:p>
    <w:p>
      <w:pPr>
        <w:pStyle w:val="Normal"/>
        <w:spacing w:before="0" w:after="120"/>
        <w:ind w:start="566"/>
        <w:rPr/>
      </w:pPr>
      <w:r>
        <w:rPr/>
        <w:t xml:space="preserve">• </w:t>
      </w:r>
      <w:r>
        <w:rPr>
          <w:b/>
          <w:bCs/>
        </w:rPr>
        <w:t xml:space="preserve">Desnaturalización de </w:t>
      </w:r>
      <w:r>
        <w:rPr>
          <w:b/>
          <w:bCs/>
          <w:i/>
          <w:iCs/>
        </w:rPr>
        <w:t>primers</w:t>
      </w:r>
      <w:r>
        <w:rPr>
          <w:b/>
          <w:bCs/>
        </w:rPr>
        <w:t xml:space="preserve"> y sondas</w:t>
      </w:r>
      <w:r>
        <w:rPr/>
        <w:t xml:space="preserve">: Los oligonucleótidos sintéticos pueden sufrir hidrólisis y pérdida de especificidad cuando se almacenan fuera de rango, lo que se traduce en amplificaciones inespecíficas o ausencia de amplificación en ensayos de PCR. </w:t>
      </w:r>
    </w:p>
    <w:p>
      <w:pPr>
        <w:pStyle w:val="Normal"/>
        <w:spacing w:before="0" w:after="120"/>
        <w:ind w:start="566"/>
        <w:rPr/>
      </w:pPr>
      <w:r>
        <w:rPr/>
        <w:t xml:space="preserve">• </w:t>
      </w:r>
      <w:r>
        <w:rPr>
          <w:b/>
          <w:bCs/>
        </w:rPr>
        <w:t>Pérdida de integridad de ácidos nucleicos</w:t>
      </w:r>
      <w:r>
        <w:rPr/>
        <w:t xml:space="preserve">: El ARN es particularmente lábil y se degrada rápidamente a temperaturas superiores a −20 °C por acción de ribonucleasas (RNasas) ubicuas. La pérdida de integridad del ARN compromete los resultados de técnicas como RT-PCR y secuenciación de nueva generación (NGS). </w:t>
      </w:r>
    </w:p>
    <w:p>
      <w:pPr>
        <w:pStyle w:val="Normal"/>
        <w:spacing w:before="0" w:after="120"/>
        <w:ind w:start="566"/>
        <w:rPr/>
      </w:pPr>
      <w:r>
        <w:rPr/>
        <w:t xml:space="preserve">• </w:t>
      </w:r>
      <w:r>
        <w:rPr>
          <w:b/>
          <w:bCs/>
        </w:rPr>
        <w:t>Impacto económico</w:t>
      </w:r>
      <w:r>
        <w:rPr/>
        <w:t xml:space="preserve">: Un kit de PCR en tiempo real puede superar los USD 500, y un lote de enzimas de alta fidelidad puede alcanzar valores similares. Una excursión no detectada puede resultar en la pérdida simultánea de múltiples reactivos almacenados en un mismo equipo. </w:t>
      </w:r>
    </w:p>
    <w:p>
      <w:pPr>
        <w:pStyle w:val="Heading3"/>
        <w:rPr/>
      </w:pPr>
      <w:r>
        <w:rPr>
          <w:sz w:val="24"/>
          <w:szCs w:val="24"/>
        </w:rPr>
        <w:t>2.1.3 Marco normativo aplicable</w:t>
      </w:r>
    </w:p>
    <w:p>
      <w:pPr>
        <w:pStyle w:val="Normal"/>
        <w:spacing w:before="0" w:after="200"/>
        <w:jc w:val="both"/>
        <w:rPr/>
      </w:pPr>
      <w:r>
        <w:rPr/>
        <w:t>El monitoreo de la cadena de frío en laboratorios de diagnóstico está regulado por diversas normativas nacionales e internacionales:</w:t>
      </w:r>
    </w:p>
    <w:p>
      <w:pPr>
        <w:pStyle w:val="Normal"/>
        <w:spacing w:before="0" w:after="200"/>
        <w:jc w:val="both"/>
        <w:rPr/>
      </w:pPr>
      <w:r>
        <w:rPr>
          <w:b/>
          <w:bCs/>
        </w:rPr>
        <w:t>ANMAT — Disposición 2819/2004</w:t>
      </w:r>
      <w:r>
        <w:rPr/>
        <w:t>: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pPr>
        <w:pStyle w:val="Normal"/>
        <w:spacing w:before="0" w:after="200"/>
        <w:jc w:val="both"/>
        <w:rPr/>
      </w:pPr>
      <w:r>
        <w:rPr>
          <w:b/>
          <w:bCs/>
        </w:rPr>
        <w:t>ISO 15189:2012 — Laboratorios clínicos</w:t>
      </w:r>
      <w:r>
        <w:rPr/>
        <w:t>: Esta norma internacional especifica los requisitos de calidad y competencia para laboratorios clínicos. En su apartado 5.3 (</w:t>
      </w:r>
      <w:r>
        <w:rPr>
          <w:i/>
          <w:iCs/>
        </w:rPr>
        <w:t>Instalaciones y condiciones ambientales</w:t>
      </w:r>
      <w:r>
        <w:rPr/>
        <w:t>), establece que el laboratorio debe monitorear, controlar y registrar las condiciones ambientales según lo requieran las especificaciones pertinentes.</w:t>
      </w:r>
    </w:p>
    <w:p>
      <w:pPr>
        <w:pStyle w:val="Normal"/>
        <w:spacing w:before="0" w:after="200"/>
        <w:jc w:val="both"/>
        <w:rPr/>
      </w:pPr>
      <w:r>
        <w:rPr>
          <w:b/>
          <w:bCs/>
        </w:rPr>
        <w:t>Buenas Prácticas de Laboratorio (BPL)</w:t>
      </w:r>
      <w:r>
        <w:rPr/>
        <w:t>: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pPr>
        <w:pStyle w:val="Normal"/>
        <w:spacing w:before="0" w:after="200"/>
        <w:jc w:val="both"/>
        <w:rPr/>
      </w:pPr>
      <w:r>
        <w:rPr>
          <w:b/>
          <w:bCs/>
        </w:rPr>
        <w:t xml:space="preserve">CDC — </w:t>
      </w:r>
      <w:r>
        <w:rPr>
          <w:b/>
          <w:bCs/>
          <w:i/>
          <w:iCs/>
        </w:rPr>
        <w:t>Guidelines for Specimen Handling and Storage</w:t>
      </w:r>
      <w:r>
        <w:rPr/>
        <w:t>: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p>
      <w:pPr>
        <w:pStyle w:val="Heading2"/>
        <w:rPr/>
      </w:pPr>
      <w:bookmarkStart w:id="14" w:name="__RefHeading___Toc6060_2969735317"/>
      <w:bookmarkEnd w:id="14"/>
      <w:r>
        <w:rPr>
          <w:sz w:val="24"/>
          <w:szCs w:val="24"/>
        </w:rPr>
        <w:t>2.2 Internet de las Cosas (IoT) aplicado a salud</w:t>
      </w:r>
    </w:p>
    <w:p>
      <w:pPr>
        <w:pStyle w:val="Heading3"/>
        <w:rPr/>
      </w:pPr>
      <w:r>
        <w:rPr>
          <w:sz w:val="24"/>
          <w:szCs w:val="24"/>
        </w:rPr>
        <w:t>2.2.1 Concepto y arquitectura de referencia</w:t>
      </w:r>
    </w:p>
    <w:p>
      <w:pPr>
        <w:pStyle w:val="Normal"/>
        <w:spacing w:before="0" w:after="200"/>
        <w:jc w:val="both"/>
        <w:rPr/>
      </w:pPr>
      <w:r>
        <w:rPr/>
        <w:t xml:space="preserve">El </w:t>
      </w:r>
      <w:r>
        <w:rPr>
          <w:i/>
          <w:iCs/>
        </w:rPr>
        <w:t>Internet de las Cosas</w:t>
      </w:r>
      <w:r>
        <w:rPr/>
        <w:t xml:space="preserve"> (IoT,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pPr>
        <w:pStyle w:val="Normal"/>
        <w:spacing w:before="0" w:after="200"/>
        <w:jc w:val="both"/>
        <w:rPr/>
      </w:pPr>
      <w:r>
        <w:rPr/>
        <w:t>La arquitectura de referencia IoT más ampliamente adoptada en la literatura académica es el modelo de tres capas propuesto por Al-Fuqaha et al. (2015):</w:t>
      </w:r>
    </w:p>
    <w:p>
      <w:pPr>
        <w:pStyle w:val="Normal"/>
        <w:spacing w:before="0" w:after="120"/>
        <w:ind w:start="566"/>
        <w:rPr/>
      </w:pPr>
      <w:r>
        <w:rPr/>
        <w:t xml:space="preserve">1. </w:t>
      </w:r>
      <w:r>
        <w:rPr>
          <w:b/>
          <w:bCs/>
        </w:rPr>
        <w:t>Capa de percepción</w:t>
      </w:r>
      <w:r>
        <w:rPr/>
        <w:t xml:space="preserve"> (</w:t>
      </w:r>
      <w:r>
        <w:rPr>
          <w:i/>
          <w:iCs/>
        </w:rPr>
        <w:t>Perception Layer</w:t>
      </w:r>
      <w:r>
        <w:rPr/>
        <w:t xml:space="preserve">): Comprende los dispositivos físicos —sensores y actuadores— que interactúan con el entorno. En el contexto de este trabajo, esta capa está constituida por los módulos ESP8266 equipados con sensores de temperatura DS18B20. </w:t>
      </w:r>
    </w:p>
    <w:p>
      <w:pPr>
        <w:pStyle w:val="Normal"/>
        <w:spacing w:before="0" w:after="120"/>
        <w:ind w:start="566"/>
        <w:rPr/>
      </w:pPr>
      <w:r>
        <w:rPr/>
        <w:t xml:space="preserve">2. </w:t>
      </w:r>
      <w:r>
        <w:rPr>
          <w:b/>
          <w:bCs/>
        </w:rPr>
        <w:t>Capa de red</w:t>
      </w:r>
      <w:r>
        <w:rPr/>
        <w:t xml:space="preserve"> (</w:t>
      </w:r>
      <w:r>
        <w:rPr>
          <w:i/>
          <w:iCs/>
        </w:rPr>
        <w:t>Network Layer</w:t>
      </w:r>
      <w:r>
        <w:rPr/>
        <w:t xml:space="preserve">): Responsable de la transmisión de datos entre los dispositivos de percepción y la infraestructura de procesamiento. Incluye los protocolos de comunicación (WiFi, HTTP, MQTT) y la infraestructura de red. </w:t>
      </w:r>
    </w:p>
    <w:p>
      <w:pPr>
        <w:pStyle w:val="Normal"/>
        <w:spacing w:before="0" w:after="120"/>
        <w:ind w:start="566"/>
        <w:rPr/>
      </w:pPr>
      <w:r>
        <w:rPr/>
        <w:t xml:space="preserve">3. </w:t>
      </w:r>
      <w:r>
        <w:rPr>
          <w:b/>
          <w:bCs/>
        </w:rPr>
        <w:t>Capa de aplicación</w:t>
      </w:r>
      <w:r>
        <w:rPr/>
        <w:t xml:space="preserve"> (</w:t>
      </w:r>
      <w:r>
        <w:rPr>
          <w:i/>
          <w:iCs/>
        </w:rPr>
        <w:t>Application Layer</w:t>
      </w:r>
      <w:r>
        <w:rPr/>
        <w:t xml:space="preserve">): Proporciona los servicios al usuario final. En este trabajo, comprende el servidor </w:t>
      </w:r>
      <w:r>
        <w:rPr>
          <w:i/>
          <w:iCs/>
        </w:rPr>
        <w:t>backend</w:t>
      </w:r>
      <w:r>
        <w:rPr/>
        <w:t xml:space="preserve">, la base de datos y la interfaz web de visualización y gestión. </w:t>
      </w:r>
    </w:p>
    <w:p>
      <w:pPr>
        <w:pStyle w:val="Heading3"/>
        <w:rPr/>
      </w:pPr>
      <w:r>
        <w:rPr>
          <w:sz w:val="24"/>
          <w:szCs w:val="24"/>
        </w:rPr>
        <w:t>2.2.2 IoT en entornos de laboratorio y salud</w:t>
      </w:r>
    </w:p>
    <w:p>
      <w:pPr>
        <w:pStyle w:val="Normal"/>
        <w:spacing w:before="0" w:after="200"/>
        <w:jc w:val="both"/>
        <w:rPr/>
      </w:pPr>
      <w:r>
        <w:rPr/>
        <w:t xml:space="preserve">La aplicación de IoT en el ámbito de la salud —denominada </w:t>
      </w:r>
      <w:r>
        <w:rPr>
          <w:i/>
          <w:iCs/>
        </w:rPr>
        <w:t>IoT Healthcare</w:t>
      </w:r>
      <w:r>
        <w:rPr/>
        <w:t xml:space="preserve"> o </w:t>
      </w:r>
      <w:r>
        <w:rPr>
          <w:i/>
          <w:iCs/>
        </w:rPr>
        <w:t>IoMT</w:t>
      </w:r>
      <w:r>
        <w:rPr/>
        <w:t xml:space="preserve"> (</w:t>
      </w:r>
      <w:r>
        <w:rPr>
          <w:i/>
          <w:iCs/>
        </w:rPr>
        <w:t>Internet of Medical Things</w:t>
      </w:r>
      <w:r>
        <w:rPr/>
        <w:t>)—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pPr>
        <w:pStyle w:val="Normal"/>
        <w:spacing w:before="0" w:after="200"/>
        <w:jc w:val="both"/>
        <w:rPr/>
      </w:pPr>
      <w:r>
        <w:rPr/>
        <w:t xml:space="preserve">El monitoreo de la cadena de frío mediante IoT presenta ventajas específicas frente al registro manual: operación ininterrumpida 24/7, generación automática de alertas, registro digital con </w:t>
      </w:r>
      <w:r>
        <w:rPr>
          <w:i/>
          <w:iCs/>
        </w:rPr>
        <w:t>timestamps</w:t>
      </w:r>
      <w:r>
        <w:rPr/>
        <w:t xml:space="preserve"> precisos, y capacidad de análisis histórico para identificar patrones de falla en equipos (Montanari et al., 2018).</w:t>
      </w:r>
    </w:p>
    <w:p>
      <w:pPr>
        <w:pStyle w:val="Heading2"/>
        <w:rPr/>
      </w:pPr>
      <w:bookmarkStart w:id="15" w:name="__RefHeading___Toc6062_2969735317"/>
      <w:bookmarkEnd w:id="15"/>
      <w:r>
        <w:rPr>
          <w:sz w:val="24"/>
          <w:szCs w:val="24"/>
        </w:rPr>
        <w:t>2.3 Protocolos de comunicación</w:t>
      </w:r>
    </w:p>
    <w:p>
      <w:pPr>
        <w:pStyle w:val="Normal"/>
        <w:spacing w:before="0" w:after="200"/>
        <w:jc w:val="both"/>
        <w:rPr/>
      </w:pPr>
      <w:r>
        <w:rPr/>
        <w:t>El sistema SmartTemp utiliza tres protocolos de comunicación complementarios, cada uno seleccionado por sus características específicas para la función que desempeña en la arquitectura.</w:t>
      </w:r>
    </w:p>
    <w:p>
      <w:pPr>
        <w:pStyle w:val="Heading3"/>
        <w:rPr/>
      </w:pPr>
      <w:r>
        <w:rPr>
          <w:sz w:val="24"/>
          <w:szCs w:val="24"/>
        </w:rPr>
        <w:t>2.3.1 HTTP (</w:t>
      </w:r>
      <w:r>
        <w:rPr>
          <w:i/>
          <w:iCs/>
          <w:sz w:val="24"/>
          <w:szCs w:val="24"/>
        </w:rPr>
        <w:t>Hypertext Transfer Protocol</w:t>
      </w:r>
      <w:r>
        <w:rPr>
          <w:sz w:val="24"/>
          <w:szCs w:val="24"/>
        </w:rPr>
        <w:t>)</w:t>
      </w:r>
    </w:p>
    <w:p>
      <w:pPr>
        <w:pStyle w:val="Normal"/>
        <w:spacing w:before="0" w:after="200"/>
        <w:jc w:val="both"/>
        <w:rPr/>
      </w:pPr>
      <w:r>
        <w:rPr/>
        <w:t>HTTP es un protocolo de la capa de aplicación del modelo TCP/IP, basado en el paradigma solicitud-respuesta (</w:t>
      </w:r>
      <w:r>
        <w:rPr>
          <w:i/>
          <w:iCs/>
        </w:rPr>
        <w:t>request-response</w:t>
      </w:r>
      <w:r>
        <w:rPr/>
        <w:t xml:space="preserve">). En el sistema SmartTemp, HTTP se utiliza para el envío de datos desde los sensores al servidor mediante solicitudes POST, y para la comunicación entre el </w:t>
      </w:r>
      <w:r>
        <w:rPr>
          <w:i/>
          <w:iCs/>
        </w:rPr>
        <w:t>frontend</w:t>
      </w:r>
      <w:r>
        <w:rPr/>
        <w:t xml:space="preserve"> web y la API REST del </w:t>
      </w:r>
      <w:r>
        <w:rPr>
          <w:i/>
          <w:iCs/>
        </w:rPr>
        <w:t>backend</w:t>
      </w:r>
      <w:r>
        <w:rPr/>
        <w:t>.</w:t>
      </w:r>
    </w:p>
    <w:p>
      <w:pPr>
        <w:pStyle w:val="Normal"/>
        <w:spacing w:before="0" w:after="200"/>
        <w:jc w:val="both"/>
        <w:rPr/>
      </w:pPr>
      <w:r>
        <w:rP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 </w:t>
      </w:r>
      <w:r>
        <w:rPr>
          <w:i/>
          <w:iCs/>
        </w:rPr>
        <w:t>endpoint</w:t>
      </w:r>
      <w:r>
        <w:rPr/>
        <w:t xml:space="preserve"> </w:t>
      </w:r>
      <w:r>
        <w:rPr>
          <w:rFonts w:eastAsia="Courier New" w:cs="Courier New" w:ascii="Courier New" w:hAnsi="Courier New"/>
          <w:sz w:val="20"/>
          <w:szCs w:val="20"/>
        </w:rPr>
        <w:t>/data</w:t>
      </w:r>
      <w:r>
        <w:rPr/>
        <w:t xml:space="preserve"> del servidor.</w:t>
      </w:r>
    </w:p>
    <w:p>
      <w:pPr>
        <w:pStyle w:val="Heading3"/>
        <w:rPr/>
      </w:pPr>
      <w:r>
        <w:rPr>
          <w:sz w:val="24"/>
          <w:szCs w:val="24"/>
        </w:rPr>
        <w:t>2.3.2 MQTT (</w:t>
      </w:r>
      <w:r>
        <w:rPr>
          <w:i/>
          <w:iCs/>
          <w:sz w:val="24"/>
          <w:szCs w:val="24"/>
        </w:rPr>
        <w:t>Message Queuing Telemetry Transport</w:t>
      </w:r>
      <w:r>
        <w:rPr>
          <w:sz w:val="24"/>
          <w:szCs w:val="24"/>
        </w:rPr>
        <w:t>)</w:t>
      </w:r>
    </w:p>
    <w:p>
      <w:pPr>
        <w:pStyle w:val="Normal"/>
        <w:spacing w:before="0" w:after="200"/>
        <w:jc w:val="both"/>
        <w:rPr/>
      </w:pPr>
      <w:r>
        <w:rPr/>
        <w:t>MQTT es un protocolo de mensajería ligero basado en el paradigma publicación/suscripción (</w:t>
      </w:r>
      <w:r>
        <w:rPr>
          <w:i/>
          <w:iCs/>
        </w:rPr>
        <w:t>publish/subscribe</w:t>
      </w:r>
      <w:r>
        <w:rP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 </w:t>
      </w:r>
      <w:r>
        <w:rPr>
          <w:i/>
          <w:iCs/>
        </w:rPr>
        <w:t>broker</w:t>
      </w:r>
      <w:r>
        <w:rPr/>
        <w:t>.</w:t>
      </w:r>
    </w:p>
    <w:p>
      <w:pPr>
        <w:pStyle w:val="Normal"/>
        <w:spacing w:before="0" w:after="200"/>
        <w:jc w:val="both"/>
        <w:rPr/>
      </w:pPr>
      <w:r>
        <w:rPr/>
        <w:t>La arquitectura MQTT se compone de tres elementos:</w:t>
      </w:r>
    </w:p>
    <w:p>
      <w:pPr>
        <w:pStyle w:val="Normal"/>
        <w:spacing w:before="0" w:after="120"/>
        <w:ind w:start="566"/>
        <w:rPr/>
      </w:pPr>
      <w:r>
        <w:rPr/>
        <w:t xml:space="preserve">• </w:t>
      </w:r>
      <w:r>
        <w:rPr>
          <w:b/>
          <w:bCs/>
        </w:rPr>
        <w:t>Publicador</w:t>
      </w:r>
      <w:r>
        <w:rPr/>
        <w:t xml:space="preserve"> (</w:t>
      </w:r>
      <w:r>
        <w:rPr>
          <w:i/>
          <w:iCs/>
        </w:rPr>
        <w:t>Publisher</w:t>
      </w:r>
      <w:r>
        <w:rPr/>
        <w:t xml:space="preserve">): Envía mensajes a un </w:t>
      </w:r>
      <w:r>
        <w:rPr>
          <w:i/>
          <w:iCs/>
        </w:rPr>
        <w:t>topic</w:t>
      </w:r>
      <w:r>
        <w:rPr/>
        <w:t xml:space="preserve"> (canal temático).</w:t>
      </w:r>
    </w:p>
    <w:p>
      <w:pPr>
        <w:pStyle w:val="Normal"/>
        <w:spacing w:before="0" w:after="120"/>
        <w:ind w:start="566"/>
        <w:rPr/>
      </w:pPr>
      <w:r>
        <w:rPr/>
        <w:t xml:space="preserve">• </w:t>
      </w:r>
      <w:r>
        <w:rPr>
          <w:b/>
          <w:bCs/>
        </w:rPr>
        <w:t>Suscriptor</w:t>
      </w:r>
      <w:r>
        <w:rPr/>
        <w:t xml:space="preserve"> (</w:t>
      </w:r>
      <w:r>
        <w:rPr>
          <w:i/>
          <w:iCs/>
        </w:rPr>
        <w:t>Subscriber</w:t>
      </w:r>
      <w:r>
        <w:rPr/>
        <w:t xml:space="preserve">): Se registra en uno o más </w:t>
      </w:r>
      <w:r>
        <w:rPr>
          <w:i/>
          <w:iCs/>
        </w:rPr>
        <w:t>topics</w:t>
      </w:r>
      <w:r>
        <w:rPr/>
        <w:t xml:space="preserve"> para recibir mensajes.</w:t>
      </w:r>
    </w:p>
    <w:p>
      <w:pPr>
        <w:pStyle w:val="Normal"/>
        <w:spacing w:before="0" w:after="120"/>
        <w:ind w:start="566"/>
        <w:rPr/>
      </w:pPr>
      <w:r>
        <w:rPr/>
        <w:t xml:space="preserve">• </w:t>
      </w:r>
      <w:r>
        <w:rPr>
          <w:b/>
          <w:bCs/>
        </w:rPr>
        <w:t>Broker</w:t>
      </w:r>
      <w:r>
        <w:rPr/>
        <w:t xml:space="preserve">: Intermediario que recibe los mensajes de los publicadores y los distribuye a los suscriptores correspondientes. En este trabajo se utiliza Mosquitto, un </w:t>
      </w:r>
      <w:r>
        <w:rPr>
          <w:i/>
          <w:iCs/>
        </w:rPr>
        <w:t>broker</w:t>
      </w:r>
      <w:r>
        <w:rPr/>
        <w:t xml:space="preserve"> MQTT de código abierto.</w:t>
      </w:r>
    </w:p>
    <w:p>
      <w:pPr>
        <w:pStyle w:val="Normal"/>
        <w:spacing w:before="0" w:after="200"/>
        <w:jc w:val="both"/>
        <w:rPr/>
      </w:pPr>
      <w:r>
        <w:rPr/>
        <w:t xml:space="preserve">Las características de MQTT que lo hacen adecuado para IoT incluyen: cabecera mínima de 2 bytes (frente a los cientos de bytes de HTTP), soporte de tres niveles de calidad de servicio (QoS 0, 1 y 2), mecanismo de </w:t>
      </w:r>
      <w:r>
        <w:rPr>
          <w:i/>
          <w:iCs/>
        </w:rPr>
        <w:t>Last Will and Testament</w:t>
      </w:r>
      <w:r>
        <w:rPr/>
        <w:t xml:space="preserve"> para detección de desconexiones, y bajo consumo de recursos en el cliente.</w:t>
      </w:r>
    </w:p>
    <w:p>
      <w:pPr>
        <w:pStyle w:val="Normal"/>
        <w:spacing w:before="0" w:after="200"/>
        <w:jc w:val="both"/>
        <w:rPr/>
      </w:pPr>
      <w:r>
        <w:rPr/>
        <w:t xml:space="preserve">En el sistema SmartTemp, MQTT se utiliza para la comunicación bidireccional servidor-sensor: envío de solicitudes de </w:t>
      </w:r>
      <w:r>
        <w:rPr>
          <w:i/>
          <w:iCs/>
        </w:rPr>
        <w:t>ping</w:t>
      </w:r>
      <w:r>
        <w:rPr/>
        <w:t xml:space="preserve"> remoto para verificar conectividad, configuración remota de intervalos de medición, y confirmación de recepción de comandos (ACK). Los </w:t>
      </w:r>
      <w:r>
        <w:rPr>
          <w:i/>
          <w:iCs/>
        </w:rPr>
        <w:t>topics</w:t>
      </w:r>
      <w:r>
        <w:rPr/>
        <w:t xml:space="preserve"> utilizados siguen una estructura jerárquica: </w:t>
      </w:r>
      <w:r>
        <w:rPr>
          <w:rFonts w:eastAsia="Courier New" w:cs="Courier New" w:ascii="Courier New" w:hAnsi="Courier New"/>
          <w:sz w:val="20"/>
          <w:szCs w:val="20"/>
        </w:rPr>
        <w:t>sensores/ping/request</w:t>
      </w:r>
      <w:r>
        <w:rPr/>
        <w:t xml:space="preserve">, </w:t>
      </w:r>
      <w:r>
        <w:rPr>
          <w:rFonts w:eastAsia="Courier New" w:cs="Courier New" w:ascii="Courier New" w:hAnsi="Courier New"/>
          <w:sz w:val="20"/>
          <w:szCs w:val="20"/>
        </w:rPr>
        <w:t>sensores/ping/response</w:t>
      </w:r>
      <w:r>
        <w:rPr/>
        <w:t xml:space="preserve">, </w:t>
      </w:r>
      <w:r>
        <w:rPr>
          <w:rFonts w:eastAsia="Courier New" w:cs="Courier New" w:ascii="Courier New" w:hAnsi="Courier New"/>
          <w:sz w:val="20"/>
          <w:szCs w:val="20"/>
        </w:rPr>
        <w:t>sensores/config/{sensorId}</w:t>
      </w:r>
      <w:r>
        <w:rPr/>
        <w:t xml:space="preserve"> y </w:t>
      </w:r>
      <w:r>
        <w:rPr>
          <w:rFonts w:eastAsia="Courier New" w:cs="Courier New" w:ascii="Courier New" w:hAnsi="Courier New"/>
          <w:sz w:val="20"/>
          <w:szCs w:val="20"/>
        </w:rPr>
        <w:t>sensores/config/ack</w:t>
      </w:r>
      <w:r>
        <w:rPr/>
        <w:t>.</w:t>
      </w:r>
    </w:p>
    <w:p>
      <w:pPr>
        <w:pStyle w:val="Heading3"/>
        <w:rPr/>
      </w:pPr>
      <w:r>
        <w:rPr>
          <w:sz w:val="24"/>
          <w:szCs w:val="24"/>
        </w:rPr>
        <w:t>2.3.3 WebSocket</w:t>
      </w:r>
    </w:p>
    <w:p>
      <w:pPr>
        <w:pStyle w:val="Normal"/>
        <w:spacing w:before="0" w:after="200"/>
        <w:jc w:val="both"/>
        <w:rPr/>
      </w:pPr>
      <w:r>
        <w:rPr/>
        <w:t xml:space="preserve">WebSocket es un protocolo de comunicación </w:t>
      </w:r>
      <w:r>
        <w:rPr>
          <w:i/>
          <w:iCs/>
        </w:rPr>
        <w:t>full-duplex</w:t>
      </w:r>
      <w:r>
        <w:rPr/>
        <w:t xml:space="preserve"> sobre una única conexión TCP, estandarizado en el RFC 6455 (Fette &amp;amp; Melnikov, 2011). A diferencia de HTTP, que requiere una nueva conexión para cada intercambio de datos, WebSocket establece una conexión persistente que permite el envío bidireccional de mensajes con latencia mínima.</w:t>
      </w:r>
    </w:p>
    <w:p>
      <w:pPr>
        <w:pStyle w:val="Normal"/>
        <w:spacing w:before="0" w:after="200"/>
        <w:jc w:val="both"/>
        <w:rPr/>
      </w:pPr>
      <w:r>
        <w:rPr/>
        <w:t>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i/>
          <w:iCs/>
        </w:rPr>
        <w:t>polling</w:t>
      </w:r>
      <w:r>
        <w:rPr/>
        <w:t>).</w:t>
      </w:r>
    </w:p>
    <w:p>
      <w:pPr>
        <w:pStyle w:val="EpigrafeTabla"/>
        <w:spacing w:before="0" w:after="200"/>
        <w:jc w:val="both"/>
        <w:rPr/>
      </w:pPr>
      <w:bookmarkStart w:id="16" w:name="__RefHeading___Toc6168_2969735317"/>
      <w:bookmarkEnd w:id="16"/>
      <w:r>
        <w:rPr>
          <w:b/>
        </w:rPr>
        <w:t>Tabla 1.</w:t>
      </w:r>
      <w:r>
        <w:rPr/>
        <w:t xml:space="preserve"> Comparación de protocolos de comunicación utilizados en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671"/>
        <w:gridCol w:w="2472"/>
        <w:gridCol w:w="2755"/>
        <w:gridCol w:w="2128"/>
      </w:tblGrid>
      <w:tr>
        <w:trPr/>
        <w:tc>
          <w:tcPr>
            <w:tcW w:w="167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Característica</w:t>
            </w:r>
          </w:p>
        </w:tc>
        <w:tc>
          <w:tcPr>
            <w:tcW w:w="247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HTTP</w:t>
            </w:r>
          </w:p>
        </w:tc>
        <w:tc>
          <w:tcPr>
            <w:tcW w:w="275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MQTT</w:t>
            </w:r>
          </w:p>
        </w:tc>
        <w:tc>
          <w:tcPr>
            <w:tcW w:w="212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WebSocket</w:t>
            </w:r>
          </w:p>
        </w:tc>
      </w:tr>
      <w:tr>
        <w:trPr/>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Paradigma</w:t>
            </w:r>
          </w:p>
        </w:tc>
        <w:tc>
          <w:tcPr>
            <w:tcW w:w="24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Solicitud-respuesta</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Publicación/suscripción</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i/>
                <w:iCs/>
              </w:rPr>
              <w:t>Full-duplex</w:t>
            </w:r>
          </w:p>
        </w:tc>
      </w:tr>
      <w:tr>
        <w:trPr/>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Dirección</w:t>
            </w:r>
          </w:p>
        </w:tc>
        <w:tc>
          <w:tcPr>
            <w:tcW w:w="24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Cliente → Servidor</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Bidireccional (vía </w:t>
            </w:r>
            <w:r>
              <w:rPr>
                <w:i/>
                <w:iCs/>
              </w:rPr>
              <w:t>broker</w:t>
            </w:r>
            <w:r>
              <w:rPr/>
              <w:t>)</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Bidireccional</w:t>
            </w:r>
          </w:p>
        </w:tc>
      </w:tr>
      <w:tr>
        <w:trPr/>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i/>
                <w:iCs/>
              </w:rPr>
              <w:t>Overhead</w:t>
            </w:r>
            <w:r>
              <w:rPr/>
              <w:t xml:space="preserve"> de cabecera</w:t>
            </w:r>
          </w:p>
        </w:tc>
        <w:tc>
          <w:tcPr>
            <w:tcW w:w="24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Alto (~200-800 bytes)</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Mínimo (2 bytes)</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Bajo (~2-14 bytes)</w:t>
            </w:r>
          </w:p>
        </w:tc>
      </w:tr>
      <w:tr>
        <w:trPr/>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Conexión</w:t>
            </w:r>
          </w:p>
        </w:tc>
        <w:tc>
          <w:tcPr>
            <w:tcW w:w="24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Nueva por cada solicitud</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Persistente</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Persistente</w:t>
            </w:r>
          </w:p>
        </w:tc>
      </w:tr>
      <w:tr>
        <w:trPr/>
        <w:tc>
          <w:tcPr>
            <w:tcW w:w="16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Uso en SmartTemp</w:t>
            </w:r>
          </w:p>
        </w:tc>
        <w:tc>
          <w:tcPr>
            <w:tcW w:w="24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Envío de datos sensor→servidor, API REST</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i/>
                <w:iCs/>
              </w:rPr>
              <w:t>Ping</w:t>
            </w:r>
            <w:r>
              <w:rPr/>
              <w:t xml:space="preserve"> remoto, configuración de sensores</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Actualización en tiempo real del </w:t>
            </w:r>
            <w:r>
              <w:rPr>
                <w:i/>
                <w:iCs/>
              </w:rPr>
              <w:t>frontend</w:t>
            </w:r>
          </w:p>
        </w:tc>
      </w:tr>
    </w:tbl>
    <w:p>
      <w:pPr>
        <w:pStyle w:val="Normal"/>
        <w:spacing w:before="0" w:after="200"/>
        <w:rPr/>
      </w:pPr>
      <w:r>
        <w:rPr/>
      </w:r>
    </w:p>
    <w:p>
      <w:pPr>
        <w:pStyle w:val="Heading2"/>
        <w:rPr/>
      </w:pPr>
      <w:bookmarkStart w:id="17" w:name="__RefHeading___Toc6064_2969735317"/>
      <w:bookmarkEnd w:id="17"/>
      <w:r>
        <w:rPr>
          <w:sz w:val="24"/>
          <w:szCs w:val="24"/>
        </w:rPr>
        <w:t xml:space="preserve">2.4 Tecnologías de </w:t>
      </w:r>
      <w:r>
        <w:rPr>
          <w:i/>
          <w:iCs/>
          <w:sz w:val="24"/>
          <w:szCs w:val="24"/>
        </w:rPr>
        <w:t>hardware</w:t>
      </w:r>
    </w:p>
    <w:p>
      <w:pPr>
        <w:pStyle w:val="Heading3"/>
        <w:rPr/>
      </w:pPr>
      <w:r>
        <w:rPr>
          <w:sz w:val="24"/>
          <w:szCs w:val="24"/>
        </w:rPr>
        <w:t>2.4.1 Microcontrolador ESP8266</w:t>
      </w:r>
    </w:p>
    <w:p>
      <w:pPr>
        <w:pStyle w:val="Normal"/>
        <w:spacing w:before="0" w:after="200"/>
        <w:jc w:val="both"/>
        <w:rPr/>
      </w:pPr>
      <w:r>
        <w:rPr/>
        <w:t xml:space="preserve">El ESP8266 es un </w:t>
      </w:r>
      <w:r>
        <w:rPr>
          <w:i/>
          <w:iCs/>
        </w:rPr>
        <w:t>System-on-Chip</w:t>
      </w:r>
      <w:r>
        <w:rPr/>
        <w:t xml:space="preserve"> (SoC)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 </w:t>
      </w:r>
      <w:r>
        <w:rPr>
          <w:i/>
          <w:iCs/>
        </w:rPr>
        <w:t>deep sleep</w:t>
      </w:r>
      <w:r>
        <w:rPr/>
        <w:t xml:space="preserve"> (~20 µA) lo posicionan como una de las plataformas más utilizadas en proyectos IoT de bajo costo.</w:t>
      </w:r>
    </w:p>
    <w:p>
      <w:pPr>
        <w:pStyle w:val="Normal"/>
        <w:spacing w:before="0" w:after="200"/>
        <w:jc w:val="both"/>
        <w:rPr/>
      </w:pPr>
      <w:r>
        <w:rPr/>
        <w:t>Las características del ESP8266 relevantes para este trabajo incluyen:</w:t>
      </w:r>
    </w:p>
    <w:p>
      <w:pPr>
        <w:pStyle w:val="Normal"/>
        <w:spacing w:before="0" w:after="120"/>
        <w:ind w:start="566"/>
        <w:rPr/>
      </w:pPr>
      <w:r>
        <w:rPr/>
        <w:t xml:space="preserve">• </w:t>
      </w:r>
      <w:r>
        <w:rPr>
          <w:b/>
          <w:bCs/>
        </w:rPr>
        <w:t>Conectividad WiFi integrada</w:t>
      </w:r>
      <w:r>
        <w:rPr/>
        <w:t xml:space="preserve">: Soporte de los estándares 802.11 b/g/n en la banda de 2,4 GHz, con capacidad de operar como estación (STA) o punto de acceso (AP). </w:t>
      </w:r>
    </w:p>
    <w:p>
      <w:pPr>
        <w:pStyle w:val="Normal"/>
        <w:spacing w:before="0" w:after="120"/>
        <w:ind w:start="566"/>
        <w:rPr/>
      </w:pPr>
      <w:r>
        <w:rPr/>
        <w:t xml:space="preserve">• </w:t>
      </w:r>
      <w:r>
        <w:rPr>
          <w:b/>
          <w:bCs/>
        </w:rPr>
        <w:t>Modos de operación de bajo consumo</w:t>
      </w:r>
      <w:r>
        <w:rPr/>
        <w:t xml:space="preserve">: El modo </w:t>
      </w:r>
      <w:r>
        <w:rPr>
          <w:i/>
          <w:iCs/>
        </w:rPr>
        <w:t>deep sleep</w:t>
      </w:r>
      <w:r>
        <w:rPr/>
        <w:t xml:space="preserve"> reduce el consumo a ~20 µA, permitiendo la operación con batería durante períodos prolongados. En este modo, el procesador y el módulo WiFi se apagan, conservando únicamente la memoria RTC de 512 bytes. </w:t>
      </w:r>
    </w:p>
    <w:p>
      <w:pPr>
        <w:pStyle w:val="Normal"/>
        <w:spacing w:before="0" w:after="120"/>
        <w:ind w:start="566"/>
        <w:rPr/>
      </w:pPr>
      <w:r>
        <w:rPr/>
        <w:t xml:space="preserve">• </w:t>
      </w:r>
      <w:r>
        <w:rPr>
          <w:b/>
          <w:bCs/>
        </w:rPr>
        <w:t>Sistema de archivos LittleFS</w:t>
      </w:r>
      <w:r>
        <w:rPr/>
        <w:t>: La memoria Flash de 4 MB puede particionarse para alojar LittleFS (</w:t>
      </w:r>
      <w:r>
        <w:rPr>
          <w:i/>
          <w:iCs/>
        </w:rPr>
        <w:t>Little Fail-Safe File System</w:t>
      </w:r>
      <w:r>
        <w:rPr/>
        <w:t xml:space="preserve">), un sistema de archivos con </w:t>
      </w:r>
      <w:r>
        <w:rPr>
          <w:i/>
          <w:iCs/>
        </w:rPr>
        <w:t>wear leveling</w:t>
      </w:r>
      <w:r>
        <w:rPr/>
        <w:t xml:space="preserve"> integrado que distribuye las escrituras de forma uniforme para maximizar la vida útil de la memoria. </w:t>
      </w:r>
    </w:p>
    <w:p>
      <w:pPr>
        <w:pStyle w:val="Normal"/>
        <w:spacing w:before="0" w:after="120"/>
        <w:ind w:start="566"/>
        <w:rPr/>
      </w:pPr>
      <w:r>
        <w:rPr/>
        <w:t xml:space="preserve">• </w:t>
      </w:r>
      <w:r>
        <w:rPr>
          <w:b/>
          <w:bCs/>
        </w:rPr>
        <w:t>EEPROM emulada</w:t>
      </w:r>
      <w:r>
        <w:rPr/>
        <w:t xml:space="preserve">: Un sector de la memoria Flash se utiliza para emular una EEPROM de 4 KB, adecuada para almacenar configuraciones persistentes. </w:t>
      </w:r>
    </w:p>
    <w:p>
      <w:pPr>
        <w:pStyle w:val="Normal"/>
        <w:spacing w:before="0" w:after="120"/>
        <w:ind w:start="566"/>
        <w:rPr/>
      </w:pPr>
      <w:r>
        <w:rPr/>
        <w:t xml:space="preserve">• </w:t>
      </w:r>
      <w:r>
        <w:rPr>
          <w:b/>
          <w:bCs/>
        </w:rPr>
        <w:t>Memoria RTC</w:t>
      </w:r>
      <w:r>
        <w:rPr/>
        <w:t xml:space="preserve">: 512 bytes de memoria que sobreviven al modo </w:t>
      </w:r>
      <w:r>
        <w:rPr>
          <w:i/>
          <w:iCs/>
        </w:rPr>
        <w:t>deep sleep</w:t>
      </w:r>
      <w:r>
        <w:rPr/>
        <w:t xml:space="preserve">, utilizados para almacenar </w:t>
      </w:r>
      <w:r>
        <w:rPr>
          <w:i/>
          <w:iCs/>
        </w:rPr>
        <w:t>timestamps</w:t>
      </w:r>
      <w:r>
        <w:rPr/>
        <w:t xml:space="preserve"> y contadores entre ciclos de bajo consumo. </w:t>
      </w:r>
    </w:p>
    <w:p>
      <w:pPr>
        <w:pStyle w:val="Heading3"/>
        <w:rPr/>
      </w:pPr>
      <w:r>
        <w:rPr>
          <w:sz w:val="24"/>
          <w:szCs w:val="24"/>
        </w:rPr>
        <w:t>2.4.2 Sensor de temperatura DS18B20</w:t>
      </w:r>
    </w:p>
    <w:p>
      <w:pPr>
        <w:pStyle w:val="Normal"/>
        <w:spacing w:before="0" w:after="200"/>
        <w:jc w:val="both"/>
        <w:rPr/>
      </w:pPr>
      <w:r>
        <w:rPr/>
        <w:t xml:space="preserve">El DS18B20 es un sensor de temperatura digital fabricado por Maxim Integrated que utiliza el protocolo de comunicación </w:t>
      </w:r>
      <w:r>
        <w:rPr>
          <w:i/>
          <w:iCs/>
        </w:rPr>
        <w:t>OneWire</w:t>
      </w:r>
      <w:r>
        <w:rPr/>
        <w:t>, requiriendo un único pin de datos para la comunicación con el microcontrolador (Maxim Integrated, 2019).</w:t>
      </w:r>
    </w:p>
    <w:p>
      <w:pPr>
        <w:pStyle w:val="Normal"/>
        <w:spacing w:before="0" w:after="200"/>
        <w:jc w:val="both"/>
        <w:rPr/>
      </w:pPr>
      <w:r>
        <w:rPr/>
        <w:t>Sus especificaciones técnicas relevantes son:</w:t>
      </w:r>
    </w:p>
    <w:p>
      <w:pPr>
        <w:pStyle w:val="Normal"/>
        <w:spacing w:before="0" w:after="120"/>
        <w:ind w:start="566"/>
        <w:rPr/>
      </w:pPr>
      <w:r>
        <w:rPr/>
        <w:t xml:space="preserve">• </w:t>
      </w:r>
      <w:r>
        <w:rPr>
          <w:b/>
          <w:bCs/>
        </w:rPr>
        <w:t>Rango de medición</w:t>
      </w:r>
      <w:r>
        <w:rPr/>
        <w:t>: −55 °C a +125 °C, cubriendo todos los rangos de temperatura requeridos en un laboratorio de biología molecular.</w:t>
      </w:r>
    </w:p>
    <w:p>
      <w:pPr>
        <w:pStyle w:val="Normal"/>
        <w:spacing w:before="0" w:after="120"/>
        <w:ind w:start="566"/>
        <w:rPr/>
      </w:pPr>
      <w:r>
        <w:rPr/>
        <w:t xml:space="preserve">• </w:t>
      </w:r>
      <w:r>
        <w:rPr>
          <w:b/>
          <w:bCs/>
        </w:rPr>
        <w:t>Precisión</w:t>
      </w:r>
      <w:r>
        <w:rPr/>
        <w:t>: ±0,5 °C en el rango de −10 °C a +85 °C (sin calibración).</w:t>
      </w:r>
    </w:p>
    <w:p>
      <w:pPr>
        <w:pStyle w:val="Normal"/>
        <w:spacing w:before="0" w:after="120"/>
        <w:ind w:start="566"/>
        <w:rPr/>
      </w:pPr>
      <w:r>
        <w:rPr/>
        <w:t xml:space="preserve">• </w:t>
      </w:r>
      <w:r>
        <w:rPr>
          <w:b/>
          <w:bCs/>
        </w:rPr>
        <w:t>Resolución configurable</w:t>
      </w:r>
      <w:r>
        <w:rPr/>
        <w:t>: 9 a 12 bits, correspondientes a incrementos de 0,5 °C a 0,0625 °C. En este trabajo se utiliza la resolución máxima de 12 bits.</w:t>
      </w:r>
    </w:p>
    <w:p>
      <w:pPr>
        <w:pStyle w:val="Normal"/>
        <w:spacing w:before="0" w:after="120"/>
        <w:ind w:start="566"/>
        <w:rPr/>
      </w:pPr>
      <w:r>
        <w:rPr/>
        <w:t xml:space="preserve">• </w:t>
      </w:r>
      <w:r>
        <w:rPr>
          <w:b/>
          <w:bCs/>
        </w:rPr>
        <w:t>Identificador único de 64 bits</w:t>
      </w:r>
      <w:r>
        <w:rPr/>
        <w:t>: Cada sensor posee un código ROM único grabado de fábrica, lo que permite identificar de forma inequívoca cada sensor en la red.</w:t>
      </w:r>
    </w:p>
    <w:p>
      <w:pPr>
        <w:pStyle w:val="Normal"/>
        <w:spacing w:before="0" w:after="120"/>
        <w:ind w:start="566"/>
        <w:rPr/>
      </w:pPr>
      <w:r>
        <w:rPr/>
        <w:t xml:space="preserve">• </w:t>
      </w:r>
      <w:r>
        <w:rPr>
          <w:b/>
          <w:bCs/>
        </w:rPr>
        <w:t>Tiempo de conversión</w:t>
      </w:r>
      <w:r>
        <w:rPr/>
        <w:t>: 750 ms a resolución de 12 bits.</w:t>
      </w:r>
    </w:p>
    <w:p>
      <w:pPr>
        <w:pStyle w:val="Normal"/>
        <w:spacing w:before="0" w:after="200"/>
        <w:jc w:val="both"/>
        <w:rPr/>
      </w:pPr>
      <w:r>
        <w:rPr/>
        <w:t xml:space="preserve">La elección del DS18B20 frente a otras alternativas —como el sensor analógico PT100 mencionado en el anteproyecto de este trabajo— se fundamenta en: (i) el protocolo digital </w:t>
      </w:r>
      <w:r>
        <w:rPr>
          <w:i/>
          <w:iCs/>
        </w:rPr>
        <w:t>OneWire</w:t>
      </w:r>
      <w:r>
        <w:rPr/>
        <w:t xml:space="preserve"> 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i/>
          <w:iCs/>
        </w:rPr>
        <w:t>freezers</w:t>
      </w:r>
      <w:r>
        <w:rPr/>
        <w:t>.</w:t>
      </w:r>
    </w:p>
    <w:p>
      <w:pPr>
        <w:pStyle w:val="Heading2"/>
        <w:rPr/>
      </w:pPr>
      <w:bookmarkStart w:id="18" w:name="__RefHeading___Toc6066_2969735317"/>
      <w:bookmarkEnd w:id="18"/>
      <w:r>
        <w:rPr>
          <w:sz w:val="24"/>
          <w:szCs w:val="24"/>
        </w:rPr>
        <w:t xml:space="preserve">2.5 Tecnologías de </w:t>
      </w:r>
      <w:r>
        <w:rPr>
          <w:i/>
          <w:iCs/>
          <w:sz w:val="24"/>
          <w:szCs w:val="24"/>
        </w:rPr>
        <w:t>software</w:t>
      </w:r>
    </w:p>
    <w:p>
      <w:pPr>
        <w:pStyle w:val="Heading3"/>
        <w:rPr/>
      </w:pPr>
      <w:r>
        <w:rPr>
          <w:sz w:val="24"/>
          <w:szCs w:val="24"/>
        </w:rPr>
        <w:t>2.5.1 Node.js y Express</w:t>
      </w:r>
    </w:p>
    <w:p>
      <w:pPr>
        <w:pStyle w:val="Normal"/>
        <w:spacing w:before="0" w:after="200"/>
        <w:jc w:val="both"/>
        <w:rPr/>
      </w:pPr>
      <w:r>
        <w:rPr/>
        <w:t>Node.js es un entorno de ejecución de JavaScript del lado del servidor, construido sobre el motor V8 de Google Chrome. Su arquitectura basada en un bucle de eventos (</w:t>
      </w:r>
      <w:r>
        <w:rPr>
          <w:i/>
          <w:iCs/>
        </w:rPr>
        <w:t>event loop</w:t>
      </w:r>
      <w:r>
        <w:rPr/>
        <w:t>) no bloqueante lo hace particularmente adecuado para aplicaciones IoT que deben manejar múltiples conexiones concurrentes de sensores con baja latencia (Tilkov &amp;amp; Vinoski, 2010).</w:t>
      </w:r>
    </w:p>
    <w:p>
      <w:pPr>
        <w:pStyle w:val="Normal"/>
        <w:spacing w:before="0" w:after="200"/>
        <w:jc w:val="both"/>
        <w:rPr/>
      </w:pPr>
      <w:r>
        <w:rPr/>
        <w:t xml:space="preserve">Express es un </w:t>
      </w:r>
      <w:r>
        <w:rPr>
          <w:i/>
          <w:iCs/>
        </w:rPr>
        <w:t>framework</w:t>
      </w:r>
      <w:r>
        <w:rPr/>
        <w:t xml:space="preserve"> minimalista para Node.js que proporciona una capa de abstracción para la creación de servidores HTTP y APIs REST. Su sistema de </w:t>
      </w:r>
      <w:r>
        <w:rPr>
          <w:i/>
          <w:iCs/>
        </w:rPr>
        <w:t>middleware</w:t>
      </w:r>
      <w:r>
        <w:rPr/>
        <w:t xml:space="preserve"> permite encadenar funciones de procesamiento de solicitudes de forma modular.</w:t>
      </w:r>
    </w:p>
    <w:p>
      <w:pPr>
        <w:pStyle w:val="Heading3"/>
        <w:rPr/>
      </w:pPr>
      <w:r>
        <w:rPr>
          <w:sz w:val="24"/>
          <w:szCs w:val="24"/>
        </w:rPr>
        <w:t>2.5.2 MySQL</w:t>
      </w:r>
    </w:p>
    <w:p>
      <w:pPr>
        <w:pStyle w:val="Normal"/>
        <w:spacing w:before="0" w:after="200"/>
        <w:jc w:val="both"/>
        <w:rPr/>
      </w:pPr>
      <w:r>
        <w:rPr/>
        <w:t>MySQL es un sistema de gestión de bases de datos relacional de código abierto. En el contexto de SmartTemp, MySQL almacena las mediciones de temperatura, la configuración de sensores, los umbrales de alerta, los registros de supervisión y la información de usuarios.</w:t>
      </w:r>
    </w:p>
    <w:p>
      <w:pPr>
        <w:pStyle w:val="Normal"/>
        <w:spacing w:before="0" w:after="200"/>
        <w:jc w:val="both"/>
        <w:rPr/>
      </w:pPr>
      <w:r>
        <w:rPr/>
        <w:t>La elección de MySQL se fundamenta en su soporte de transacciones ACID (</w:t>
      </w:r>
      <w:r>
        <w:rPr>
          <w:i/>
          <w:iCs/>
        </w:rPr>
        <w:t>Atomicity, Consistency, Isolation, Durability</w:t>
      </w:r>
      <w:r>
        <w:rPr/>
        <w:t xml:space="preserve">), su capacidad de indexación para consultas eficientes sobre grandes volúmenes de datos temporales, y su compatibilidad con el </w:t>
      </w:r>
      <w:r>
        <w:rPr>
          <w:i/>
          <w:iCs/>
        </w:rPr>
        <w:t>pool</w:t>
      </w:r>
      <w:r>
        <w:rPr/>
        <w:t xml:space="preserve"> de conexiones implementado en el </w:t>
      </w:r>
      <w:r>
        <w:rPr>
          <w:i/>
          <w:iCs/>
        </w:rPr>
        <w:t>backend</w:t>
      </w:r>
      <w:r>
        <w:rPr/>
        <w:t xml:space="preserve"> para optimizar el uso de recursos.</w:t>
      </w:r>
    </w:p>
    <w:p>
      <w:pPr>
        <w:pStyle w:val="Heading3"/>
        <w:rPr/>
      </w:pPr>
      <w:r>
        <w:rPr>
          <w:sz w:val="24"/>
          <w:szCs w:val="24"/>
        </w:rPr>
        <w:t>2.5.3 Chart.js</w:t>
      </w:r>
    </w:p>
    <w:p>
      <w:pPr>
        <w:pStyle w:val="Normal"/>
        <w:spacing w:before="0" w:after="200"/>
        <w:jc w:val="both"/>
        <w:rPr/>
      </w:pPr>
      <w:r>
        <w:rPr/>
        <w:t xml:space="preserve">Chart.js es una biblioteca de JavaScript de código abierto para la creación de gráficos interactivos en el navegador web, basada en el elemento HTML5 </w:t>
      </w:r>
      <w:r>
        <w:rPr>
          <w:i/>
          <w:iCs/>
        </w:rPr>
        <w:t>Canvas</w:t>
      </w:r>
      <w:r>
        <w:rPr/>
        <w:t>. En SmartTemp se utiliza para la visualización de datos históricos de temperatura y voltaje, permitiendo al usuario observar tendencias, identificar excursiones y analizar el comportamiento de los equipos de frío a lo largo del tiempo.</w:t>
      </w:r>
    </w:p>
    <w:p>
      <w:pPr>
        <w:pStyle w:val="Heading3"/>
        <w:rPr/>
      </w:pPr>
      <w:r>
        <w:rPr>
          <w:sz w:val="24"/>
          <w:szCs w:val="24"/>
        </w:rPr>
        <w:t>2.5.4 PM2</w:t>
      </w:r>
    </w:p>
    <w:p>
      <w:pPr>
        <w:pStyle w:val="Normal"/>
        <w:spacing w:before="0" w:after="200"/>
        <w:jc w:val="both"/>
        <w:rPr/>
      </w:pPr>
      <w:r>
        <w:rPr/>
        <w:t xml:space="preserve">PM2 es un gestor de procesos para aplicaciones Node.js en entornos de producción. Proporciona funcionalidades de reinicio automático ante fallos, balanceo de carga, monitoreo de recursos y gestión de </w:t>
      </w:r>
      <w:r>
        <w:rPr>
          <w:i/>
          <w:iCs/>
        </w:rPr>
        <w:t>logs</w:t>
      </w:r>
      <w:r>
        <w:rPr/>
        <w:t>. En SmartTemp, PM2 garantiza la disponibilidad continua del servidor, reiniciándolo automáticamente en caso de errores no controlados.</w:t>
      </w:r>
    </w:p>
    <w:p>
      <w:pPr>
        <w:pStyle w:val="Heading2"/>
        <w:rPr/>
      </w:pPr>
      <w:bookmarkStart w:id="19" w:name="__RefHeading___Toc6068_2969735317"/>
      <w:bookmarkEnd w:id="19"/>
      <w:r>
        <w:rPr>
          <w:sz w:val="24"/>
          <w:szCs w:val="24"/>
        </w:rPr>
        <w:t>2.6 Estado del arte</w:t>
      </w:r>
    </w:p>
    <w:p>
      <w:pPr>
        <w:pStyle w:val="Heading3"/>
        <w:rPr/>
      </w:pPr>
      <w:r>
        <w:rPr>
          <w:sz w:val="24"/>
          <w:szCs w:val="24"/>
        </w:rPr>
        <w:t>2.6.1 Sistemas comerciales de monitoreo de cadena de frío</w:t>
      </w:r>
    </w:p>
    <w:p>
      <w:pPr>
        <w:pStyle w:val="Normal"/>
        <w:spacing w:before="0" w:after="200"/>
        <w:jc w:val="both"/>
        <w:rPr/>
      </w:pPr>
      <w:r>
        <w:rP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 </w:t>
      </w:r>
      <w:r>
        <w:rPr>
          <w:i/>
          <w:iCs/>
        </w:rPr>
        <w:t>hardware</w:t>
      </w:r>
      <w:r>
        <w:rPr/>
        <w:t xml:space="preserve"> como en las licencias recurrentes de </w:t>
      </w:r>
      <w:r>
        <w:rPr>
          <w:i/>
          <w:iCs/>
        </w:rPr>
        <w:t>software</w:t>
      </w:r>
      <w:r>
        <w:rPr/>
        <w:t>— que pueden resultar prohibitivos para laboratorios de pequeña y mediana escala en el contexto argentino.</w:t>
      </w:r>
    </w:p>
    <w:p>
      <w:pPr>
        <w:pStyle w:val="Heading3"/>
        <w:rPr/>
      </w:pPr>
      <w:r>
        <w:rPr>
          <w:sz w:val="24"/>
          <w:szCs w:val="24"/>
        </w:rPr>
        <w:t>2.6.2 Trabajos académicos relacionados</w:t>
      </w:r>
    </w:p>
    <w:p>
      <w:pPr>
        <w:pStyle w:val="Normal"/>
        <w:spacing w:before="0" w:after="200"/>
        <w:jc w:val="both"/>
        <w:rPr/>
      </w:pPr>
      <w:r>
        <w:rPr/>
        <w:t>La literatura académica registra diversos trabajos que abordan el monitoreo de temperatura mediante IoT en entornos de salud y laboratorio.</w:t>
      </w:r>
    </w:p>
    <w:p>
      <w:pPr>
        <w:pStyle w:val="Normal"/>
        <w:spacing w:before="0" w:after="200"/>
        <w:jc w:val="both"/>
        <w:rPr/>
      </w:pPr>
      <w:r>
        <w:rPr/>
        <w:t>Ramírez-Faz et al. (2020) implementaron un sistema de monitoreo IoT basado en ESP8266 y DS18B20 para 75 tiendas en España, utilizando ThingSpeak como plataforma en la nube. Si bien el sistema demostró viabilidad a escala, carece de gestión offline y de validación metrológica con patrones certificados.</w:t>
      </w:r>
    </w:p>
    <w:p>
      <w:pPr>
        <w:pStyle w:val="Normal"/>
        <w:spacing w:before="0" w:after="200"/>
        <w:jc w:val="both"/>
        <w:rPr/>
      </w:pPr>
      <w:r>
        <w:rPr/>
        <w:t>Hasanat et al. (2020) desarrollaron un sistema de monitoreo de cadena de frío para vacunas basado en Arduino Mega + ESP8266, con alertas SMS. El sistema cumple lineamientos de la OMS pero no implementa comunicación bidireccional ni almacenamiento local ante cortes de conectividad.</w:t>
      </w:r>
    </w:p>
    <w:p>
      <w:pPr>
        <w:pStyle w:val="Normal"/>
        <w:spacing w:before="0" w:after="200"/>
        <w:jc w:val="both"/>
        <w:rPr/>
      </w:pPr>
      <w:r>
        <w:rPr/>
        <w:t>Sarkar et al. (2022) propusieron un sistema con ESP32 y MQTT para cadena de suministro en frío, utilizando una arquitectura de 7 capas. Si bien incorpora MQTT, no reporta validación metrológica formal ni gestión offline.</w:t>
      </w:r>
    </w:p>
    <w:p>
      <w:pPr>
        <w:pStyle w:val="Normal"/>
        <w:spacing w:before="0" w:after="200"/>
        <w:jc w:val="both"/>
        <w:rPr/>
      </w:pPr>
      <w:r>
        <w:rPr/>
        <w:t>Pires et al. (2025) diseñaron un sistema BLE de bajo consumo con sensores Si7020, reportando un error medio de -0,36 °C y error absoluto de 0,47 °C frente a un termómetro calibrado. La validación es limitada a un período breve y no incluye análisis de concordancia formal.</w:t>
      </w:r>
    </w:p>
    <w:p>
      <w:pPr>
        <w:pStyle w:val="Normal"/>
        <w:spacing w:before="0" w:after="200"/>
        <w:jc w:val="both"/>
        <w:rPr/>
      </w:pPr>
      <w:r>
        <w:rPr/>
        <w:t>Rodríguez-Rama et al. (2025) publicaron una validación metrológica exhaustiva de sensores DS18B20 utilizando el procedimiento TH-001 del Centro Español de Metrología, con sondas Pt-100 calibradas en baño termostático. Reportan un error medio absoluto (MAE) post-corrección de 0,046 a 0,130 °C y RMSE de 0,057 a 0,169 °C, confirmando la idoneidad del DS18B20 para redes de monitoreo con calibración por software.</w:t>
      </w:r>
    </w:p>
    <w:p>
      <w:pPr>
        <w:pStyle w:val="Normal"/>
        <w:spacing w:before="0" w:after="200"/>
        <w:jc w:val="both"/>
        <w:rPr/>
      </w:pPr>
      <w:r>
        <w:rPr/>
        <w:t>Nabão et al. (2025) presentaron una revisión de arquitecturas IoT para monitoreo de temperatura en sistemas críticos, evaluando tecnologías ESP-MESH, MQTT, BLE y LoRaWAN. El prototipo descrito incluye un gateway Raspberry Pi con buffer local, aunque la validación se limita a 24 horas de operación.</w:t>
      </w:r>
    </w:p>
    <w:p>
      <w:pPr>
        <w:pStyle w:val="Normal"/>
        <w:spacing w:before="0" w:after="200"/>
        <w:jc w:val="both"/>
        <w:rPr/>
      </w:pPr>
      <w:r>
        <w:rPr/>
        <w:t>Bose et al. (2022) implementaron un sistema de monitoreo de vacunas basado en LoRaWAN, adecuado para áreas sin cobertura WiFi pero con latencia elevada y sin gestión offline en el nodo sensor.</w:t>
      </w:r>
    </w:p>
    <w:p>
      <w:pPr>
        <w:pStyle w:val="EpigrafeTabla"/>
        <w:spacing w:before="0" w:after="200"/>
        <w:jc w:val="both"/>
        <w:rPr/>
      </w:pPr>
      <w:bookmarkStart w:id="20" w:name="__RefHeading___Toc6220_2969735317"/>
      <w:bookmarkEnd w:id="20"/>
      <w:r>
        <w:rPr>
          <w:b/>
        </w:rPr>
        <w:t>Tabla 2.</w:t>
      </w:r>
      <w:r>
        <w:rPr/>
        <w:t xml:space="preserve"> Comparación de SmartTemp con sistemas de monitoreo IoT publicados.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664"/>
        <w:gridCol w:w="1510"/>
        <w:gridCol w:w="1236"/>
        <w:gridCol w:w="1478"/>
        <w:gridCol w:w="1248"/>
        <w:gridCol w:w="1890"/>
      </w:tblGrid>
      <w:tr>
        <w:trPr/>
        <w:tc>
          <w:tcPr>
            <w:tcW w:w="166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Característica</w:t>
            </w:r>
          </w:p>
        </w:tc>
        <w:tc>
          <w:tcPr>
            <w:tcW w:w="151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Ramírez-Faz (2020)</w:t>
            </w:r>
          </w:p>
        </w:tc>
        <w:tc>
          <w:tcPr>
            <w:tcW w:w="123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Pires (2025)</w:t>
            </w:r>
          </w:p>
        </w:tc>
        <w:tc>
          <w:tcPr>
            <w:tcW w:w="147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Rodríguez-Rama (2025)</w:t>
            </w:r>
          </w:p>
        </w:tc>
        <w:tc>
          <w:tcPr>
            <w:tcW w:w="124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Nabão (2025)</w:t>
            </w:r>
          </w:p>
        </w:tc>
        <w:tc>
          <w:tcPr>
            <w:tcW w:w="189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SmartTemp</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Si7020</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DS18B20</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MCU</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ESP8266</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HY0020 SoC</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ESP32</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ESP8266</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Protocolo</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HTTP (ThingSpeak)</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BLE</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MQTT + ESP-MESH</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HTTP + MQTT</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Gestión offline</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Parcial</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(gateway)</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Sí (5 niveles, ~48 días)</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Validación metrológica</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formal</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Error medio -0,36 °C</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MAE 0,046-0,130 °C</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Funcional (24h)</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Bland-Altman + ICC, 113 días</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Alertas tiempo real</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ThingSpeak</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Limitadas</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WhatsApp + email + WebSocket</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Normativa</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UE alimentaria</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 GUM, EA-4/02</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ISO 15189 + ANMAT + BPL</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Config. remota</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Sí (MQTT bidireccional)</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Período evaluación</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reportado</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Breve</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Laboratorio controlado</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24 h</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113 días, 43.430 mediciones</w:t>
            </w:r>
          </w:p>
        </w:tc>
      </w:tr>
      <w:tr>
        <w:trPr/>
        <w:tc>
          <w:tcPr>
            <w:tcW w:w="166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Costo por nodo</w:t>
            </w:r>
          </w:p>
        </w:tc>
        <w:tc>
          <w:tcPr>
            <w:tcW w:w="151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~30 EUR</w:t>
            </w:r>
          </w:p>
        </w:tc>
        <w:tc>
          <w:tcPr>
            <w:tcW w:w="123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reportado</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 EUR</w:t>
            </w:r>
          </w:p>
        </w:tc>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reportado</w:t>
            </w:r>
          </w:p>
        </w:tc>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~7 USD</w:t>
            </w:r>
          </w:p>
        </w:tc>
      </w:tr>
    </w:tbl>
    <w:p>
      <w:pPr>
        <w:pStyle w:val="Normal"/>
        <w:spacing w:before="0" w:after="200"/>
        <w:rPr/>
      </w:pPr>
      <w:r>
        <w:rPr/>
      </w:r>
    </w:p>
    <w:p>
      <w:pPr>
        <w:pStyle w:val="Normal"/>
        <w:spacing w:before="0" w:after="200"/>
        <w:jc w:val="both"/>
        <w:rPr/>
      </w:pPr>
      <w:r>
        <w:rPr/>
        <w:t>SmartTemp se diferencia de los trabajos previos en tres aspectos principales: (a) la implementación completa de gestión offline con 5 niveles de respaldo de timestamp y sincronización retroactiva, funcionalidad no encontrada en ningún sistema publicado; (b) la validación metrológica mediante análisis de Bland-Altman e ICC durante 113 días de operación continua, metodología no aplicada previamente en este campo; y (c) la comunicación bidireccional MQTT para diagnóstico remoto y configuración sin acceso físico, combinada con un sistema de alertas multi-canal (WhatsApp + email) con fallback automático.</w:t>
      </w:r>
    </w:p>
    <w:p>
      <w:pPr>
        <w:pStyle w:val="Heading3"/>
        <w:rPr/>
      </w:pPr>
      <w:r>
        <w:rPr>
          <w:sz w:val="24"/>
          <w:szCs w:val="24"/>
        </w:rPr>
        <w:t>2.6.3 Ventajas de una solución IoT de bajo costo</w:t>
      </w:r>
    </w:p>
    <w:p>
      <w:pPr>
        <w:pStyle w:val="Normal"/>
        <w:spacing w:before="0" w:after="200"/>
        <w:jc w:val="both"/>
        <w:rPr/>
      </w:pPr>
      <w:r>
        <w:rPr/>
        <w:t xml:space="preserve">Frente a las soluciones comerciales, un sistema IoT de bajo costo basado en componentes de código abierto presenta las siguientes ventajas: (i) costo de </w:t>
      </w:r>
      <w:r>
        <w:rPr>
          <w:i/>
          <w:iCs/>
        </w:rPr>
        <w:t>hardware</w:t>
      </w:r>
      <w:r>
        <w:rPr/>
        <w:t xml:space="preserve"> por punto de monitoreo significativamente inferior; (ii) ausencia de licencias recurrentes de </w:t>
      </w:r>
      <w:r>
        <w:rPr>
          <w:i/>
          <w:iCs/>
        </w:rPr>
        <w:t>software</w:t>
      </w:r>
      <w:r>
        <w:rPr/>
        <w:t>; (iii) personalización completa del sistema según las necesidades específicas del laboratorio; (iv) independencia de proveedores externos para el mantenimiento y la evolución del sistema; y (v) posibilidad de integración con sistemas existentes mediante APIs abiertas.</w:t>
      </w:r>
    </w:p>
    <w:p>
      <w:pPr>
        <w:pStyle w:val="Normal"/>
        <w:spacing w:before="0" w:after="200"/>
        <w:jc w:val="both"/>
        <w:rPr/>
      </w:pPr>
      <w:r>
        <w:rPr/>
        <w:t xml:space="preserve">Como contrapartida, las soluciones de bajo costo requieren mayor esfuerzo de desarrollo, no cuentan con certificaciones de fábrica para los sensores (aunque pueden calibrarse </w:t>
      </w:r>
      <w:r>
        <w:rPr>
          <w:i/>
          <w:iCs/>
        </w:rPr>
        <w:t>in situ</w:t>
      </w:r>
      <w:r>
        <w:rPr/>
        <w:t>), y la responsabilidad del mantenimiento recae en el propio laboratorio o institución.</w:t>
      </w:r>
    </w:p>
    <w:p>
      <w:pPr>
        <w:pStyle w:val="Heading2"/>
        <w:rPr/>
      </w:pPr>
      <w:bookmarkStart w:id="21" w:name="__RefHeading___Toc6070_2969735317"/>
      <w:bookmarkEnd w:id="21"/>
      <w:r>
        <w:rPr>
          <w:sz w:val="24"/>
          <w:szCs w:val="24"/>
        </w:rPr>
        <w:t>2.7 Metodologías de desarrollo de sistemas IoT</w:t>
      </w:r>
    </w:p>
    <w:p>
      <w:pPr>
        <w:pStyle w:val="Heading3"/>
        <w:rPr/>
      </w:pPr>
      <w:r>
        <w:rPr>
          <w:sz w:val="24"/>
          <w:szCs w:val="24"/>
        </w:rPr>
        <w:t>2.7.1 Desafíos específicos del desarrollo IoT</w:t>
      </w:r>
    </w:p>
    <w:p>
      <w:pPr>
        <w:pStyle w:val="Normal"/>
        <w:spacing w:before="0" w:after="200"/>
        <w:jc w:val="both"/>
        <w:rPr/>
      </w:pPr>
      <w:r>
        <w:rPr/>
        <w:t xml:space="preserve">El desarrollo de sistemas IoT presenta características únicas que lo diferencian del desarrollo de </w:t>
      </w:r>
      <w:r>
        <w:rPr>
          <w:i/>
          <w:iCs/>
        </w:rPr>
        <w:t>software</w:t>
      </w:r>
      <w:r>
        <w:rPr/>
        <w:t xml:space="preserve"> tradicional. Según Mineraud et al. (2016), los principales desafíos incluyen: heterogeneidad de componentes (</w:t>
      </w:r>
      <w:r>
        <w:rPr>
          <w:i/>
          <w:iCs/>
        </w:rPr>
        <w:t>hardware</w:t>
      </w:r>
      <w:r>
        <w:rPr/>
        <w:t xml:space="preserve">, </w:t>
      </w:r>
      <w:r>
        <w:rPr>
          <w:i/>
          <w:iCs/>
        </w:rPr>
        <w:t>firmware</w:t>
      </w:r>
      <w:r>
        <w:rPr/>
        <w:t xml:space="preserve">, </w:t>
      </w:r>
      <w:r>
        <w:rPr>
          <w:i/>
          <w:iCs/>
        </w:rPr>
        <w:t>software</w:t>
      </w:r>
      <w:r>
        <w:rPr/>
        <w:t xml:space="preserve"> de servidor y aplicaciones web), conectividad intermitente, restricciones de recursos en dispositivos embebidos, escalabilidad y necesidad de interoperabilidad entre protocolos.</w:t>
      </w:r>
    </w:p>
    <w:p>
      <w:pPr>
        <w:pStyle w:val="Heading3"/>
        <w:rPr/>
      </w:pPr>
      <w:r>
        <w:rPr>
          <w:sz w:val="24"/>
          <w:szCs w:val="24"/>
        </w:rPr>
        <w:t>2.7.2 Metodologías tradicionales vs. ágiles</w:t>
      </w:r>
    </w:p>
    <w:p>
      <w:pPr>
        <w:pStyle w:val="Normal"/>
        <w:spacing w:before="0" w:after="200"/>
        <w:jc w:val="both"/>
        <w:rPr/>
      </w:pPr>
      <w:r>
        <w:rPr/>
        <w:t xml:space="preserve">La metodología en cascada (Royce, 1970) proporciona estructura y documentación exhaustiva, pero presenta rigidez ante cambios de requisitos y detección tardía de problemas de integración </w:t>
      </w:r>
      <w:r>
        <w:rPr>
          <w:i/>
          <w:iCs/>
        </w:rPr>
        <w:t>hardware-software</w:t>
      </w:r>
      <w:r>
        <w:rPr/>
        <w:t xml:space="preserve">. Las metodologías ágiles (Beck et al., 2001) priorizan la adaptabilidad, pero su enfoque centrado en </w:t>
      </w:r>
      <w:r>
        <w:rPr>
          <w:i/>
          <w:iCs/>
        </w:rPr>
        <w:t>software</w:t>
      </w:r>
      <w:r>
        <w:rPr/>
        <w:t xml:space="preserve"> y sus </w:t>
      </w:r>
      <w:r>
        <w:rPr>
          <w:i/>
          <w:iCs/>
        </w:rPr>
        <w:t>sprints</w:t>
      </w:r>
      <w:r>
        <w:rPr/>
        <w:t xml:space="preserve"> cortos pueden ser incompatibles con los tiempos de prototipado y pruebas de </w:t>
      </w:r>
      <w:r>
        <w:rPr>
          <w:i/>
          <w:iCs/>
        </w:rPr>
        <w:t>hardware</w:t>
      </w:r>
      <w:r>
        <w:rPr/>
        <w:t>.</w:t>
      </w:r>
    </w:p>
    <w:p>
      <w:pPr>
        <w:pStyle w:val="Heading3"/>
        <w:rPr/>
      </w:pPr>
      <w:r>
        <w:rPr>
          <w:sz w:val="24"/>
          <w:szCs w:val="24"/>
        </w:rPr>
        <w:t>2.7.3 Metodología iterativa e incremental para IoT</w:t>
      </w:r>
    </w:p>
    <w:p>
      <w:pPr>
        <w:pStyle w:val="Normal"/>
        <w:spacing w:before="0" w:after="200"/>
        <w:jc w:val="both"/>
        <w:rPr/>
      </w:pPr>
      <w:r>
        <w:rPr/>
        <w:t>La metodología iterativa e incremental combina las ventajas de ambos enfoques (Larman &amp;amp;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pPr>
        <w:pStyle w:val="Normal"/>
        <w:spacing w:before="0" w:after="200"/>
        <w:jc w:val="both"/>
        <w:rPr/>
      </w:pPr>
      <w:r>
        <w:rPr/>
        <w:t xml:space="preserve">Para sistemas IoT, esta metodología presenta ventajas específicas: integración gradual de </w:t>
      </w:r>
      <w:r>
        <w:rPr>
          <w:i/>
          <w:iCs/>
        </w:rPr>
        <w:t>hardware</w:t>
      </w:r>
      <w:r>
        <w:rPr/>
        <w:t xml:space="preserve">, </w:t>
      </w:r>
      <w:r>
        <w:rPr>
          <w:i/>
          <w:iCs/>
        </w:rPr>
        <w:t>firmware</w:t>
      </w:r>
      <w:r>
        <w:rPr/>
        <w:t xml:space="preserve"> y </w:t>
      </w:r>
      <w:r>
        <w:rPr>
          <w:i/>
          <w:iCs/>
        </w:rPr>
        <w:t>software</w:t>
      </w:r>
      <w:r>
        <w:rPr/>
        <w:t>; pruebas tempranas de cada capa de la arquitectura; detección temprana de incompatibilidades; y flexibilidad para incorporar requisitos emergentes del entorno real de operación (Patel &amp;amp; Cassou, 2015).</w:t>
      </w:r>
    </w:p>
    <w:p>
      <w:pPr>
        <w:pStyle w:val="Normal"/>
        <w:rPr/>
      </w:pPr>
      <w:r>
        <w:rPr/>
      </w:r>
      <w:r>
        <w:br w:type="page"/>
      </w:r>
    </w:p>
    <w:p>
      <w:pPr>
        <w:pStyle w:val="Heading1"/>
        <w:spacing w:before="0" w:after="240"/>
        <w:rPr/>
      </w:pPr>
      <w:bookmarkStart w:id="22" w:name="__RefHeading___Toc6072_2969735317"/>
      <w:bookmarkEnd w:id="22"/>
      <w:r>
        <w:rPr>
          <w:sz w:val="24"/>
          <w:szCs w:val="24"/>
        </w:rPr>
        <w:t>3. Marco Metodológico</w:t>
      </w:r>
    </w:p>
    <w:p>
      <w:pPr>
        <w:pStyle w:val="Normal"/>
        <w:spacing w:before="0" w:after="200"/>
        <w:jc w:val="both"/>
        <w:rPr/>
      </w:pPr>
      <w:r>
        <w:rPr/>
        <w:t>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p>
      <w:pPr>
        <w:pStyle w:val="Heading2"/>
        <w:rPr/>
      </w:pPr>
      <w:bookmarkStart w:id="23" w:name="__RefHeading___Toc6074_2969735317"/>
      <w:bookmarkEnd w:id="23"/>
      <w:r>
        <w:rPr>
          <w:sz w:val="24"/>
          <w:szCs w:val="24"/>
        </w:rPr>
        <w:t>3.1 Tipo de estudio</w:t>
      </w:r>
    </w:p>
    <w:p>
      <w:pPr>
        <w:pStyle w:val="Normal"/>
        <w:spacing w:before="0" w:after="200"/>
        <w:jc w:val="both"/>
        <w:rPr/>
      </w:pPr>
      <w:r>
        <w:rPr/>
        <w:t>El presente trabajo se enmarca en un estudio de tipo aplicado, con un enfoque mixto que combina elementos de desarrollo tecnológico y evaluación empírica.</w:t>
      </w:r>
    </w:p>
    <w:p>
      <w:pPr>
        <w:pStyle w:val="Normal"/>
        <w:spacing w:before="0" w:after="200"/>
        <w:jc w:val="both"/>
        <w:rPr/>
      </w:pPr>
      <w:r>
        <w:rPr/>
        <w:t xml:space="preserve">Desde la perspectiva del desarrollo, se trata de un proyecto de ingeniería que abarca el diseño, la implementación y la puesta en producción de un sistema IoT completo, incluyendo </w:t>
      </w:r>
      <w:r>
        <w:rPr>
          <w:i/>
          <w:iCs/>
        </w:rPr>
        <w:t>hardware</w:t>
      </w:r>
      <w:r>
        <w:rPr/>
        <w:t xml:space="preserve"> (sensores), </w:t>
      </w:r>
      <w:r>
        <w:rPr>
          <w:i/>
          <w:iCs/>
        </w:rPr>
        <w:t>firmware</w:t>
      </w:r>
      <w:r>
        <w:rPr/>
        <w:t xml:space="preserve"> (código embebido), </w:t>
      </w:r>
      <w:r>
        <w:rPr>
          <w:i/>
          <w:iCs/>
        </w:rPr>
        <w:t>software</w:t>
      </w:r>
      <w:r>
        <w:rPr/>
        <w:t xml:space="preserve"> (servidor y plataforma web) y base de datos.</w:t>
      </w:r>
    </w:p>
    <w:p>
      <w:pPr>
        <w:pStyle w:val="Normal"/>
        <w:spacing w:before="0" w:after="200"/>
        <w:jc w:val="both"/>
        <w:rPr/>
      </w:pPr>
      <w:r>
        <w:rPr/>
        <w:t>Desde la perspectiva de la evaluación, el estudio es de tipo descriptivo y cuantitativo: se recolectan datos de desempeño del sistema en condiciones reales de operación y se comparan con los criterios de aceptación definidos previamente.</w:t>
      </w:r>
    </w:p>
    <w:p>
      <w:pPr>
        <w:pStyle w:val="Normal"/>
        <w:spacing w:before="0" w:after="200"/>
        <w:jc w:val="both"/>
        <w:rPr/>
      </w:pPr>
      <w:r>
        <w:rPr/>
        <w:t>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p>
      <w:pPr>
        <w:pStyle w:val="Heading2"/>
        <w:rPr/>
      </w:pPr>
      <w:bookmarkStart w:id="24" w:name="__RefHeading___Toc6076_2969735317"/>
      <w:bookmarkEnd w:id="24"/>
      <w:r>
        <w:rPr>
          <w:sz w:val="24"/>
          <w:szCs w:val="24"/>
        </w:rPr>
        <w:t>3.2 Población y muestra</w:t>
      </w:r>
    </w:p>
    <w:p>
      <w:pPr>
        <w:pStyle w:val="Normal"/>
        <w:spacing w:before="0" w:after="200"/>
        <w:jc w:val="both"/>
        <w:rPr/>
      </w:pPr>
      <w:r>
        <w:rPr/>
        <w:t>La población del estudio está constituida por los equipos de almacenamiento en frío del laboratorio de biología molecular Limay Biosciences. Estos equipos incluyen:</w:t>
      </w:r>
    </w:p>
    <w:p>
      <w:pPr>
        <w:pStyle w:val="Normal"/>
        <w:spacing w:before="0" w:after="120"/>
        <w:ind w:start="566"/>
        <w:rPr/>
      </w:pPr>
      <w:r>
        <w:rPr/>
        <w:t xml:space="preserve">• </w:t>
      </w:r>
      <w:r>
        <w:rPr/>
        <w:t>Heladeras de laboratorio (rango operativo: 2 °C a 8 °C)</w:t>
      </w:r>
    </w:p>
    <w:p>
      <w:pPr>
        <w:pStyle w:val="Normal"/>
        <w:spacing w:before="0" w:after="120"/>
        <w:ind w:start="566"/>
        <w:rPr/>
      </w:pPr>
      <w:r>
        <w:rPr/>
        <w:t xml:space="preserve">• </w:t>
      </w:r>
      <w:r>
        <w:rPr>
          <w:i/>
          <w:iCs/>
        </w:rPr>
        <w:t>Freezers</w:t>
      </w:r>
      <w:r>
        <w:rPr/>
        <w:t xml:space="preserve"> convencionales (rango operativo: −15 °C a −25 °C)</w:t>
      </w:r>
    </w:p>
    <w:p>
      <w:pPr>
        <w:pStyle w:val="Normal"/>
        <w:spacing w:before="0" w:after="120"/>
        <w:ind w:start="566"/>
        <w:rPr/>
      </w:pPr>
      <w:r>
        <w:rPr/>
        <w:t xml:space="preserve">• </w:t>
      </w:r>
      <w:r>
        <w:rPr/>
        <w:t>Ultra</w:t>
      </w:r>
      <w:r>
        <w:rPr>
          <w:i/>
          <w:iCs/>
        </w:rPr>
        <w:t>freezers</w:t>
      </w:r>
      <w:r>
        <w:rPr/>
        <w:t xml:space="preserve"> (rango operativo: −70 °C a −86 °C)</w:t>
      </w:r>
    </w:p>
    <w:p>
      <w:pPr>
        <w:pStyle w:val="Normal"/>
        <w:spacing w:before="0" w:after="200"/>
        <w:jc w:val="both"/>
        <w:rPr/>
      </w:pPr>
      <w:r>
        <w:rPr/>
        <w:t>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pPr>
        <w:pStyle w:val="Normal"/>
        <w:spacing w:before="0" w:after="200"/>
        <w:jc w:val="both"/>
        <w:rPr/>
      </w:pPr>
      <w:r>
        <w:rPr/>
        <w:t>Adicionalmente, la población secundaria incluye al personal del laboratorio que interactúa con el sistema (operadores, supervisores, responsables de calidad), cuya percepción se evalúa mediante encuestas.</w:t>
      </w:r>
    </w:p>
    <w:p>
      <w:pPr>
        <w:pStyle w:val="Heading2"/>
        <w:rPr/>
      </w:pPr>
      <w:bookmarkStart w:id="25" w:name="__RefHeading___Toc6078_2969735317"/>
      <w:bookmarkEnd w:id="25"/>
      <w:r>
        <w:rPr>
          <w:sz w:val="24"/>
          <w:szCs w:val="24"/>
        </w:rPr>
        <w:t>3.3 Materiales</w:t>
      </w:r>
    </w:p>
    <w:p>
      <w:pPr>
        <w:pStyle w:val="Heading3"/>
        <w:rPr/>
      </w:pPr>
      <w:r>
        <w:rPr>
          <w:sz w:val="24"/>
          <w:szCs w:val="24"/>
        </w:rPr>
        <w:t xml:space="preserve">3.3.1 </w:t>
      </w:r>
      <w:r>
        <w:rPr>
          <w:i/>
          <w:iCs/>
          <w:sz w:val="24"/>
          <w:szCs w:val="24"/>
        </w:rPr>
        <w:t>Hardware</w:t>
      </w:r>
    </w:p>
    <w:p>
      <w:pPr>
        <w:pStyle w:val="EpigrafeTabla"/>
        <w:spacing w:before="0" w:after="200"/>
        <w:jc w:val="both"/>
        <w:rPr/>
      </w:pPr>
      <w:bookmarkStart w:id="26" w:name="__RefHeading___Toc6218_2969735317"/>
      <w:bookmarkEnd w:id="26"/>
      <w:r>
        <w:rPr>
          <w:b/>
        </w:rPr>
        <w:t>Tabla 3.</w:t>
      </w:r>
      <w:r>
        <w:rPr/>
        <w:t xml:space="preserve"> Materiales de hardware utilizados en el sistema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755"/>
        <w:gridCol w:w="2987"/>
        <w:gridCol w:w="1135"/>
        <w:gridCol w:w="3149"/>
      </w:tblGrid>
      <w:tr>
        <w:trPr/>
        <w:tc>
          <w:tcPr>
            <w:tcW w:w="175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Componente</w:t>
            </w:r>
          </w:p>
        </w:tc>
        <w:tc>
          <w:tcPr>
            <w:tcW w:w="298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Especificación</w:t>
            </w:r>
          </w:p>
        </w:tc>
        <w:tc>
          <w:tcPr>
            <w:tcW w:w="113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Cantidad</w:t>
            </w:r>
          </w:p>
        </w:tc>
        <w:tc>
          <w:tcPr>
            <w:tcW w:w="314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r>
      <w:tr>
        <w:trPr/>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ESP8266 NodeMCU</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SoC WiFi 802.11 b/g/n, 80 MHz, 4 MB Flash</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por equipo</w:t>
            </w:r>
          </w:p>
        </w:tc>
        <w:tc>
          <w:tcPr>
            <w:tcW w:w="31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Microcontrolador con conectividad inalámbrica</w:t>
            </w:r>
          </w:p>
        </w:tc>
      </w:tr>
      <w:tr>
        <w:trPr/>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 digital, OneWire, ±0,5 °C, −55 a +125 °C</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por equipo</w:t>
            </w:r>
          </w:p>
        </w:tc>
        <w:tc>
          <w:tcPr>
            <w:tcW w:w="31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Medición de temperatura</w:t>
            </w:r>
          </w:p>
        </w:tc>
      </w:tr>
      <w:tr>
        <w:trPr/>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Resistencia 4,7 kΩ</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Pull-up para bus OneWire</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por sensor</w:t>
            </w:r>
          </w:p>
        </w:tc>
        <w:tc>
          <w:tcPr>
            <w:tcW w:w="31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Acondicionamiento de señal</w:t>
            </w:r>
          </w:p>
        </w:tc>
      </w:tr>
      <w:tr>
        <w:trPr/>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Divisor de voltaje</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Resistencias para lectura en pin A0</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por módulo</w:t>
            </w:r>
          </w:p>
        </w:tc>
        <w:tc>
          <w:tcPr>
            <w:tcW w:w="31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Medición de voltaje de alimentación</w:t>
            </w:r>
          </w:p>
        </w:tc>
      </w:tr>
      <w:tr>
        <w:trPr/>
        <w:tc>
          <w:tcPr>
            <w:tcW w:w="175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Fuente de alimentación</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5V / 1A, micro-USB</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por módulo</w:t>
            </w:r>
          </w:p>
        </w:tc>
        <w:tc>
          <w:tcPr>
            <w:tcW w:w="31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Alimentación del ESP8266</w:t>
            </w:r>
          </w:p>
        </w:tc>
      </w:tr>
    </w:tbl>
    <w:p>
      <w:pPr>
        <w:pStyle w:val="Normal"/>
        <w:spacing w:before="0" w:after="200"/>
        <w:rPr/>
      </w:pPr>
      <w:r>
        <w:rPr/>
      </w:r>
    </w:p>
    <w:p>
      <w:pPr>
        <w:pStyle w:val="Heading3"/>
        <w:rPr/>
      </w:pPr>
      <w:r>
        <w:rPr>
          <w:sz w:val="24"/>
          <w:szCs w:val="24"/>
        </w:rPr>
        <w:t>3.3.2 Infraestructura de red</w:t>
      </w:r>
    </w:p>
    <w:p>
      <w:pPr>
        <w:pStyle w:val="EpigrafeTabla"/>
        <w:spacing w:before="0" w:after="200"/>
        <w:jc w:val="both"/>
        <w:rPr/>
      </w:pPr>
      <w:bookmarkStart w:id="27" w:name="__RefHeading___Toc6216_2969735317"/>
      <w:bookmarkEnd w:id="27"/>
      <w:r>
        <w:rPr>
          <w:b/>
        </w:rPr>
        <w:t>Tabla 4.</w:t>
      </w:r>
      <w:r>
        <w:rPr/>
        <w:t xml:space="preserve"> Infraestructura de red del sistema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758"/>
        <w:gridCol w:w="2650"/>
        <w:gridCol w:w="4618"/>
      </w:tblGrid>
      <w:tr>
        <w:trPr/>
        <w:tc>
          <w:tcPr>
            <w:tcW w:w="175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Componente</w:t>
            </w:r>
          </w:p>
        </w:tc>
        <w:tc>
          <w:tcPr>
            <w:tcW w:w="265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Especificación</w:t>
            </w:r>
          </w:p>
        </w:tc>
        <w:tc>
          <w:tcPr>
            <w:tcW w:w="461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r>
      <w:tr>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Router WiFi</w:t>
            </w:r>
          </w:p>
        </w:tc>
        <w:tc>
          <w:tcPr>
            <w:tcW w:w="26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802.11 b/g/n, 2,4 GHz</w:t>
            </w:r>
          </w:p>
        </w:tc>
        <w:tc>
          <w:tcPr>
            <w:tcW w:w="461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Punto de acceso principal</w:t>
            </w:r>
          </w:p>
        </w:tc>
      </w:tr>
      <w:tr>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Repetidoras WiFi</w:t>
            </w:r>
          </w:p>
        </w:tc>
        <w:tc>
          <w:tcPr>
            <w:tcW w:w="26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802.11 b/g/n, 2,4 GHz</w:t>
            </w:r>
          </w:p>
        </w:tc>
        <w:tc>
          <w:tcPr>
            <w:tcW w:w="461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Extensión de cobertura en el laboratorio</w:t>
            </w:r>
          </w:p>
        </w:tc>
      </w:tr>
      <w:tr>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Servidor</w:t>
            </w:r>
          </w:p>
        </w:tc>
        <w:tc>
          <w:tcPr>
            <w:tcW w:w="26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VPS Linux, acceso remoto</w:t>
            </w:r>
          </w:p>
        </w:tc>
        <w:tc>
          <w:tcPr>
            <w:tcW w:w="461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Alojamiento del </w:t>
            </w:r>
            <w:r>
              <w:rPr>
                <w:i/>
                <w:iCs/>
              </w:rPr>
              <w:t>backend</w:t>
            </w:r>
            <w:r>
              <w:rPr/>
              <w:t xml:space="preserve">, BD y </w:t>
            </w:r>
            <w:r>
              <w:rPr>
                <w:i/>
                <w:iCs/>
              </w:rPr>
              <w:t>broker</w:t>
            </w:r>
            <w:r>
              <w:rPr/>
              <w:t xml:space="preserve"> MQTT</w:t>
            </w:r>
          </w:p>
        </w:tc>
      </w:tr>
      <w:tr>
        <w:trPr/>
        <w:tc>
          <w:tcPr>
            <w:tcW w:w="17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Broker MQTT</w:t>
            </w:r>
          </w:p>
        </w:tc>
        <w:tc>
          <w:tcPr>
            <w:tcW w:w="26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Mosquitto, puerto 1883</w:t>
            </w:r>
          </w:p>
        </w:tc>
        <w:tc>
          <w:tcPr>
            <w:tcW w:w="461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Intermediario para comunicación bidireccional</w:t>
            </w:r>
          </w:p>
        </w:tc>
      </w:tr>
    </w:tbl>
    <w:p>
      <w:pPr>
        <w:pStyle w:val="Normal"/>
        <w:spacing w:before="0" w:after="200"/>
        <w:rPr/>
      </w:pPr>
      <w:r>
        <w:rPr/>
      </w:r>
    </w:p>
    <w:p>
      <w:pPr>
        <w:pStyle w:val="Heading3"/>
        <w:rPr/>
      </w:pPr>
      <w:r>
        <w:rPr>
          <w:sz w:val="24"/>
          <w:szCs w:val="24"/>
        </w:rPr>
        <w:t xml:space="preserve">3.3.3 </w:t>
      </w:r>
      <w:r>
        <w:rPr>
          <w:i/>
          <w:iCs/>
          <w:sz w:val="24"/>
          <w:szCs w:val="24"/>
        </w:rPr>
        <w:t>Software</w:t>
      </w:r>
    </w:p>
    <w:p>
      <w:pPr>
        <w:pStyle w:val="EpigrafeTabla"/>
        <w:spacing w:before="0" w:after="200"/>
        <w:jc w:val="both"/>
        <w:rPr/>
      </w:pPr>
      <w:bookmarkStart w:id="28" w:name="__RefHeading___Toc6214_2969735317"/>
      <w:bookmarkEnd w:id="28"/>
      <w:r>
        <w:rPr>
          <w:b/>
        </w:rPr>
        <w:t>Tabla 5.</w:t>
      </w:r>
      <w:r>
        <w:rPr/>
        <w:t xml:space="preserve"> Herramientas de software utilizadas en el desarrollo.</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908"/>
        <w:gridCol w:w="1307"/>
        <w:gridCol w:w="5811"/>
      </w:tblGrid>
      <w:tr>
        <w:trPr/>
        <w:tc>
          <w:tcPr>
            <w:tcW w:w="19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Herramienta</w:t>
            </w:r>
          </w:p>
        </w:tc>
        <w:tc>
          <w:tcPr>
            <w:tcW w:w="130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Versión</w:t>
            </w:r>
          </w:p>
        </w:tc>
        <w:tc>
          <w:tcPr>
            <w:tcW w:w="581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Uso</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Arduino IDE</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Desarrollo y carga del </w:t>
            </w:r>
            <w:r>
              <w:rPr>
                <w:i/>
                <w:iCs/>
              </w:rPr>
              <w:t>firmware</w:t>
            </w:r>
            <w:r>
              <w:rPr/>
              <w:t xml:space="preserve"> ESP8266</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Node.js</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18.x LTS</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Entorno de ejecución del servidor </w:t>
            </w:r>
            <w:r>
              <w:rPr>
                <w:i/>
                <w:iCs/>
              </w:rPr>
              <w:t>backend</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Express</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i/>
                <w:iCs/>
              </w:rPr>
              <w:t>Framework</w:t>
            </w:r>
            <w:r>
              <w:rPr/>
              <w:t xml:space="preserve"> para API REST</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MySQL</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Base de datos relacional</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Mosquitto</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i/>
                <w:iCs/>
              </w:rPr>
              <w:t>Broker</w:t>
            </w:r>
            <w:r>
              <w:rPr/>
              <w:t xml:space="preserve"> MQTT</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PM2</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Gestor de procesos en producción</w:t>
            </w:r>
          </w:p>
        </w:tc>
      </w:tr>
      <w:tr>
        <w:trPr/>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Git</w:t>
            </w:r>
          </w:p>
        </w:tc>
        <w:tc>
          <w:tcPr>
            <w:tcW w:w="130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2.x</w:t>
            </w:r>
          </w:p>
        </w:tc>
        <w:tc>
          <w:tcPr>
            <w:tcW w:w="581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Control de versiones</w:t>
            </w:r>
          </w:p>
        </w:tc>
      </w:tr>
    </w:tbl>
    <w:p>
      <w:pPr>
        <w:pStyle w:val="Normal"/>
        <w:spacing w:before="0" w:after="200"/>
        <w:rPr/>
      </w:pPr>
      <w:r>
        <w:rPr/>
      </w:r>
    </w:p>
    <w:p>
      <w:pPr>
        <w:pStyle w:val="Heading2"/>
        <w:rPr/>
      </w:pPr>
      <w:bookmarkStart w:id="29" w:name="__RefHeading___Toc6080_2969735317"/>
      <w:bookmarkEnd w:id="29"/>
      <w:r>
        <w:rPr>
          <w:sz w:val="24"/>
          <w:szCs w:val="24"/>
        </w:rPr>
        <w:t>3.4 Metodología de desarrollo</w:t>
      </w:r>
    </w:p>
    <w:p>
      <w:pPr>
        <w:pStyle w:val="Normal"/>
        <w:spacing w:before="0" w:after="200"/>
        <w:jc w:val="both"/>
        <w:rPr/>
      </w:pPr>
      <w:r>
        <w:rPr/>
        <w:t xml:space="preserve">El desarrollo del sistema SmartTemp se llevó a cabo siguiendo una </w:t>
      </w:r>
      <w:r>
        <w:rPr>
          <w:b/>
          <w:bCs/>
        </w:rPr>
        <w:t>metodología iterativa e incremental</w:t>
      </w:r>
      <w:r>
        <w:rPr/>
        <w:t xml:space="preserve">, específicamente adaptada a las características de un proyecto IoT que integra </w:t>
      </w:r>
      <w:r>
        <w:rPr>
          <w:i/>
          <w:iCs/>
        </w:rPr>
        <w:t>hardware</w:t>
      </w:r>
      <w:r>
        <w:rPr/>
        <w:t xml:space="preserve">, </w:t>
      </w:r>
      <w:r>
        <w:rPr>
          <w:i/>
          <w:iCs/>
        </w:rPr>
        <w:t>firmware</w:t>
      </w:r>
      <w:r>
        <w:rPr/>
        <w:t xml:space="preserve"> y </w:t>
      </w:r>
      <w:r>
        <w:rPr>
          <w:i/>
          <w:iCs/>
        </w:rPr>
        <w:t>software</w:t>
      </w:r>
      <w:r>
        <w:rPr/>
        <w:t>.</w:t>
      </w:r>
    </w:p>
    <w:p>
      <w:pPr>
        <w:pStyle w:val="Heading3"/>
        <w:rPr/>
      </w:pPr>
      <w:r>
        <w:rPr>
          <w:sz w:val="24"/>
          <w:szCs w:val="24"/>
        </w:rPr>
        <w:t>3.4.1 Justificación de la metodología seleccionada</w:t>
      </w:r>
    </w:p>
    <w:p>
      <w:pPr>
        <w:pStyle w:val="Normal"/>
        <w:spacing w:before="0" w:after="200"/>
        <w:jc w:val="both"/>
        <w:rPr/>
      </w:pPr>
      <w:r>
        <w:rPr/>
        <w:t>La selección de esta metodología se fundamenta en la complejidad técnica del sistema IoT, que integra múltiples dominios tecnológicos (</w:t>
      </w:r>
      <w:r>
        <w:rPr>
          <w:i/>
          <w:iCs/>
        </w:rPr>
        <w:t>hardware</w:t>
      </w:r>
      <w:r>
        <w:rPr/>
        <w:t xml:space="preserve"> embebido, protocolos de comunicación, bases de datos, interfaces web) que requieren validación independiente antes de la integración final. Una metodología en cascada habría retrasado la detección de incompatibilidades hasta las fases finales del proyecto.</w:t>
      </w:r>
    </w:p>
    <w:p>
      <w:pPr>
        <w:pStyle w:val="Normal"/>
        <w:spacing w:before="0" w:after="200"/>
        <w:jc w:val="both"/>
        <w:rPr/>
      </w:pPr>
      <w:r>
        <w:rPr/>
        <w:t>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p>
      <w:pPr>
        <w:pStyle w:val="Heading3"/>
        <w:rPr/>
      </w:pPr>
      <w:r>
        <w:rPr>
          <w:sz w:val="24"/>
          <w:szCs w:val="24"/>
        </w:rPr>
        <w:t>3.4.2 Comparación con metodologías alternativas</w:t>
      </w:r>
    </w:p>
    <w:p>
      <w:pPr>
        <w:pStyle w:val="EpigrafeTabla"/>
        <w:spacing w:before="0" w:after="200"/>
        <w:jc w:val="both"/>
        <w:rPr/>
      </w:pPr>
      <w:bookmarkStart w:id="30" w:name="__RefHeading___Toc6212_2969735317"/>
      <w:bookmarkEnd w:id="30"/>
      <w:r>
        <w:rPr>
          <w:b/>
        </w:rPr>
        <w:t>Tabla 6.</w:t>
      </w:r>
      <w:r>
        <w:rPr/>
        <w:t xml:space="preserve"> Comparación de metodologías de desarrollo para el sistema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4351"/>
        <w:gridCol w:w="929"/>
        <w:gridCol w:w="1409"/>
        <w:gridCol w:w="2337"/>
      </w:tblGrid>
      <w:tr>
        <w:trPr/>
        <w:tc>
          <w:tcPr>
            <w:tcW w:w="435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Criterio</w:t>
            </w:r>
          </w:p>
        </w:tc>
        <w:tc>
          <w:tcPr>
            <w:tcW w:w="92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Cascada</w:t>
            </w:r>
          </w:p>
        </w:tc>
        <w:tc>
          <w:tcPr>
            <w:tcW w:w="14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Ágil (Scrum)</w:t>
            </w:r>
          </w:p>
        </w:tc>
        <w:tc>
          <w:tcPr>
            <w:tcW w:w="233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Iterativa/Incremental</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Gestión de complejidad hardware-software</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Adaptabilidad a requisitos emergentes</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Validación temprana con usuarios</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Gestión de riesgos técnicos IoT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Documentación y trazabilidad</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Media-Alta</w:t>
            </w:r>
          </w:p>
        </w:tc>
      </w:tr>
      <w:tr>
        <w:trPr/>
        <w:tc>
          <w:tcPr>
            <w:tcW w:w="43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Adecuación para entorno académico</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w:t>
            </w:r>
          </w:p>
        </w:tc>
        <w:tc>
          <w:tcPr>
            <w:tcW w:w="140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Baja</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Alta</w:t>
            </w:r>
          </w:p>
        </w:tc>
      </w:tr>
    </w:tbl>
    <w:p>
      <w:pPr>
        <w:pStyle w:val="Normal"/>
        <w:spacing w:before="0" w:after="200"/>
        <w:rPr/>
      </w:pPr>
      <w:r>
        <w:rPr/>
      </w:r>
    </w:p>
    <w:p>
      <w:pPr>
        <w:pStyle w:val="Heading3"/>
        <w:rPr/>
      </w:pPr>
      <w:r>
        <w:rPr>
          <w:sz w:val="24"/>
          <w:szCs w:val="24"/>
        </w:rPr>
        <w:t>3.4.3 Etapas de desarrollo</w:t>
      </w:r>
    </w:p>
    <w:p>
      <w:pPr>
        <w:pStyle w:val="Normal"/>
        <w:spacing w:before="0" w:after="200"/>
        <w:jc w:val="both"/>
        <w:rPr/>
      </w:pPr>
      <w:r>
        <w:rPr/>
        <w:t>El desarrollo se organizó en siete etapas, donde cada una genera entregables específicos validados antes de avanzar:</w:t>
      </w:r>
    </w:p>
    <w:p>
      <w:pPr>
        <w:pStyle w:val="Normal"/>
        <w:spacing w:before="0" w:after="200"/>
        <w:jc w:val="both"/>
        <w:rPr/>
      </w:pPr>
      <w:r>
        <w:rPr>
          <w:b/>
          <w:bCs/>
        </w:rPr>
        <w:t>Etapa 1 — Relevamiento y diseño</w:t>
      </w:r>
      <w:r>
        <w:rPr/>
        <w:t xml:space="preserve">: Identificación de puntos críticos de control de temperatura, definición de requisitos funcionales y no funcionales, y diseño de la arquitectura de tres capas. </w:t>
      </w:r>
      <w:r>
        <w:rPr>
          <w:i/>
          <w:iCs/>
        </w:rPr>
        <w:t>Entregables</w:t>
      </w:r>
      <w:r>
        <w:rPr/>
        <w:t>: documento de requisitos, arquitectura del sistema.</w:t>
      </w:r>
    </w:p>
    <w:p>
      <w:pPr>
        <w:pStyle w:val="Normal"/>
        <w:spacing w:before="0" w:after="200"/>
        <w:jc w:val="both"/>
        <w:rPr/>
      </w:pPr>
      <w:r>
        <w:rPr>
          <w:b/>
          <w:bCs/>
        </w:rPr>
        <w:t xml:space="preserve">Etapa 2 — Desarrollo del </w:t>
      </w:r>
      <w:r>
        <w:rPr>
          <w:b/>
          <w:bCs/>
          <w:i/>
          <w:iCs/>
        </w:rPr>
        <w:t>firmware</w:t>
      </w:r>
      <w:r>
        <w:rPr/>
        <w:t xml:space="preserve">: Implementación del código embebido para el ESP8266 con enfoque modular. </w:t>
      </w:r>
      <w:r>
        <w:rPr>
          <w:i/>
          <w:iCs/>
        </w:rPr>
        <w:t>Entregables</w:t>
      </w:r>
      <w:r>
        <w:rPr/>
        <w:t xml:space="preserve">: código fuente modular, pruebas de lectura de sensores, conectividad WiFi y almacenamiento </w:t>
      </w:r>
      <w:r>
        <w:rPr>
          <w:i/>
          <w:iCs/>
        </w:rPr>
        <w:t>offline</w:t>
      </w:r>
      <w:r>
        <w:rPr/>
        <w:t>.</w:t>
      </w:r>
    </w:p>
    <w:p>
      <w:pPr>
        <w:pStyle w:val="Normal"/>
        <w:spacing w:before="0" w:after="200"/>
        <w:jc w:val="both"/>
        <w:rPr/>
      </w:pPr>
      <w:r>
        <w:rPr>
          <w:b/>
          <w:bCs/>
        </w:rPr>
        <w:t xml:space="preserve">Etapa 3 — Desarrollo del </w:t>
      </w:r>
      <w:r>
        <w:rPr>
          <w:b/>
          <w:bCs/>
          <w:i/>
          <w:iCs/>
        </w:rPr>
        <w:t>backend</w:t>
      </w:r>
      <w:r>
        <w:rPr/>
        <w:t xml:space="preserve">: Implementación del servidor Node.js con Express, API REST, WebSocket, MQTT y MySQL. </w:t>
      </w:r>
      <w:r>
        <w:rPr>
          <w:i/>
          <w:iCs/>
        </w:rPr>
        <w:t>Entregables</w:t>
      </w:r>
      <w:r>
        <w:rPr/>
        <w:t>: servidor funcional, API documentada, base de datos implementada.</w:t>
      </w:r>
    </w:p>
    <w:p>
      <w:pPr>
        <w:pStyle w:val="Normal"/>
        <w:spacing w:before="0" w:after="200"/>
        <w:jc w:val="both"/>
        <w:rPr/>
      </w:pPr>
      <w:r>
        <w:rPr>
          <w:b/>
          <w:bCs/>
        </w:rPr>
        <w:t xml:space="preserve">Etapa 4 — Desarrollo del </w:t>
      </w:r>
      <w:r>
        <w:rPr>
          <w:b/>
          <w:bCs/>
          <w:i/>
          <w:iCs/>
        </w:rPr>
        <w:t>frontend</w:t>
      </w:r>
      <w:r>
        <w:rPr/>
        <w:t xml:space="preserve">: Implementación de la interfaz web con </w:t>
      </w:r>
      <w:r>
        <w:rPr>
          <w:i/>
          <w:iCs/>
        </w:rPr>
        <w:t>dashboards</w:t>
      </w:r>
      <w:r>
        <w:rPr/>
        <w:t xml:space="preserve">, calibración, diagnóstico y supervisiones. </w:t>
      </w:r>
      <w:r>
        <w:rPr>
          <w:i/>
          <w:iCs/>
        </w:rPr>
        <w:t>Entregables</w:t>
      </w:r>
      <w:r>
        <w:rPr/>
        <w:t>: interfaz completa, pruebas de usabilidad con personal del laboratorio.</w:t>
      </w:r>
    </w:p>
    <w:p>
      <w:pPr>
        <w:pStyle w:val="Normal"/>
        <w:spacing w:before="0" w:after="200"/>
        <w:jc w:val="both"/>
        <w:rPr/>
      </w:pPr>
      <w:r>
        <w:rPr>
          <w:b/>
          <w:bCs/>
        </w:rPr>
        <w:t>Etapa 5 — Integración y pruebas</w:t>
      </w:r>
      <w:r>
        <w:rPr/>
        <w:t xml:space="preserve">: Integración de las tres capas, pruebas extremo a extremo. </w:t>
      </w:r>
      <w:r>
        <w:rPr>
          <w:i/>
          <w:iCs/>
        </w:rPr>
        <w:t>Entregables</w:t>
      </w:r>
      <w:r>
        <w:rPr/>
        <w:t>: sistema integrado, documentación de pruebas.</w:t>
      </w:r>
    </w:p>
    <w:p>
      <w:pPr>
        <w:pStyle w:val="Normal"/>
        <w:spacing w:before="0" w:after="200"/>
        <w:jc w:val="both"/>
        <w:rPr/>
      </w:pPr>
      <w:r>
        <w:rPr>
          <w:b/>
          <w:bCs/>
        </w:rPr>
        <w:t>Etapa 6 — Despliegue y operación</w:t>
      </w:r>
      <w:r>
        <w:rPr/>
        <w:t xml:space="preserve">: Instalación en producción con PM2, capacitación del personal. </w:t>
      </w:r>
      <w:r>
        <w:rPr>
          <w:i/>
          <w:iCs/>
        </w:rPr>
        <w:t>Entregables</w:t>
      </w:r>
      <w:r>
        <w:rPr/>
        <w:t>: sistema operativo 24/7, manual de usuario.</w:t>
      </w:r>
    </w:p>
    <w:p>
      <w:pPr>
        <w:pStyle w:val="Normal"/>
        <w:spacing w:before="0" w:after="200"/>
        <w:jc w:val="both"/>
        <w:rPr/>
      </w:pPr>
      <w:r>
        <w:rPr>
          <w:b/>
          <w:bCs/>
        </w:rPr>
        <w:t>Etapa 7 — Evaluación</w:t>
      </w:r>
      <w:r>
        <w:rPr/>
        <w:t xml:space="preserve">: Recolección de datos de desempeño, encuestas, análisis comparativo. </w:t>
      </w:r>
      <w:r>
        <w:rPr>
          <w:i/>
          <w:iCs/>
        </w:rPr>
        <w:t>Entregables</w:t>
      </w:r>
      <w:r>
        <w:rPr/>
        <w:t>: cumplimiento de criterios de aceptación.</w:t>
      </w:r>
    </w:p>
    <w:p>
      <w:pPr>
        <w:pStyle w:val="Heading3"/>
        <w:rPr/>
      </w:pPr>
      <w:r>
        <w:rPr>
          <w:sz w:val="24"/>
          <w:szCs w:val="24"/>
        </w:rPr>
        <w:t>3.4.4 Mecanismos de control y retroalimentación</w:t>
      </w:r>
    </w:p>
    <w:p>
      <w:pPr>
        <w:pStyle w:val="Normal"/>
        <w:spacing w:before="0" w:after="200"/>
        <w:jc w:val="both"/>
        <w:rPr/>
      </w:pPr>
      <w:r>
        <w:rPr/>
        <w:t>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p>
      <w:pPr>
        <w:pStyle w:val="Heading2"/>
        <w:rPr/>
      </w:pPr>
      <w:bookmarkStart w:id="31" w:name="__RefHeading___Toc6082_2969735317"/>
      <w:bookmarkEnd w:id="31"/>
      <w:r>
        <w:rPr>
          <w:sz w:val="24"/>
          <w:szCs w:val="24"/>
        </w:rPr>
        <w:t>3.5 Instrumentos de recolección de datos</w:t>
      </w:r>
    </w:p>
    <w:p>
      <w:pPr>
        <w:pStyle w:val="Heading3"/>
        <w:rPr/>
      </w:pPr>
      <w:r>
        <w:rPr>
          <w:sz w:val="24"/>
          <w:szCs w:val="24"/>
        </w:rPr>
        <w:t>3.5.1 Datos generados por el propio sistema</w:t>
      </w:r>
    </w:p>
    <w:p>
      <w:pPr>
        <w:pStyle w:val="Normal"/>
        <w:spacing w:before="0" w:after="200"/>
        <w:jc w:val="both"/>
        <w:rPr/>
      </w:pPr>
      <w:r>
        <w:rPr/>
        <w:t>El sistema SmartTemp genera de forma continua un conjunto de datos que constituyen la fuente primaria de información para la evaluación:</w:t>
      </w:r>
    </w:p>
    <w:p>
      <w:pPr>
        <w:pStyle w:val="Normal"/>
        <w:spacing w:before="0" w:after="120"/>
        <w:ind w:start="566"/>
        <w:rPr/>
      </w:pPr>
      <w:r>
        <w:rPr/>
        <w:t xml:space="preserve">• </w:t>
      </w:r>
      <w:r>
        <w:rPr>
          <w:b/>
          <w:bCs/>
        </w:rPr>
        <w:t>Mediciones de temperatura y voltaje</w:t>
      </w:r>
      <w:r>
        <w:rPr/>
        <w:t xml:space="preserve">: Registradas en la tabla </w:t>
      </w:r>
      <w:r>
        <w:rPr>
          <w:rFonts w:eastAsia="Courier New" w:cs="Courier New" w:ascii="Courier New" w:hAnsi="Courier New"/>
          <w:sz w:val="20"/>
          <w:szCs w:val="20"/>
        </w:rPr>
        <w:t>mediciones2</w:t>
      </w:r>
      <w:r>
        <w:rPr/>
        <w:t xml:space="preserve"> de la base de datos, con </w:t>
      </w:r>
      <w:r>
        <w:rPr>
          <w:i/>
          <w:iCs/>
        </w:rPr>
        <w:t>timestamp</w:t>
      </w:r>
      <w:r>
        <w:rPr/>
        <w:t>, identificador de sensor, temperatura corregida y voltaje.</w:t>
      </w:r>
    </w:p>
    <w:p>
      <w:pPr>
        <w:pStyle w:val="Normal"/>
        <w:spacing w:before="0" w:after="120"/>
        <w:ind w:start="566"/>
        <w:rPr/>
      </w:pPr>
      <w:r>
        <w:rPr/>
        <w:t xml:space="preserve">• </w:t>
      </w:r>
      <w:r>
        <w:rPr>
          <w:b/>
          <w:bCs/>
        </w:rPr>
        <w:t>Registros de conectividad</w:t>
      </w:r>
      <w:r>
        <w:rPr/>
        <w:t xml:space="preserve">: Información de red almacenada en las tablas </w:t>
      </w:r>
      <w:r>
        <w:rPr>
          <w:rFonts w:eastAsia="Courier New" w:cs="Courier New" w:ascii="Courier New" w:hAnsi="Courier New"/>
          <w:sz w:val="20"/>
          <w:szCs w:val="20"/>
        </w:rPr>
        <w:t>sensorip</w:t>
      </w:r>
      <w:r>
        <w:rPr/>
        <w:t xml:space="preserve"> y </w:t>
      </w:r>
      <w:r>
        <w:rPr>
          <w:rFonts w:eastAsia="Courier New" w:cs="Courier New" w:ascii="Courier New" w:hAnsi="Courier New"/>
          <w:sz w:val="20"/>
          <w:szCs w:val="20"/>
        </w:rPr>
        <w:t>sensorip_historial</w:t>
      </w:r>
      <w:r>
        <w:rPr/>
        <w:t xml:space="preserve">, incluyendo dirección IP, dirección MAC, </w:t>
      </w:r>
      <w:r>
        <w:rPr>
          <w:i/>
          <w:iCs/>
        </w:rPr>
        <w:t>gateway</w:t>
      </w:r>
      <w:r>
        <w:rPr/>
        <w:t xml:space="preserve"> y máscara de subred.</w:t>
      </w:r>
    </w:p>
    <w:p>
      <w:pPr>
        <w:pStyle w:val="Normal"/>
        <w:spacing w:before="0" w:after="120"/>
        <w:ind w:start="566"/>
        <w:rPr/>
      </w:pPr>
      <w:r>
        <w:rPr/>
        <w:t xml:space="preserve">• </w:t>
      </w:r>
      <w:r>
        <w:rPr>
          <w:b/>
          <w:bCs/>
        </w:rPr>
        <w:t xml:space="preserve">Eventos de </w:t>
      </w:r>
      <w:r>
        <w:rPr>
          <w:b/>
          <w:bCs/>
          <w:i/>
          <w:iCs/>
        </w:rPr>
        <w:t>ping</w:t>
      </w:r>
      <w:r>
        <w:rPr>
          <w:b/>
          <w:bCs/>
        </w:rPr>
        <w:t xml:space="preserve"> MQTT</w:t>
      </w:r>
      <w:r>
        <w:rPr/>
        <w:t xml:space="preserve">: Registros de latencia y disponibilidad almacenados en la tabla </w:t>
      </w:r>
      <w:r>
        <w:rPr>
          <w:rFonts w:eastAsia="Courier New" w:cs="Courier New" w:ascii="Courier New" w:hAnsi="Courier New"/>
          <w:sz w:val="20"/>
          <w:szCs w:val="20"/>
        </w:rPr>
        <w:t>ping_monitoreo</w:t>
      </w:r>
      <w:r>
        <w:rPr/>
        <w:t>.</w:t>
      </w:r>
    </w:p>
    <w:p>
      <w:pPr>
        <w:pStyle w:val="Normal"/>
        <w:spacing w:before="0" w:after="120"/>
        <w:ind w:start="566"/>
        <w:rPr/>
      </w:pPr>
      <w:r>
        <w:rPr/>
        <w:t xml:space="preserve">• </w:t>
      </w:r>
      <w:r>
        <w:rPr>
          <w:b/>
          <w:bCs/>
        </w:rPr>
        <w:t>Registros de supervisión</w:t>
      </w:r>
      <w:r>
        <w:rPr/>
        <w:t xml:space="preserve">: Observaciones del personal ante anomalías, almacenadas en la tabla </w:t>
      </w:r>
      <w:r>
        <w:rPr>
          <w:rFonts w:eastAsia="Courier New" w:cs="Courier New" w:ascii="Courier New" w:hAnsi="Courier New"/>
          <w:sz w:val="20"/>
          <w:szCs w:val="20"/>
        </w:rPr>
        <w:t>supervisiones</w:t>
      </w:r>
      <w:r>
        <w:rPr/>
        <w:t>.</w:t>
      </w:r>
    </w:p>
    <w:p>
      <w:pPr>
        <w:pStyle w:val="Normal"/>
        <w:spacing w:before="0" w:after="120"/>
        <w:ind w:start="566"/>
        <w:rPr/>
      </w:pPr>
      <w:r>
        <w:rPr/>
        <w:t xml:space="preserve">• </w:t>
      </w:r>
      <w:r>
        <w:rPr>
          <w:b/>
          <w:bCs/>
        </w:rPr>
        <w:t>Logs del servidor</w:t>
      </w:r>
      <w:r>
        <w:rPr/>
        <w:t xml:space="preserve">: Registros de actividad del </w:t>
      </w:r>
      <w:r>
        <w:rPr>
          <w:i/>
          <w:iCs/>
        </w:rPr>
        <w:t>backend</w:t>
      </w:r>
      <w:r>
        <w:rPr/>
        <w:t xml:space="preserve">, incluyendo errores, reconexiones y procesamiento de datos </w:t>
      </w:r>
      <w:r>
        <w:rPr>
          <w:i/>
          <w:iCs/>
        </w:rPr>
        <w:t>offline</w:t>
      </w:r>
      <w:r>
        <w:rPr/>
        <w:t>.</w:t>
      </w:r>
    </w:p>
    <w:p>
      <w:pPr>
        <w:pStyle w:val="Heading3"/>
        <w:rPr/>
      </w:pPr>
      <w:r>
        <w:rPr>
          <w:sz w:val="24"/>
          <w:szCs w:val="24"/>
        </w:rPr>
        <w:t>3.5.2 Termómetro de referencia</w:t>
      </w:r>
    </w:p>
    <w:p>
      <w:pPr>
        <w:pStyle w:val="Normal"/>
        <w:spacing w:before="0" w:after="200"/>
        <w:jc w:val="both"/>
        <w:rPr/>
      </w:pPr>
      <w:r>
        <w:rPr/>
        <w:t>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p>
      <w:pPr>
        <w:pStyle w:val="Heading3"/>
        <w:rPr/>
      </w:pPr>
      <w:r>
        <w:rPr>
          <w:sz w:val="24"/>
          <w:szCs w:val="24"/>
        </w:rPr>
        <w:t>3.5.3 Encuestas al personal</w:t>
      </w:r>
    </w:p>
    <w:p>
      <w:pPr>
        <w:pStyle w:val="Normal"/>
        <w:spacing w:before="0" w:after="200"/>
        <w:jc w:val="both"/>
        <w:rPr/>
      </w:pPr>
      <w:r>
        <w:rPr/>
        <w:t>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pPr>
        <w:pStyle w:val="Normal"/>
        <w:spacing w:before="0" w:after="120"/>
        <w:ind w:start="566"/>
        <w:rPr/>
      </w:pPr>
      <w:r>
        <w:rPr/>
        <w:t xml:space="preserve">• </w:t>
      </w:r>
      <w:r>
        <w:rPr/>
        <w:t>Facilidad de uso de la interfaz web</w:t>
      </w:r>
    </w:p>
    <w:p>
      <w:pPr>
        <w:pStyle w:val="Normal"/>
        <w:spacing w:before="0" w:after="120"/>
        <w:ind w:start="566"/>
        <w:rPr/>
      </w:pPr>
      <w:r>
        <w:rPr/>
        <w:t xml:space="preserve">• </w:t>
      </w:r>
      <w:r>
        <w:rPr/>
        <w:t>Confiabilidad percibida del sistema</w:t>
      </w:r>
    </w:p>
    <w:p>
      <w:pPr>
        <w:pStyle w:val="Normal"/>
        <w:spacing w:before="0" w:after="120"/>
        <w:ind w:start="566"/>
        <w:rPr/>
      </w:pPr>
      <w:r>
        <w:rPr/>
        <w:t xml:space="preserve">• </w:t>
      </w:r>
      <w:r>
        <w:rPr/>
        <w:t>Utilidad de las alertas y supervisiones</w:t>
      </w:r>
    </w:p>
    <w:p>
      <w:pPr>
        <w:pStyle w:val="Normal"/>
        <w:spacing w:before="0" w:after="120"/>
        <w:ind w:start="566"/>
        <w:rPr/>
      </w:pPr>
      <w:r>
        <w:rPr/>
        <w:t xml:space="preserve">• </w:t>
      </w:r>
      <w:r>
        <w:rPr/>
        <w:t>Impacto en la rutina de trabajo diaria</w:t>
      </w:r>
    </w:p>
    <w:p>
      <w:pPr>
        <w:pStyle w:val="Normal"/>
        <w:spacing w:before="0" w:after="120"/>
        <w:ind w:start="566"/>
        <w:rPr/>
      </w:pPr>
      <w:r>
        <w:rPr/>
        <w:t xml:space="preserve">• </w:t>
      </w:r>
      <w:r>
        <w:rPr/>
        <w:t>Satisfacción general con el sistema</w:t>
      </w:r>
    </w:p>
    <w:p>
      <w:pPr>
        <w:pStyle w:val="Heading2"/>
        <w:rPr/>
      </w:pPr>
      <w:bookmarkStart w:id="32" w:name="__RefHeading___Toc6084_2969735317"/>
      <w:bookmarkEnd w:id="32"/>
      <w:r>
        <w:rPr>
          <w:sz w:val="24"/>
          <w:szCs w:val="24"/>
        </w:rPr>
        <w:t>3.6 Criterios de aceptación</w:t>
      </w:r>
    </w:p>
    <w:p>
      <w:pPr>
        <w:pStyle w:val="Normal"/>
        <w:spacing w:before="0" w:after="200"/>
        <w:jc w:val="both"/>
        <w:rPr/>
      </w:pPr>
      <w:r>
        <w:rPr/>
        <w:t>Se definieron los siguientes criterios cuantitativos para evaluar el desempeño del sistema:</w:t>
      </w:r>
    </w:p>
    <w:p>
      <w:pPr>
        <w:pStyle w:val="EpigrafeTabla"/>
        <w:spacing w:before="0" w:after="200"/>
        <w:jc w:val="both"/>
        <w:rPr/>
      </w:pPr>
      <w:bookmarkStart w:id="33" w:name="__RefHeading___Toc6210_2969735317"/>
      <w:bookmarkEnd w:id="33"/>
      <w:r>
        <w:rPr>
          <w:b/>
        </w:rPr>
        <w:t>Tabla 7.</w:t>
      </w:r>
      <w:r>
        <w:rPr/>
        <w:t xml:space="preserve"> Criterios de aceptación del sistema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3023"/>
        <w:gridCol w:w="4361"/>
        <w:gridCol w:w="1642"/>
      </w:tblGrid>
      <w:tr>
        <w:trPr/>
        <w:tc>
          <w:tcPr>
            <w:tcW w:w="302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Criterio</w:t>
            </w:r>
          </w:p>
        </w:tc>
        <w:tc>
          <w:tcPr>
            <w:tcW w:w="436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Métrica</w:t>
            </w:r>
          </w:p>
        </w:tc>
        <w:tc>
          <w:tcPr>
            <w:tcW w:w="164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Valor aceptable</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Precisión de medición</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Error absoluto vs. termómetro de referencia</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±0,5 °C</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Disponibilidad del sistema</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Porcentaje de </w:t>
            </w:r>
            <w:r>
              <w:rPr>
                <w:i/>
                <w:iCs/>
              </w:rPr>
              <w:t>uptime</w:t>
            </w:r>
            <w:r>
              <w:rPr/>
              <w:t xml:space="preserve"> del servidor</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99%</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Frecuencia de medición</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Intervalo entre mediciones consecutivas</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 min ± 30 s</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Tiempo de detección de excursión</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Desde excursión hasta alerta en </w:t>
            </w:r>
            <w:r>
              <w:rPr>
                <w:i/>
                <w:iCs/>
              </w:rPr>
              <w:t>dashboard</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5 minutos</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Latencia WebSocket</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Tiempo de actualización en tiempo real</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1 segundo</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Capacidad </w:t>
            </w:r>
            <w:r>
              <w:rPr>
                <w:i/>
                <w:iCs/>
              </w:rPr>
              <w:t>offline</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Registros almacenables sin conectividad</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10.000 registros</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Recuperación </w:t>
            </w:r>
            <w:r>
              <w:rPr>
                <w:i/>
                <w:iCs/>
              </w:rPr>
              <w:t>offline</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Datos sincronizados correctamente tras reconexión</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Tiempo de conexión WiFi</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 caché de canal/BSSID</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3 segundos</w:t>
            </w:r>
          </w:p>
        </w:tc>
      </w:tr>
      <w:tr>
        <w:trPr/>
        <w:tc>
          <w:tcPr>
            <w:tcW w:w="302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Satisfacción del personal</w:t>
            </w:r>
          </w:p>
        </w:tc>
        <w:tc>
          <w:tcPr>
            <w:tcW w:w="43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Puntuación promedio en encuesta (escala 1-5)</w:t>
            </w:r>
          </w:p>
        </w:tc>
        <w:tc>
          <w:tcPr>
            <w:tcW w:w="164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4,0</w:t>
            </w:r>
          </w:p>
        </w:tc>
      </w:tr>
    </w:tbl>
    <w:p>
      <w:pPr>
        <w:pStyle w:val="Normal"/>
        <w:spacing w:before="0" w:after="200"/>
        <w:rPr/>
      </w:pPr>
      <w:r>
        <w:rPr/>
      </w:r>
    </w:p>
    <w:p>
      <w:pPr>
        <w:pStyle w:val="Normal"/>
        <w:spacing w:before="0" w:after="200"/>
        <w:jc w:val="both"/>
        <w:rPr/>
      </w:pPr>
      <w:r>
        <w:rPr/>
        <w:t>Estos criterios fueron definidos considerando los requisitos normativos (ANMAT, ISO 15189), las especificaciones técnicas de los componentes (DS18B20, ESP8266) y las necesidades operativas del laboratorio.</w:t>
      </w:r>
    </w:p>
    <w:p>
      <w:pPr>
        <w:pStyle w:val="Normal"/>
        <w:rPr/>
      </w:pPr>
      <w:r>
        <w:rPr/>
      </w:r>
      <w:r>
        <w:br w:type="page"/>
      </w:r>
    </w:p>
    <w:p>
      <w:pPr>
        <w:pStyle w:val="Heading1"/>
        <w:spacing w:before="0" w:after="240"/>
        <w:rPr/>
      </w:pPr>
      <w:bookmarkStart w:id="34" w:name="__RefHeading___Toc6086_2969735317"/>
      <w:bookmarkEnd w:id="34"/>
      <w:r>
        <w:rPr>
          <w:sz w:val="24"/>
          <w:szCs w:val="24"/>
        </w:rPr>
        <w:t>4. Diseño e Implementación del Sistema</w:t>
      </w:r>
    </w:p>
    <w:p>
      <w:pPr>
        <w:pStyle w:val="Normal"/>
        <w:spacing w:before="0" w:after="200"/>
        <w:jc w:val="both"/>
        <w:rPr/>
      </w:pPr>
      <w:r>
        <w:rPr/>
        <w:t>Este capítulo constituye el núcleo técnico de la tesis. Se describe en detalle el diseño y la implementación del sistema SmartTemp, organizado según las tres capas de la arquitectura IoT: percepción (sensores), procesamiento (</w:t>
      </w:r>
      <w:r>
        <w:rPr>
          <w:i/>
          <w:iCs/>
        </w:rPr>
        <w:t>backend</w:t>
      </w:r>
      <w:r>
        <w:rPr/>
        <w:t>) y aplicación (</w:t>
      </w:r>
      <w:r>
        <w:rPr>
          <w:i/>
          <w:iCs/>
        </w:rPr>
        <w:t>frontend</w:t>
      </w:r>
      <w:r>
        <w:rPr/>
        <w:t>).</w:t>
      </w:r>
    </w:p>
    <w:p>
      <w:pPr>
        <w:pStyle w:val="Heading2"/>
        <w:rPr/>
      </w:pPr>
      <w:bookmarkStart w:id="35" w:name="__RefHeading___Toc6088_2969735317"/>
      <w:bookmarkEnd w:id="35"/>
      <w:r>
        <w:rPr>
          <w:sz w:val="24"/>
          <w:szCs w:val="24"/>
        </w:rPr>
        <w:t>4.1 Arquitectura general del sistema</w:t>
      </w:r>
    </w:p>
    <w:p>
      <w:pPr>
        <w:pStyle w:val="Normal"/>
        <w:spacing w:before="0" w:after="200"/>
        <w:jc w:val="both"/>
        <w:rPr/>
      </w:pPr>
      <w:r>
        <w:rPr/>
        <w:t>El sistema SmartTemp se diseñó siguiendo el modelo de arquitectura IoT de tres capas (Al-Fuqaha et al., 2015). La Figura 1 presenta el diagrama general.</w:t>
      </w:r>
    </w:p>
    <w:p>
      <w:pPr>
        <w:pStyle w:val="EpigrafeFigura"/>
        <w:spacing w:before="0" w:after="200"/>
        <w:jc w:val="both"/>
        <w:rPr/>
      </w:pPr>
      <w:bookmarkStart w:id="36" w:name="__RefHeading___Toc6162_2969735317"/>
      <w:bookmarkEnd w:id="36"/>
      <w:r>
        <w:rPr>
          <w:b/>
          <w:bCs/>
        </w:rPr>
        <w:t>Figura 1.</w:t>
      </w:r>
      <w:r>
        <w:rPr/>
        <w:t xml:space="preserve"> Arquitectura general del sistema SmartTemp basada en el modelo IoT de tres capas.</w:t>
      </w:r>
    </w:p>
    <w:p>
      <w:pPr>
        <w:pStyle w:val="Normal"/>
        <w:spacing w:before="0" w:after="200"/>
        <w:jc w:val="both"/>
        <w:rPr/>
      </w:pPr>
      <w:r>
        <w:rP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 </w:t>
      </w:r>
      <w:r>
        <w:rPr>
          <w:i/>
          <w:iCs/>
        </w:rPr>
        <w:t>frontend</w:t>
      </w:r>
      <w:r>
        <w:rPr/>
        <w:t xml:space="preserve"> actualiza la visualización sin recargar la página.</w:t>
      </w:r>
    </w:p>
    <w:p>
      <w:pPr>
        <w:pStyle w:val="Normal"/>
        <w:spacing w:before="0" w:after="200"/>
        <w:jc w:val="both"/>
        <w:rPr/>
      </w:pPr>
      <w:r>
        <w:rPr/>
        <w:t xml:space="preserve">El protocolo MQTT establece un canal bidireccional que permite al servidor enviar comandos a los sensores: </w:t>
      </w:r>
      <w:r>
        <w:rPr>
          <w:i/>
          <w:iCs/>
        </w:rPr>
        <w:t>ping</w:t>
      </w:r>
      <w:r>
        <w:rPr/>
        <w:t xml:space="preserve"> remoto, configuración de intervalos y confirmación de recepción.</w:t>
      </w:r>
    </w:p>
    <w:p>
      <w:pPr>
        <w:pStyle w:val="Heading2"/>
        <w:rPr/>
      </w:pPr>
      <w:bookmarkStart w:id="37" w:name="__RefHeading___Toc6090_2969735317"/>
      <w:bookmarkEnd w:id="37"/>
      <w:r>
        <w:rPr>
          <w:sz w:val="24"/>
          <w:szCs w:val="24"/>
        </w:rPr>
        <w:t>4.2 Capa de percepción: Firmware ESP8266</w:t>
      </w:r>
    </w:p>
    <w:p>
      <w:pPr>
        <w:pStyle w:val="Heading3"/>
        <w:rPr/>
      </w:pPr>
      <w:r>
        <w:rPr>
          <w:sz w:val="24"/>
          <w:szCs w:val="24"/>
        </w:rPr>
        <w:t>4.2.1 Hardware utilizado</w:t>
      </w:r>
    </w:p>
    <w:p>
      <w:pPr>
        <w:pStyle w:val="Normal"/>
        <w:spacing w:before="0" w:after="200"/>
        <w:jc w:val="both"/>
        <w:rPr/>
      </w:pPr>
      <w:r>
        <w:rPr/>
        <w:t xml:space="preserve">Cada nodo sensor se compone de un módulo ESP8266 NodeMCU conectado a un sensor de temperatura DS18B20 mediante el protocolo </w:t>
      </w:r>
      <w:r>
        <w:rPr>
          <w:i/>
          <w:iCs/>
        </w:rPr>
        <w:t>OneWire</w:t>
      </w:r>
      <w:r>
        <w:rPr/>
        <w:t xml:space="preserve"> en el pin GPIO 14 (D5). La lectura de voltaje de alimentación se realiza a través del pin analógico A0 con un divisor de voltaje (factor de calibración 5,0).</w:t>
      </w:r>
    </w:p>
    <w:p>
      <w:pPr>
        <w:pStyle w:val="Normal"/>
        <w:spacing w:before="0" w:after="200"/>
        <w:jc w:val="both"/>
        <w:rPr/>
      </w:pPr>
      <w:r>
        <w:rPr/>
        <w:t xml:space="preserve">La lectura de temperatura se realiza con resolución de 12 bits (0,0625 °C), con un tiempo de conversión de 750 ms. El </w:t>
      </w:r>
      <w:r>
        <w:rPr>
          <w:i/>
          <w:iCs/>
        </w:rPr>
        <w:t>firmware</w:t>
      </w:r>
      <w:r>
        <w:rPr/>
        <w:t xml:space="preserve"> implementa un mecanismo de reintentos: si la primera lectura falla, se realizan hasta 3 intentos con 2 segundos de espera entre cada uno. Si todos fallan, se reporta el valor especial 0,1111, que el servidor interpreta como sensor DS18B20 desconectado del módulo.</w:t>
      </w:r>
    </w:p>
    <w:p>
      <w:pPr>
        <w:pStyle w:val="Heading3"/>
        <w:rPr/>
      </w:pPr>
      <w:r>
        <w:rPr>
          <w:sz w:val="24"/>
          <w:szCs w:val="24"/>
        </w:rPr>
        <w:t>4.2.2 Modos de operación</w:t>
      </w:r>
    </w:p>
    <w:p>
      <w:pPr>
        <w:pStyle w:val="Normal"/>
        <w:spacing w:before="0" w:after="200"/>
        <w:jc w:val="both"/>
        <w:rPr/>
      </w:pPr>
      <w:r>
        <w:rPr/>
        <w:t xml:space="preserve">El </w:t>
      </w:r>
      <w:r>
        <w:rPr>
          <w:i/>
          <w:iCs/>
        </w:rPr>
        <w:t>firmware</w:t>
      </w:r>
      <w:r>
        <w:rPr/>
        <w:t xml:space="preserve"> implementa dos modos de operación, seleccionados automáticamente según el voltaje de alimentación:</w:t>
      </w:r>
    </w:p>
    <w:p>
      <w:pPr>
        <w:pStyle w:val="Normal"/>
        <w:spacing w:before="0" w:after="200"/>
        <w:jc w:val="both"/>
        <w:rPr/>
      </w:pPr>
      <w:r>
        <w:rPr>
          <w:b/>
          <w:bCs/>
        </w:rPr>
        <w:t>Modo continuo</w:t>
      </w:r>
      <w:r>
        <w:rPr/>
        <w:t xml:space="preserve"> (voltaje &amp;gt; 3,6 V): El módulo permanece encendido, conectado al WiFi y suscrito a los </w:t>
      </w:r>
      <w:r>
        <w:rPr>
          <w:i/>
          <w:iCs/>
        </w:rPr>
        <w:t>topics</w:t>
      </w:r>
      <w:r>
        <w:rPr/>
        <w:t xml:space="preserve"> MQTT. Mide y envía datos cada 5 minutos. Se utiliza cuando el sensor está alimentado por corriente continua.</w:t>
      </w:r>
    </w:p>
    <w:p>
      <w:pPr>
        <w:pStyle w:val="Normal"/>
        <w:spacing w:before="0" w:after="200"/>
        <w:jc w:val="both"/>
        <w:rPr/>
      </w:pPr>
      <w:r>
        <w:rPr>
          <w:b/>
          <w:bCs/>
        </w:rPr>
        <w:t xml:space="preserve">Modo </w:t>
      </w:r>
      <w:r>
        <w:rPr>
          <w:b/>
          <w:bCs/>
          <w:i/>
          <w:iCs/>
        </w:rPr>
        <w:t>deep sleep</w:t>
      </w:r>
      <w:r>
        <w:rPr/>
        <w:t xml:space="preserve"> (voltaje &amp;lt; 3,6 V): El módulo se duerme entre mediciones para conservar batería. El consumo se reduce de ~80 mA (activo) a ~20 µA. Al despertar, conecta WiFi, mide, envía y vuelve a dormir. El intervalo es configurable remotamente vía MQTT (5 a 60 minutos).</w:t>
      </w:r>
    </w:p>
    <w:p>
      <w:pPr>
        <w:pStyle w:val="Heading3"/>
        <w:rPr/>
      </w:pPr>
      <w:r>
        <w:rPr>
          <w:sz w:val="24"/>
          <w:szCs w:val="24"/>
        </w:rPr>
        <w:t>4.2.3 Conexión WiFi optimizada</w:t>
      </w:r>
    </w:p>
    <w:p>
      <w:pPr>
        <w:pStyle w:val="Normal"/>
        <w:spacing w:before="0" w:after="200"/>
        <w:jc w:val="both"/>
        <w:rPr/>
      </w:pPr>
      <w:r>
        <w:rPr/>
        <w:t xml:space="preserve">El </w:t>
      </w:r>
      <w:r>
        <w:rPr>
          <w:i/>
          <w:iCs/>
        </w:rPr>
        <w:t>firmware</w:t>
      </w:r>
      <w:r>
        <w:rPr/>
        <w:t xml:space="preserve"> 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 </w:t>
      </w:r>
      <w:r>
        <w:rPr>
          <w:i/>
          <w:iCs/>
        </w:rPr>
        <w:t>fallback</w:t>
      </w:r>
      <w:r>
        <w:rPr/>
        <w:t xml:space="preserve">. El </w:t>
      </w:r>
      <w:r>
        <w:rPr>
          <w:i/>
          <w:iCs/>
        </w:rPr>
        <w:t>timeout</w:t>
      </w:r>
      <w:r>
        <w:rPr/>
        <w:t xml:space="preserve"> de conexión es de 6 segundos. La obtención de dirección IP se realiza mediante DHCP.</w:t>
      </w:r>
    </w:p>
    <w:p>
      <w:pPr>
        <w:pStyle w:val="Heading3"/>
        <w:rPr/>
      </w:pPr>
      <w:r>
        <w:rPr>
          <w:sz w:val="24"/>
          <w:szCs w:val="24"/>
        </w:rPr>
        <w:t>4.2.4 Envío de datos</w:t>
      </w:r>
    </w:p>
    <w:p>
      <w:pPr>
        <w:pStyle w:val="Normal"/>
        <w:spacing w:before="0" w:after="200"/>
        <w:jc w:val="both"/>
        <w:rPr/>
      </w:pPr>
      <w:r>
        <w:rPr/>
        <w:t xml:space="preserve">Cada medición se envía al servidor mediante HTTP POST al </w:t>
      </w:r>
      <w:r>
        <w:rPr>
          <w:i/>
          <w:iCs/>
        </w:rPr>
        <w:t>endpoint</w:t>
      </w:r>
      <w:r>
        <w:rPr/>
        <w:t xml:space="preserve"> </w:t>
      </w:r>
      <w:r>
        <w:rPr>
          <w:rFonts w:eastAsia="Courier New" w:cs="Courier New" w:ascii="Courier New" w:hAnsi="Courier New"/>
          <w:sz w:val="20"/>
          <w:szCs w:val="20"/>
        </w:rPr>
        <w:t>/data</w:t>
      </w:r>
      <w:r>
        <w:rPr/>
        <w:t xml:space="preserve"> con un cuerpo JSON que incluye: identificador del sensor, temperatura, voltaje, estado del sensor, dirección IP del módulo, dirección MAC, dirección IP del </w:t>
      </w:r>
      <w:r>
        <w:rPr>
          <w:i/>
          <w:iCs/>
        </w:rPr>
        <w:t>gateway</w:t>
      </w:r>
      <w:r>
        <w:rPr/>
        <w:t xml:space="preserve"> y máscara de subred. Esta información de red permite al servidor detectar cambios de módulo físico y mantener un historial de asignaciones.</w:t>
      </w:r>
    </w:p>
    <w:p>
      <w:pPr>
        <w:pStyle w:val="Heading3"/>
        <w:rPr/>
      </w:pPr>
      <w:r>
        <w:rPr>
          <w:sz w:val="24"/>
          <w:szCs w:val="24"/>
        </w:rPr>
        <w:t xml:space="preserve">4.2.5 Gestión </w:t>
      </w:r>
      <w:r>
        <w:rPr>
          <w:i/>
          <w:iCs/>
          <w:sz w:val="24"/>
          <w:szCs w:val="24"/>
        </w:rPr>
        <w:t>offline</w:t>
      </w:r>
    </w:p>
    <w:p>
      <w:pPr>
        <w:pStyle w:val="Normal"/>
        <w:spacing w:before="0" w:after="200"/>
        <w:jc w:val="both"/>
        <w:rPr/>
      </w:pPr>
      <w:r>
        <w:rPr/>
        <w:t xml:space="preserve">La gestión </w:t>
      </w:r>
      <w:r>
        <w:rPr>
          <w:i/>
          <w:iCs/>
        </w:rPr>
        <w:t>offline</w:t>
      </w:r>
      <w:r>
        <w:rPr/>
        <w:t xml:space="preserve"> constituye una de las funcionalidades más críticas del sistema, ya que garantiza la continuidad del registro de temperatura ante cortes de conectividad —un requisito normativo para la trazabilidad de la cadena de frío.</w:t>
      </w:r>
    </w:p>
    <w:p>
      <w:pPr>
        <w:pStyle w:val="Normal"/>
        <w:spacing w:before="0" w:after="200"/>
        <w:jc w:val="both"/>
        <w:rPr/>
      </w:pPr>
      <w:r>
        <w:rPr>
          <w:b/>
          <w:bCs/>
        </w:rPr>
        <w:t>Almacenamiento local en LittleFS</w:t>
      </w:r>
      <w:r>
        <w:rPr/>
        <w:t xml:space="preserve">: Cuando el sensor no puede conectarse al servidor, los datos se almacenan en el archivo </w:t>
      </w:r>
      <w:r>
        <w:rPr>
          <w:rFonts w:eastAsia="Courier New" w:cs="Courier New" w:ascii="Courier New" w:hAnsi="Courier New"/>
          <w:sz w:val="20"/>
          <w:szCs w:val="20"/>
        </w:rPr>
        <w:t>/offline_data.json</w:t>
      </w:r>
      <w:r>
        <w:rPr/>
        <w:t xml:space="preserve"> en la memoria Flash, utilizando el sistema de archivos LittleFS. Cada registro se almacena en formato JSON compacto, con una capacidad máxima de 10.000 registros. A un intervalo de 5 minutos (288 registros por día), esto proporciona una autonomía de aproximadamente 34 días sin conectividad.</w:t>
      </w:r>
    </w:p>
    <w:p>
      <w:pPr>
        <w:pStyle w:val="Normal"/>
        <w:spacing w:before="0" w:after="200"/>
        <w:jc w:val="both"/>
        <w:rPr/>
      </w:pPr>
      <w:r>
        <w:rPr>
          <w:b/>
          <w:bCs/>
        </w:rPr>
        <w:t xml:space="preserve">Sistema de </w:t>
      </w:r>
      <w:r>
        <w:rPr>
          <w:b/>
          <w:bCs/>
          <w:i/>
          <w:iCs/>
        </w:rPr>
        <w:t>timestamps</w:t>
      </w:r>
      <w:r>
        <w:rPr>
          <w:b/>
          <w:bCs/>
        </w:rPr>
        <w:t xml:space="preserve"> con 5 niveles de respaldo</w:t>
      </w:r>
      <w:r>
        <w:rPr/>
        <w:t xml:space="preserve">: El desafío principal del modo </w:t>
      </w:r>
      <w:r>
        <w:rPr>
          <w:i/>
          <w:iCs/>
        </w:rPr>
        <w:t>offline</w:t>
      </w:r>
      <w:r>
        <w:rPr/>
        <w:t xml:space="preserve"> es mantener una referencia temporal precisa sin un reloj de tiempo real de </w:t>
      </w:r>
      <w:r>
        <w:rPr>
          <w:i/>
          <w:iCs/>
        </w:rPr>
        <w:t>hardware</w:t>
      </w:r>
      <w:r>
        <w:rPr/>
        <w:t xml:space="preserve"> dedicado. SmartTemp resuelve esto con un sistema jerárquico:</w:t>
      </w:r>
    </w:p>
    <w:p>
      <w:pPr>
        <w:pStyle w:val="Normal"/>
        <w:spacing w:before="0" w:after="120"/>
        <w:ind w:start="566"/>
        <w:rPr/>
      </w:pPr>
      <w:r>
        <w:rPr/>
        <w:t xml:space="preserve">1. </w:t>
      </w:r>
      <w:r>
        <w:rPr>
          <w:b/>
          <w:bCs/>
        </w:rPr>
        <w:t>NTP sincronizado</w:t>
      </w:r>
      <w:r>
        <w:rPr/>
        <w:t>: Cuando el sensor tiene WiFi, sincroniza su reloj con servidores NTP (</w:t>
      </w:r>
      <w:r>
        <w:rPr>
          <w:rFonts w:eastAsia="Courier New" w:cs="Courier New" w:ascii="Courier New" w:hAnsi="Courier New"/>
          <w:sz w:val="20"/>
          <w:szCs w:val="20"/>
        </w:rPr>
        <w:t>pool.ntp.org</w:t>
      </w:r>
      <w:r>
        <w:rPr/>
        <w:t xml:space="preserve">, </w:t>
      </w:r>
      <w:r>
        <w:rPr>
          <w:rFonts w:eastAsia="Courier New" w:cs="Courier New" w:ascii="Courier New" w:hAnsi="Courier New"/>
          <w:sz w:val="20"/>
          <w:szCs w:val="20"/>
        </w:rPr>
        <w:t>time.nist.gov</w:t>
      </w:r>
      <w:r>
        <w:rPr/>
        <w:t>).</w:t>
      </w:r>
    </w:p>
    <w:p>
      <w:pPr>
        <w:pStyle w:val="Normal"/>
        <w:spacing w:before="0" w:after="120"/>
        <w:ind w:start="566"/>
        <w:rPr/>
      </w:pPr>
      <w:r>
        <w:rPr/>
        <w:t xml:space="preserve">2. </w:t>
      </w:r>
      <w:r>
        <w:rPr>
          <w:b/>
          <w:bCs/>
        </w:rPr>
        <w:t>Memoria RTC del ESP8266</w:t>
      </w:r>
      <w:r>
        <w:rPr/>
        <w:t xml:space="preserve">: 512 bytes de RAM que sobreviven al </w:t>
      </w:r>
      <w:r>
        <w:rPr>
          <w:i/>
          <w:iCs/>
        </w:rPr>
        <w:t>deep sleep</w:t>
      </w:r>
      <w:r>
        <w:rPr/>
        <w:t xml:space="preserve"> (pero no a la pérdida total de energía).</w:t>
      </w:r>
    </w:p>
    <w:p>
      <w:pPr>
        <w:pStyle w:val="Normal"/>
        <w:spacing w:before="0" w:after="120"/>
        <w:ind w:start="566"/>
        <w:rPr/>
      </w:pPr>
      <w:r>
        <w:rPr/>
        <w:t xml:space="preserve">3. </w:t>
      </w:r>
      <w:r>
        <w:rPr>
          <w:b/>
          <w:bCs/>
        </w:rPr>
        <w:t>Archivo en LittleFS</w:t>
      </w:r>
      <w:r>
        <w:rPr/>
        <w:t xml:space="preserve"> (</w:t>
      </w:r>
      <w:r>
        <w:rPr>
          <w:rFonts w:eastAsia="Courier New" w:cs="Courier New" w:ascii="Courier New" w:hAnsi="Courier New"/>
          <w:sz w:val="20"/>
          <w:szCs w:val="20"/>
        </w:rPr>
        <w:t>/offline_ts.txt</w:t>
      </w:r>
      <w:r>
        <w:rPr/>
        <w:t xml:space="preserve">): </w:t>
      </w:r>
      <w:r>
        <w:rPr>
          <w:i/>
          <w:iCs/>
        </w:rPr>
        <w:t>Timestamp</w:t>
      </w:r>
      <w:r>
        <w:rPr/>
        <w:t xml:space="preserve"> almacenado en memoria Flash no volátil, actualizado en cada ciclo.</w:t>
      </w:r>
    </w:p>
    <w:p>
      <w:pPr>
        <w:pStyle w:val="Normal"/>
        <w:spacing w:before="0" w:after="120"/>
        <w:ind w:start="566"/>
        <w:rPr/>
      </w:pPr>
      <w:r>
        <w:rPr/>
        <w:t xml:space="preserve">4. </w:t>
      </w:r>
      <w:r>
        <w:rPr>
          <w:b/>
          <w:bCs/>
        </w:rPr>
        <w:t>Backup en EEPROM</w:t>
      </w:r>
      <w:r>
        <w:rPr/>
        <w:t xml:space="preserve">: Cada 60 minutos se guarda el </w:t>
      </w:r>
      <w:r>
        <w:rPr>
          <w:i/>
          <w:iCs/>
        </w:rPr>
        <w:t>timestamp</w:t>
      </w:r>
      <w:r>
        <w:rPr/>
        <w:t xml:space="preserve"> en EEPROM emulada (~11 años de vida útil a 24 escrituras diarias).</w:t>
      </w:r>
    </w:p>
    <w:p>
      <w:pPr>
        <w:pStyle w:val="Normal"/>
        <w:spacing w:before="0" w:after="120"/>
        <w:ind w:start="566"/>
        <w:rPr/>
      </w:pPr>
      <w:r>
        <w:rPr/>
        <w:t xml:space="preserve">5. </w:t>
      </w:r>
      <w:r>
        <w:rPr>
          <w:b/>
          <w:bCs/>
        </w:rPr>
        <w:t>Sin referencia temporal</w:t>
      </w:r>
      <w:r>
        <w:rPr/>
        <w:t xml:space="preserve">: Los datos se guardan con </w:t>
      </w:r>
      <w:r>
        <w:rPr>
          <w:i/>
          <w:iCs/>
        </w:rPr>
        <w:t>timestamp</w:t>
      </w:r>
      <w:r>
        <w:rPr/>
        <w:t xml:space="preserve"> 0 y se calculan retroactivamente al sincronizar.</w:t>
      </w:r>
    </w:p>
    <w:p>
      <w:pPr>
        <w:pStyle w:val="Normal"/>
        <w:spacing w:before="0" w:after="200"/>
        <w:jc w:val="both"/>
        <w:rPr/>
      </w:pPr>
      <w:r>
        <w:rPr>
          <w:b/>
          <w:bCs/>
        </w:rPr>
        <w:t>Sincronización retroactiva</w:t>
      </w:r>
      <w:r>
        <w:rPr/>
        <w:t xml:space="preserve">: Al recuperar la conexión, el sensor obtiene la hora del servidor y calcula el </w:t>
      </w:r>
      <w:r>
        <w:rPr>
          <w:i/>
          <w:iCs/>
        </w:rPr>
        <w:t>timestamp</w:t>
      </w:r>
      <w:r>
        <w:rPr/>
        <w:t xml:space="preserve"> de cada registro mediante: </w:t>
      </w:r>
      <w:r>
        <w:rPr>
          <w:rFonts w:eastAsia="Courier New" w:cs="Courier New" w:ascii="Courier New" w:hAnsi="Courier New"/>
          <w:sz w:val="20"/>
          <w:szCs w:val="20"/>
        </w:rPr>
        <w:t>timestamp = serverTime - ((totalRecords - currentIndex) × intervalo)</w:t>
      </w:r>
      <w:r>
        <w:rPr/>
        <w:t xml:space="preserve">. Cada registro se envía individualmente con un </w:t>
      </w:r>
      <w:r>
        <w:rPr>
          <w:i/>
          <w:iCs/>
        </w:rPr>
        <w:t>delay</w:t>
      </w:r>
      <w:r>
        <w:rPr/>
        <w:t xml:space="preserve"> de 200 ms entre envíos.</w:t>
      </w:r>
    </w:p>
    <w:p>
      <w:pPr>
        <w:pStyle w:val="Heading3"/>
        <w:rPr/>
      </w:pPr>
      <w:r>
        <w:rPr>
          <w:sz w:val="24"/>
          <w:szCs w:val="24"/>
        </w:rPr>
        <w:t>4.2.6 Comunicación MQTT</w:t>
      </w:r>
    </w:p>
    <w:p>
      <w:pPr>
        <w:pStyle w:val="Normal"/>
        <w:spacing w:before="0" w:after="200"/>
        <w:jc w:val="both"/>
        <w:rPr/>
      </w:pPr>
      <w:r>
        <w:rPr/>
        <w:t xml:space="preserve">El sensor se conecta al </w:t>
      </w:r>
      <w:r>
        <w:rPr>
          <w:i/>
          <w:iCs/>
        </w:rPr>
        <w:t>broker</w:t>
      </w:r>
      <w:r>
        <w:rPr/>
        <w:t xml:space="preserve"> MQTT para comunicación bidireccional. Los </w:t>
      </w:r>
      <w:r>
        <w:rPr>
          <w:i/>
          <w:iCs/>
        </w:rPr>
        <w:t>topics</w:t>
      </w:r>
      <w:r>
        <w:rPr/>
        <w:t xml:space="preserve"> utilizados son:</w:t>
      </w:r>
    </w:p>
    <w:p>
      <w:pPr>
        <w:pStyle w:val="EpigrafeTabla"/>
        <w:spacing w:before="0" w:after="200"/>
        <w:jc w:val="both"/>
        <w:rPr/>
      </w:pPr>
      <w:bookmarkStart w:id="38" w:name="__RefHeading___Toc6208_2969735317"/>
      <w:bookmarkEnd w:id="38"/>
      <w:r>
        <w:rPr>
          <w:b/>
        </w:rPr>
        <w:t>Tabla 8.</w:t>
      </w:r>
      <w:r>
        <w:rPr/>
        <w:t xml:space="preserve"> Topics MQTT utilizados en la comunicación sensor-servidor.</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3076"/>
        <w:gridCol w:w="3737"/>
        <w:gridCol w:w="2213"/>
      </w:tblGrid>
      <w:tr>
        <w:trPr/>
        <w:tc>
          <w:tcPr>
            <w:tcW w:w="307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c>
          <w:tcPr>
            <w:tcW w:w="373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i/>
                <w:iCs/>
              </w:rPr>
              <w:t>Topic</w:t>
            </w:r>
          </w:p>
        </w:tc>
        <w:tc>
          <w:tcPr>
            <w:tcW w:w="221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Dirección</w:t>
            </w:r>
          </w:p>
        </w:tc>
      </w:tr>
      <w:tr>
        <w:trPr/>
        <w:tc>
          <w:tcPr>
            <w:tcW w:w="30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Recibir solicitudes de </w:t>
            </w:r>
            <w:r>
              <w:rPr>
                <w:i/>
                <w:iCs/>
              </w:rPr>
              <w:t>ping</w:t>
            </w:r>
          </w:p>
        </w:tc>
        <w:tc>
          <w:tcPr>
            <w:tcW w:w="3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sensores/ping/request</w:t>
            </w:r>
          </w:p>
        </w:tc>
        <w:tc>
          <w:tcPr>
            <w:tcW w:w="2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Servidor → Sensor</w:t>
            </w:r>
          </w:p>
        </w:tc>
      </w:tr>
      <w:tr>
        <w:trPr/>
        <w:tc>
          <w:tcPr>
            <w:tcW w:w="30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Responder </w:t>
            </w:r>
            <w:r>
              <w:rPr>
                <w:i/>
                <w:iCs/>
              </w:rPr>
              <w:t>ping</w:t>
            </w:r>
          </w:p>
        </w:tc>
        <w:tc>
          <w:tcPr>
            <w:tcW w:w="3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sensores/ping/response</w:t>
            </w:r>
          </w:p>
        </w:tc>
        <w:tc>
          <w:tcPr>
            <w:tcW w:w="2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 → Servidor</w:t>
            </w:r>
          </w:p>
        </w:tc>
      </w:tr>
      <w:tr>
        <w:trPr/>
        <w:tc>
          <w:tcPr>
            <w:tcW w:w="30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Recibir configuraciones</w:t>
            </w:r>
          </w:p>
        </w:tc>
        <w:tc>
          <w:tcPr>
            <w:tcW w:w="3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sensores/config/{sensorId}</w:t>
            </w:r>
          </w:p>
        </w:tc>
        <w:tc>
          <w:tcPr>
            <w:tcW w:w="2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Servidor → Sensor</w:t>
            </w:r>
          </w:p>
        </w:tc>
      </w:tr>
      <w:tr>
        <w:trPr/>
        <w:tc>
          <w:tcPr>
            <w:tcW w:w="307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Confirmar configuración</w:t>
            </w:r>
          </w:p>
        </w:tc>
        <w:tc>
          <w:tcPr>
            <w:tcW w:w="37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sensores/config/ack</w:t>
            </w:r>
          </w:p>
        </w:tc>
        <w:tc>
          <w:tcPr>
            <w:tcW w:w="2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 → Servidor</w:t>
            </w:r>
          </w:p>
        </w:tc>
      </w:tr>
    </w:tbl>
    <w:p>
      <w:pPr>
        <w:pStyle w:val="Normal"/>
        <w:spacing w:before="0" w:after="200"/>
        <w:rPr/>
      </w:pPr>
      <w:r>
        <w:rPr/>
      </w:r>
    </w:p>
    <w:p>
      <w:pPr>
        <w:pStyle w:val="Normal"/>
        <w:spacing w:before="0" w:after="200"/>
        <w:jc w:val="both"/>
        <w:rPr/>
      </w:pPr>
      <w:r>
        <w:rPr/>
        <w:t xml:space="preserve">La reconexión MQTT se implementó con la filosofía &amp;quot;el sensor mide, el servidor busca&amp;quot;: en lugar de reconexiones agresivas, el sensor guarda </w:t>
      </w:r>
      <w:r>
        <w:rPr>
          <w:i/>
          <w:iCs/>
        </w:rPr>
        <w:t>offline</w:t>
      </w:r>
      <w:r>
        <w:rPr/>
        <w:t xml:space="preserve"> y el servidor dispara un </w:t>
      </w:r>
      <w:r>
        <w:rPr>
          <w:i/>
          <w:iCs/>
        </w:rPr>
        <w:t>ping</w:t>
      </w:r>
      <w:r>
        <w:rPr/>
        <w:t xml:space="preserve"> masivo al recuperar la conexión con el </w:t>
      </w:r>
      <w:r>
        <w:rPr>
          <w:i/>
          <w:iCs/>
        </w:rPr>
        <w:t>broker</w:t>
      </w:r>
      <w:r>
        <w:rPr/>
        <w:t>.</w:t>
      </w:r>
    </w:p>
    <w:p>
      <w:pPr>
        <w:pStyle w:val="Heading3"/>
        <w:rPr/>
      </w:pPr>
      <w:r>
        <w:rPr>
          <w:sz w:val="24"/>
          <w:szCs w:val="24"/>
        </w:rPr>
        <w:t>4.2.7 Sistemas de protección</w:t>
      </w:r>
    </w:p>
    <w:p>
      <w:pPr>
        <w:pStyle w:val="Normal"/>
        <w:spacing w:before="0" w:after="120"/>
        <w:ind w:start="566"/>
        <w:rPr/>
      </w:pPr>
      <w:r>
        <w:rPr/>
        <w:t xml:space="preserve">• </w:t>
      </w:r>
      <w:r>
        <w:rPr>
          <w:b/>
          <w:bCs/>
        </w:rPr>
        <w:t>Watchdog</w:t>
      </w:r>
      <w:r>
        <w:rPr/>
        <w:t>: Reinicio automático si no se envían datos en 15 minutos.</w:t>
      </w:r>
    </w:p>
    <w:p>
      <w:pPr>
        <w:pStyle w:val="Normal"/>
        <w:spacing w:before="0" w:after="120"/>
        <w:ind w:start="566"/>
        <w:rPr/>
      </w:pPr>
      <w:r>
        <w:rPr/>
        <w:t xml:space="preserve">• </w:t>
      </w:r>
      <w:r>
        <w:rPr>
          <w:b/>
          <w:bCs/>
        </w:rPr>
        <w:t xml:space="preserve">Reset preventivo del bus </w:t>
      </w:r>
      <w:r>
        <w:rPr>
          <w:b/>
          <w:bCs/>
          <w:i/>
          <w:iCs/>
        </w:rPr>
        <w:t>OneWire</w:t>
      </w:r>
      <w:r>
        <w:rPr/>
        <w:t>: Cada 5 minutos, para prevenir errores acumulados.</w:t>
      </w:r>
    </w:p>
    <w:p>
      <w:pPr>
        <w:pStyle w:val="Normal"/>
        <w:spacing w:before="0" w:after="120"/>
        <w:ind w:start="566"/>
        <w:rPr/>
      </w:pPr>
      <w:r>
        <w:rPr/>
        <w:t xml:space="preserve">• </w:t>
      </w:r>
      <w:r>
        <w:rPr>
          <w:b/>
          <w:bCs/>
        </w:rPr>
        <w:t>Reintentos de lectura</w:t>
      </w:r>
      <w:r>
        <w:rPr/>
        <w:t>: Hasta 3 intentos con 2 segundos entre cada uno.</w:t>
      </w:r>
    </w:p>
    <w:p>
      <w:pPr>
        <w:pStyle w:val="Heading2"/>
        <w:rPr/>
      </w:pPr>
      <w:bookmarkStart w:id="39" w:name="__RefHeading___Toc6092_2969735317"/>
      <w:bookmarkEnd w:id="39"/>
      <w:r>
        <w:rPr>
          <w:sz w:val="24"/>
          <w:szCs w:val="24"/>
        </w:rPr>
        <w:t xml:space="preserve">4.3 Capa de procesamiento: Servidor </w:t>
      </w:r>
      <w:r>
        <w:rPr>
          <w:i/>
          <w:iCs/>
          <w:sz w:val="24"/>
          <w:szCs w:val="24"/>
        </w:rPr>
        <w:t>Backend</w:t>
      </w:r>
    </w:p>
    <w:p>
      <w:pPr>
        <w:pStyle w:val="Heading3"/>
        <w:rPr/>
      </w:pPr>
      <w:r>
        <w:rPr>
          <w:sz w:val="24"/>
          <w:szCs w:val="24"/>
        </w:rPr>
        <w:t>4.3.1 Servidor principal</w:t>
      </w:r>
    </w:p>
    <w:p>
      <w:pPr>
        <w:pStyle w:val="Normal"/>
        <w:spacing w:before="0" w:after="200"/>
        <w:jc w:val="both"/>
        <w:rPr/>
      </w:pPr>
      <w:r>
        <w:rPr/>
        <w:t xml:space="preserve">El servidor </w:t>
      </w:r>
      <w:r>
        <w:rPr>
          <w:i/>
          <w:iCs/>
        </w:rPr>
        <w:t>backend</w:t>
      </w:r>
      <w:r>
        <w:rPr/>
        <w:t xml:space="preserve"> 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p>
      <w:pPr>
        <w:pStyle w:val="Heading3"/>
        <w:rPr/>
      </w:pPr>
      <w:r>
        <w:rPr>
          <w:sz w:val="24"/>
          <w:szCs w:val="24"/>
        </w:rPr>
        <w:t>4.3.2 Procesamiento de datos entrantes</w:t>
      </w:r>
    </w:p>
    <w:p>
      <w:pPr>
        <w:pStyle w:val="Normal"/>
        <w:spacing w:before="0" w:after="200"/>
        <w:jc w:val="both"/>
        <w:rPr/>
      </w:pPr>
      <w:r>
        <w:rPr/>
        <w:t xml:space="preserve">El módulo </w:t>
      </w:r>
      <w:r>
        <w:rPr>
          <w:rFonts w:eastAsia="Courier New" w:cs="Courier New" w:ascii="Courier New" w:hAnsi="Courier New"/>
          <w:sz w:val="20"/>
          <w:szCs w:val="20"/>
        </w:rPr>
        <w:t>data-route.js</w:t>
      </w:r>
      <w:r>
        <w:rPr/>
        <w:t xml:space="preserve"> implementa el flujo de procesamiento al recibir una medición en </w:t>
      </w:r>
      <w:r>
        <w:rPr>
          <w:rFonts w:eastAsia="Courier New" w:cs="Courier New" w:ascii="Courier New" w:hAnsi="Courier New"/>
          <w:sz w:val="20"/>
          <w:szCs w:val="20"/>
        </w:rPr>
        <w:t>/data</w:t>
      </w:r>
      <w:r>
        <w:rPr/>
        <w:t>:</w:t>
      </w:r>
    </w:p>
    <w:p>
      <w:pPr>
        <w:pStyle w:val="Normal"/>
        <w:spacing w:before="0" w:after="120"/>
        <w:ind w:start="566"/>
        <w:rPr/>
      </w:pPr>
      <w:r>
        <w:rPr/>
        <w:t xml:space="preserve">1. </w:t>
      </w:r>
      <w:r>
        <w:rPr>
          <w:b/>
          <w:bCs/>
        </w:rPr>
        <w:t>Verificación del sensor</w:t>
      </w:r>
      <w:r>
        <w:rPr/>
        <w:t xml:space="preserve">: Se consulta </w:t>
      </w:r>
      <w:r>
        <w:rPr>
          <w:rFonts w:eastAsia="Courier New" w:cs="Courier New" w:ascii="Courier New" w:hAnsi="Courier New"/>
          <w:sz w:val="20"/>
          <w:szCs w:val="20"/>
        </w:rPr>
        <w:t>sensores_detectados</w:t>
      </w:r>
      <w:r>
        <w:rPr/>
        <w:t>. Si es nuevo, se registra automáticamente.</w:t>
      </w:r>
    </w:p>
    <w:p>
      <w:pPr>
        <w:pStyle w:val="Normal"/>
        <w:spacing w:before="0" w:after="120"/>
        <w:ind w:start="566"/>
        <w:rPr/>
      </w:pPr>
      <w:r>
        <w:rPr/>
        <w:t xml:space="preserve">2. </w:t>
      </w:r>
      <w:r>
        <w:rPr>
          <w:b/>
          <w:bCs/>
        </w:rPr>
        <w:t>Detección de cambio de módulo</w:t>
      </w:r>
      <w:r>
        <w:rPr/>
        <w:t xml:space="preserve">: Se compara IP y MAC con </w:t>
      </w:r>
      <w:r>
        <w:rPr>
          <w:rFonts w:eastAsia="Courier New" w:cs="Courier New" w:ascii="Courier New" w:hAnsi="Courier New"/>
          <w:sz w:val="20"/>
          <w:szCs w:val="20"/>
        </w:rPr>
        <w:t>sensorip</w:t>
      </w:r>
      <w:r>
        <w:rPr/>
        <w:t xml:space="preserve">. Si difieren, se registra en </w:t>
      </w:r>
      <w:r>
        <w:rPr>
          <w:rFonts w:eastAsia="Courier New" w:cs="Courier New" w:ascii="Courier New" w:hAnsi="Courier New"/>
          <w:sz w:val="20"/>
          <w:szCs w:val="20"/>
        </w:rPr>
        <w:t>sensorip_historial</w:t>
      </w:r>
      <w:r>
        <w:rPr/>
        <w:t>.</w:t>
      </w:r>
    </w:p>
    <w:p>
      <w:pPr>
        <w:pStyle w:val="Normal"/>
        <w:spacing w:before="0" w:after="120"/>
        <w:ind w:start="566"/>
        <w:rPr/>
      </w:pPr>
      <w:r>
        <w:rPr/>
        <w:t xml:space="preserve">3. </w:t>
      </w:r>
      <w:r>
        <w:rPr>
          <w:b/>
          <w:bCs/>
        </w:rPr>
        <w:t>Aplicación del factor de corrección</w:t>
      </w:r>
      <w:r>
        <w:rPr/>
        <w:t xml:space="preserve">: Se consulta </w:t>
      </w:r>
      <w:r>
        <w:rPr>
          <w:rFonts w:eastAsia="Courier New" w:cs="Courier New" w:ascii="Courier New" w:hAnsi="Courier New"/>
          <w:sz w:val="20"/>
          <w:szCs w:val="20"/>
        </w:rPr>
        <w:t>Fcorreccion</w:t>
      </w:r>
      <w:r>
        <w:rPr/>
        <w:t xml:space="preserve"> y se calcula: </w:t>
      </w:r>
      <w:r>
        <w:rPr>
          <w:rFonts w:eastAsia="Courier New" w:cs="Courier New" w:ascii="Courier New" w:hAnsi="Courier New"/>
          <w:sz w:val="20"/>
          <w:szCs w:val="20"/>
        </w:rPr>
        <w:t>temperatura_final = temperatura_medida + factor_corrección</w:t>
      </w:r>
      <w:r>
        <w:rPr/>
        <w:t>.</w:t>
      </w:r>
    </w:p>
    <w:p>
      <w:pPr>
        <w:pStyle w:val="Normal"/>
        <w:spacing w:before="0" w:after="120"/>
        <w:ind w:start="566"/>
        <w:rPr/>
      </w:pPr>
      <w:r>
        <w:rPr/>
        <w:t xml:space="preserve">4. </w:t>
      </w:r>
      <w:r>
        <w:rPr>
          <w:b/>
          <w:bCs/>
        </w:rPr>
        <w:t>Almacenamiento</w:t>
      </w:r>
      <w:r>
        <w:rPr/>
        <w:t xml:space="preserve">: La medición corregida se inserta en </w:t>
      </w:r>
      <w:r>
        <w:rPr>
          <w:rFonts w:eastAsia="Courier New" w:cs="Courier New" w:ascii="Courier New" w:hAnsi="Courier New"/>
          <w:sz w:val="20"/>
          <w:szCs w:val="20"/>
        </w:rPr>
        <w:t>mediciones2</w:t>
      </w:r>
      <w:r>
        <w:rPr/>
        <w:t>.</w:t>
      </w:r>
    </w:p>
    <w:p>
      <w:pPr>
        <w:pStyle w:val="Normal"/>
        <w:spacing w:before="0" w:after="120"/>
        <w:ind w:start="566"/>
        <w:rPr/>
      </w:pPr>
      <w:r>
        <w:rPr/>
        <w:t xml:space="preserve">5. </w:t>
      </w:r>
      <w:r>
        <w:rPr>
          <w:b/>
          <w:bCs/>
        </w:rPr>
        <w:t>Actualización de información de red</w:t>
      </w:r>
      <w:r>
        <w:rPr/>
        <w:t xml:space="preserve">: Se actualiza </w:t>
      </w:r>
      <w:r>
        <w:rPr>
          <w:rFonts w:eastAsia="Courier New" w:cs="Courier New" w:ascii="Courier New" w:hAnsi="Courier New"/>
          <w:sz w:val="20"/>
          <w:szCs w:val="20"/>
        </w:rPr>
        <w:t>sensorip</w:t>
      </w:r>
      <w:r>
        <w:rPr/>
        <w:t xml:space="preserve"> con IP, MAC, </w:t>
      </w:r>
      <w:r>
        <w:rPr>
          <w:i/>
          <w:iCs/>
        </w:rPr>
        <w:t>gateway</w:t>
      </w:r>
      <w:r>
        <w:rPr/>
        <w:t xml:space="preserve"> y máscara.</w:t>
      </w:r>
    </w:p>
    <w:p>
      <w:pPr>
        <w:pStyle w:val="Heading3"/>
        <w:rPr/>
      </w:pPr>
      <w:r>
        <w:rPr>
          <w:sz w:val="24"/>
          <w:szCs w:val="24"/>
        </w:rPr>
        <w:t>4.3.3 API REST</w:t>
      </w:r>
    </w:p>
    <w:p>
      <w:pPr>
        <w:pStyle w:val="Normal"/>
        <w:spacing w:before="0" w:after="200"/>
        <w:jc w:val="both"/>
        <w:rPr/>
      </w:pPr>
      <w:r>
        <w:rPr/>
        <w:t xml:space="preserve">Las rutas se organizan de forma modular en </w:t>
      </w:r>
      <w:r>
        <w:rPr>
          <w:rFonts w:eastAsia="Courier New" w:cs="Courier New" w:ascii="Courier New" w:hAnsi="Courier New"/>
          <w:sz w:val="20"/>
          <w:szCs w:val="20"/>
        </w:rPr>
        <w:t>rutas2/</w:t>
      </w:r>
      <w:r>
        <w:rPr/>
        <w:t>, separadas por método HTTP:</w:t>
      </w:r>
    </w:p>
    <w:p>
      <w:pPr>
        <w:pStyle w:val="Normal"/>
        <w:spacing w:before="0" w:after="120"/>
        <w:ind w:start="566"/>
        <w:rPr/>
      </w:pPr>
      <w:r>
        <w:rPr/>
        <w:t xml:space="preserve">• </w:t>
      </w:r>
      <w:r>
        <w:rPr>
          <w:rFonts w:eastAsia="Courier New" w:cs="Courier New" w:ascii="Courier New" w:hAnsi="Courier New"/>
          <w:sz w:val="20"/>
          <w:szCs w:val="20"/>
        </w:rPr>
        <w:t>rutasGet.js</w:t>
      </w:r>
      <w:r>
        <w:rPr/>
        <w:t>: Consultas de sensores, mediciones, umbrales, correcciones, equipos, sectores, usuarios, configuraciones e interfaces de red.</w:t>
      </w:r>
    </w:p>
    <w:p>
      <w:pPr>
        <w:pStyle w:val="Normal"/>
        <w:spacing w:before="0" w:after="120"/>
        <w:ind w:start="566"/>
        <w:rPr/>
      </w:pPr>
      <w:r>
        <w:rPr/>
        <w:t xml:space="preserve">• </w:t>
      </w:r>
      <w:r>
        <w:rPr>
          <w:rFonts w:eastAsia="Courier New" w:cs="Courier New" w:ascii="Courier New" w:hAnsi="Courier New"/>
          <w:sz w:val="20"/>
          <w:szCs w:val="20"/>
        </w:rPr>
        <w:t>rutasPost.js</w:t>
      </w:r>
      <w:r>
        <w:rPr/>
        <w:t>: Creación de entidades, autenticación, registro de supervisiones.</w:t>
      </w:r>
    </w:p>
    <w:p>
      <w:pPr>
        <w:pStyle w:val="Normal"/>
        <w:spacing w:before="0" w:after="120"/>
        <w:ind w:start="566"/>
        <w:rPr/>
      </w:pPr>
      <w:r>
        <w:rPr/>
        <w:t xml:space="preserve">• </w:t>
      </w:r>
      <w:r>
        <w:rPr>
          <w:rFonts w:eastAsia="Courier New" w:cs="Courier New" w:ascii="Courier New" w:hAnsi="Courier New"/>
          <w:sz w:val="20"/>
          <w:szCs w:val="20"/>
        </w:rPr>
        <w:t>rutasPut.js</w:t>
      </w:r>
      <w:r>
        <w:rPr/>
        <w:t>: Actualización de entidades.</w:t>
      </w:r>
    </w:p>
    <w:p>
      <w:pPr>
        <w:pStyle w:val="Normal"/>
        <w:spacing w:before="0" w:after="120"/>
        <w:ind w:start="566"/>
        <w:rPr/>
      </w:pPr>
      <w:r>
        <w:rPr/>
        <w:t xml:space="preserve">• </w:t>
      </w:r>
      <w:r>
        <w:rPr>
          <w:rFonts w:eastAsia="Courier New" w:cs="Courier New" w:ascii="Courier New" w:hAnsi="Courier New"/>
          <w:sz w:val="20"/>
          <w:szCs w:val="20"/>
        </w:rPr>
        <w:t>rutasDelete.js</w:t>
      </w:r>
      <w:r>
        <w:rPr/>
        <w:t>: Eliminación con cascada.</w:t>
      </w:r>
    </w:p>
    <w:p>
      <w:pPr>
        <w:pStyle w:val="Normal"/>
        <w:spacing w:before="0" w:after="120"/>
        <w:ind w:start="566"/>
        <w:rPr/>
      </w:pPr>
      <w:r>
        <w:rPr/>
        <w:t xml:space="preserve">• </w:t>
      </w:r>
      <w:r>
        <w:rPr>
          <w:rFonts w:eastAsia="Courier New" w:cs="Courier New" w:ascii="Courier New" w:hAnsi="Courier New"/>
          <w:sz w:val="20"/>
          <w:szCs w:val="20"/>
        </w:rPr>
        <w:t>rutasPingMQTT.js</w:t>
      </w:r>
      <w:r>
        <w:rPr/>
        <w:t xml:space="preserve">: </w:t>
      </w:r>
      <w:r>
        <w:rPr>
          <w:i/>
          <w:iCs/>
        </w:rPr>
        <w:t>Ping</w:t>
      </w:r>
      <w:r>
        <w:rPr/>
        <w:t xml:space="preserve"> MQTT individual y masivo.</w:t>
      </w:r>
    </w:p>
    <w:p>
      <w:pPr>
        <w:pStyle w:val="Normal"/>
        <w:spacing w:before="0" w:after="120"/>
        <w:ind w:start="566"/>
        <w:rPr/>
      </w:pPr>
      <w:r>
        <w:rPr/>
        <w:t xml:space="preserve">• </w:t>
      </w:r>
      <w:r>
        <w:rPr>
          <w:rFonts w:eastAsia="Courier New" w:cs="Courier New" w:ascii="Courier New" w:hAnsi="Courier New"/>
          <w:sz w:val="20"/>
          <w:szCs w:val="20"/>
        </w:rPr>
        <w:t>rutasConfigMQTT.js</w:t>
      </w:r>
      <w:r>
        <w:rPr/>
        <w:t>: Configuración remota de intervalos.</w:t>
      </w:r>
    </w:p>
    <w:p>
      <w:pPr>
        <w:pStyle w:val="Normal"/>
        <w:spacing w:before="0" w:after="120"/>
        <w:ind w:start="566"/>
        <w:rPr/>
      </w:pPr>
      <w:r>
        <w:rPr/>
        <w:t xml:space="preserve">• </w:t>
      </w:r>
      <w:r>
        <w:rPr>
          <w:rFonts w:eastAsia="Courier New" w:cs="Courier New" w:ascii="Courier New" w:hAnsi="Courier New"/>
          <w:sz w:val="20"/>
          <w:szCs w:val="20"/>
        </w:rPr>
        <w:t>rutas-sensorip.js</w:t>
      </w:r>
      <w:r>
        <w:rPr/>
        <w:t>: Información de red e interfaces.</w:t>
      </w:r>
    </w:p>
    <w:p>
      <w:pPr>
        <w:pStyle w:val="Normal"/>
        <w:spacing w:before="0" w:after="120"/>
        <w:ind w:start="566"/>
        <w:rPr/>
      </w:pPr>
      <w:r>
        <w:rPr/>
        <w:t xml:space="preserve">• </w:t>
      </w:r>
      <w:r>
        <w:rPr>
          <w:rFonts w:eastAsia="Courier New" w:cs="Courier New" w:ascii="Courier New" w:hAnsi="Courier New"/>
          <w:sz w:val="20"/>
          <w:szCs w:val="20"/>
        </w:rPr>
        <w:t>rutasOptimizadas.js</w:t>
      </w:r>
      <w:r>
        <w:rPr/>
        <w:t xml:space="preserve">: </w:t>
      </w:r>
      <w:r>
        <w:rPr>
          <w:i/>
          <w:iCs/>
        </w:rPr>
        <w:t>Endpoints</w:t>
      </w:r>
      <w:r>
        <w:rPr/>
        <w:t xml:space="preserve"> que consolidan múltiples consultas.</w:t>
      </w:r>
    </w:p>
    <w:p>
      <w:pPr>
        <w:pStyle w:val="Normal"/>
        <w:spacing w:before="0" w:after="200"/>
        <w:jc w:val="both"/>
        <w:rPr/>
      </w:pPr>
      <w:r>
        <w:rPr/>
        <w:t>El cargador central (</w:t>
      </w:r>
      <w:r>
        <w:rPr>
          <w:rFonts w:eastAsia="Courier New" w:cs="Courier New" w:ascii="Courier New" w:hAnsi="Courier New"/>
          <w:sz w:val="20"/>
          <w:szCs w:val="20"/>
        </w:rPr>
        <w:t>rutas2/index.js</w:t>
      </w:r>
      <w:r>
        <w:rPr/>
        <w:t>) inyecta las dependencias compartidas en cada módulo.</w:t>
      </w:r>
    </w:p>
    <w:p>
      <w:pPr>
        <w:pStyle w:val="Heading3"/>
        <w:rPr/>
      </w:pPr>
      <w:r>
        <w:rPr>
          <w:sz w:val="24"/>
          <w:szCs w:val="24"/>
        </w:rPr>
        <w:t>4.3.4 Comunicación en tiempo real (WebSocket)</w:t>
      </w:r>
    </w:p>
    <w:p>
      <w:pPr>
        <w:pStyle w:val="Normal"/>
        <w:spacing w:before="0" w:after="200"/>
        <w:jc w:val="both"/>
        <w:rPr/>
      </w:pPr>
      <w:r>
        <w:rPr/>
        <w:t>El servidor WebSocket mantiene conexiones persistentes con los clientes web. Los clientes se registran por tipo (&amp;quot;diagnostico&amp;quot;, &amp;quot;visualizacion&amp;quot;), permitiendo actualizaciones selectivas.</w:t>
      </w:r>
    </w:p>
    <w:p>
      <w:pPr>
        <w:pStyle w:val="Normal"/>
        <w:spacing w:before="0" w:after="200"/>
        <w:jc w:val="both"/>
        <w:rPr/>
      </w:pPr>
      <w:r>
        <w:rPr/>
        <w:t xml:space="preserve">Se implementó actualización diferencial: el servidor calcula un </w:t>
      </w:r>
      <w:r>
        <w:rPr>
          <w:i/>
          <w:iCs/>
        </w:rPr>
        <w:t>hash</w:t>
      </w:r>
      <w:r>
        <w:rPr/>
        <w:t xml:space="preserve"> MD5 de los datos y solo transmite si hubo cambios. En el cliente, la reconexión usa </w:t>
      </w:r>
      <w:r>
        <w:rPr>
          <w:i/>
          <w:iCs/>
        </w:rPr>
        <w:t>backoff</w:t>
      </w:r>
      <w:r>
        <w:rPr/>
        <w:t xml:space="preserve"> exponencial (2 s a 30 s máximo).</w:t>
      </w:r>
    </w:p>
    <w:p>
      <w:pPr>
        <w:pStyle w:val="Heading3"/>
        <w:rPr/>
      </w:pPr>
      <w:r>
        <w:rPr>
          <w:sz w:val="24"/>
          <w:szCs w:val="24"/>
        </w:rPr>
        <w:t>4.3.5 Sistema MQTT (servidor)</w:t>
      </w:r>
    </w:p>
    <w:p>
      <w:pPr>
        <w:pStyle w:val="Normal"/>
        <w:spacing w:before="0" w:after="120"/>
        <w:ind w:start="566"/>
        <w:rPr/>
      </w:pPr>
      <w:r>
        <w:rPr/>
        <w:t xml:space="preserve">• </w:t>
      </w:r>
      <w:r>
        <w:rPr>
          <w:b/>
          <w:bCs/>
        </w:rPr>
        <w:t>Ping individual</w:t>
      </w:r>
      <w:r>
        <w:rPr/>
        <w:t xml:space="preserve">: Solicitud a un sensor específico, </w:t>
      </w:r>
      <w:r>
        <w:rPr>
          <w:i/>
          <w:iCs/>
        </w:rPr>
        <w:t>timeout</w:t>
      </w:r>
      <w:r>
        <w:rPr/>
        <w:t xml:space="preserve"> de 15 segundos, cálculo de latencia.</w:t>
      </w:r>
    </w:p>
    <w:p>
      <w:pPr>
        <w:pStyle w:val="Normal"/>
        <w:spacing w:before="0" w:after="120"/>
        <w:ind w:start="566"/>
        <w:rPr/>
      </w:pPr>
      <w:r>
        <w:rPr/>
        <w:t xml:space="preserve">• </w:t>
      </w:r>
      <w:r>
        <w:rPr>
          <w:b/>
          <w:bCs/>
        </w:rPr>
        <w:t>Ping masivo</w:t>
      </w:r>
      <w:r>
        <w:rPr/>
        <w:t xml:space="preserve">: Disparo automático al reconectarse el </w:t>
      </w:r>
      <w:r>
        <w:rPr>
          <w:i/>
          <w:iCs/>
        </w:rPr>
        <w:t>broker</w:t>
      </w:r>
      <w:r>
        <w:rPr/>
        <w:t xml:space="preserve">. Reintentos cada 30 s, hasta 5 intentos. Resultados en tabla </w:t>
      </w:r>
      <w:r>
        <w:rPr>
          <w:rFonts w:eastAsia="Courier New" w:cs="Courier New" w:ascii="Courier New" w:hAnsi="Courier New"/>
          <w:sz w:val="20"/>
          <w:szCs w:val="20"/>
        </w:rPr>
        <w:t>ping_monitoreo</w:t>
      </w:r>
      <w:r>
        <w:rPr/>
        <w:t>.</w:t>
      </w:r>
    </w:p>
    <w:p>
      <w:pPr>
        <w:pStyle w:val="Normal"/>
        <w:spacing w:before="0" w:after="120"/>
        <w:ind w:start="566"/>
        <w:rPr/>
      </w:pPr>
      <w:r>
        <w:rPr/>
        <w:t xml:space="preserve">• </w:t>
      </w:r>
      <w:r>
        <w:rPr>
          <w:b/>
          <w:bCs/>
        </w:rPr>
        <w:t>Configuración remota</w:t>
      </w:r>
      <w:r>
        <w:rPr/>
        <w:t>: Modificación de intervalos por sensor individual o por sector.</w:t>
      </w:r>
    </w:p>
    <w:p>
      <w:pPr>
        <w:pStyle w:val="Heading3"/>
        <w:rPr/>
      </w:pPr>
      <w:r>
        <w:rPr>
          <w:sz w:val="24"/>
          <w:szCs w:val="24"/>
        </w:rPr>
        <w:t>4.3.6 Optimización y rendimiento</w:t>
      </w:r>
    </w:p>
    <w:p>
      <w:pPr>
        <w:pStyle w:val="Normal"/>
        <w:spacing w:before="0" w:after="120"/>
        <w:ind w:start="566"/>
        <w:rPr/>
      </w:pPr>
      <w:r>
        <w:rPr/>
        <w:t xml:space="preserve">• </w:t>
      </w:r>
      <w:r>
        <w:rPr>
          <w:b/>
          <w:bCs/>
        </w:rPr>
        <w:t>Compresión gzip</w:t>
      </w:r>
      <w:r>
        <w:rPr/>
        <w:t>: Para todas las respuestas HTTP.</w:t>
      </w:r>
    </w:p>
    <w:p>
      <w:pPr>
        <w:pStyle w:val="Normal"/>
        <w:spacing w:before="0" w:after="120"/>
        <w:ind w:start="566"/>
        <w:rPr/>
      </w:pPr>
      <w:r>
        <w:rPr/>
        <w:t xml:space="preserve">• </w:t>
      </w:r>
      <w:r>
        <w:rPr>
          <w:b/>
          <w:bCs/>
        </w:rPr>
        <w:t>Caché centralizado</w:t>
      </w:r>
      <w:r>
        <w:rPr/>
        <w:t>: Datos en memoria con TTL.</w:t>
      </w:r>
    </w:p>
    <w:p>
      <w:pPr>
        <w:pStyle w:val="Normal"/>
        <w:spacing w:before="0" w:after="120"/>
        <w:ind w:start="566"/>
        <w:rPr/>
      </w:pPr>
      <w:r>
        <w:rPr/>
        <w:t xml:space="preserve">• </w:t>
      </w:r>
      <w:r>
        <w:rPr>
          <w:b/>
          <w:bCs/>
        </w:rPr>
        <w:t>Pool de conexiones MySQL</w:t>
      </w:r>
      <w:r>
        <w:rPr/>
        <w:t xml:space="preserve">: Conexiones reutilizables con </w:t>
      </w:r>
      <w:r>
        <w:rPr>
          <w:i/>
          <w:iCs/>
        </w:rPr>
        <w:t>timeouts</w:t>
      </w:r>
      <w:r>
        <w:rPr/>
        <w:t xml:space="preserve"> multi-nivel.</w:t>
      </w:r>
    </w:p>
    <w:p>
      <w:pPr>
        <w:pStyle w:val="Normal"/>
        <w:spacing w:before="0" w:after="120"/>
        <w:ind w:start="566"/>
        <w:rPr/>
      </w:pPr>
      <w:r>
        <w:rPr/>
        <w:t xml:space="preserve">• </w:t>
      </w:r>
      <w:r>
        <w:rPr>
          <w:b/>
          <w:bCs/>
        </w:rPr>
        <w:t>Consultas paralelas</w:t>
      </w:r>
      <w:r>
        <w:rPr/>
        <w:t xml:space="preserve">: </w:t>
      </w:r>
      <w:r>
        <w:rPr>
          <w:rFonts w:eastAsia="Courier New" w:cs="Courier New" w:ascii="Courier New" w:hAnsi="Courier New"/>
          <w:sz w:val="20"/>
          <w:szCs w:val="20"/>
        </w:rPr>
        <w:t>Promise.all</w:t>
      </w:r>
      <w:r>
        <w:rPr/>
        <w:t xml:space="preserve"> para consultas independientes.</w:t>
      </w:r>
    </w:p>
    <w:p>
      <w:pPr>
        <w:pStyle w:val="Normal"/>
        <w:spacing w:before="0" w:after="120"/>
        <w:ind w:start="566"/>
        <w:rPr/>
      </w:pPr>
      <w:r>
        <w:rPr/>
        <w:t xml:space="preserve">• </w:t>
      </w:r>
      <w:r>
        <w:rPr>
          <w:b/>
          <w:bCs/>
        </w:rPr>
        <w:t>Headers de caché HTTP</w:t>
      </w:r>
      <w:r>
        <w:rPr/>
        <w:t xml:space="preserve">: </w:t>
      </w:r>
      <w:r>
        <w:rPr>
          <w:rFonts w:eastAsia="Courier New" w:cs="Courier New" w:ascii="Courier New" w:hAnsi="Courier New"/>
          <w:sz w:val="20"/>
          <w:szCs w:val="20"/>
        </w:rPr>
        <w:t>Cache-Control</w:t>
      </w:r>
      <w:r>
        <w:rPr/>
        <w:t xml:space="preserve"> para recursos estáticos.</w:t>
      </w:r>
    </w:p>
    <w:p>
      <w:pPr>
        <w:pStyle w:val="Heading3"/>
        <w:rPr/>
      </w:pPr>
      <w:r>
        <w:rPr>
          <w:sz w:val="24"/>
          <w:szCs w:val="24"/>
        </w:rPr>
        <w:t>4.3.7 Base de datos MySQL</w:t>
      </w:r>
    </w:p>
    <w:p>
      <w:pPr>
        <w:pStyle w:val="Normal"/>
        <w:spacing w:before="0" w:after="200"/>
        <w:jc w:val="both"/>
        <w:rPr/>
      </w:pPr>
      <w:r>
        <w:rPr/>
        <w:t>Aproximadamente 25 tablas organizadas en grupos funcionales:</w:t>
      </w:r>
    </w:p>
    <w:p>
      <w:pPr>
        <w:pStyle w:val="EpigrafeTabla"/>
        <w:spacing w:before="0" w:after="200"/>
        <w:jc w:val="both"/>
        <w:rPr/>
      </w:pPr>
      <w:bookmarkStart w:id="40" w:name="__RefHeading___Toc6206_2969735317"/>
      <w:bookmarkEnd w:id="40"/>
      <w:r>
        <w:rPr>
          <w:b/>
        </w:rPr>
        <w:t>Tabla 9.</w:t>
      </w:r>
      <w:r>
        <w:rPr/>
        <w:t xml:space="preserve"> Organización de las tablas de la base de datos SmartTemp.</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519"/>
        <w:gridCol w:w="5004"/>
        <w:gridCol w:w="2503"/>
      </w:tblGrid>
      <w:tr>
        <w:trPr/>
        <w:tc>
          <w:tcPr>
            <w:tcW w:w="151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Grupo</w:t>
            </w:r>
          </w:p>
        </w:tc>
        <w:tc>
          <w:tcPr>
            <w:tcW w:w="500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Tablas</w:t>
            </w:r>
          </w:p>
        </w:tc>
        <w:tc>
          <w:tcPr>
            <w:tcW w:w="250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Datos principales</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sensores</w:t>
            </w:r>
            <w:r>
              <w:rPr/>
              <w:t xml:space="preserve">, </w:t>
            </w:r>
            <w:r>
              <w:rPr>
                <w:rFonts w:eastAsia="Courier New" w:cs="Courier New" w:ascii="Courier New" w:hAnsi="Courier New"/>
                <w:sz w:val="20"/>
                <w:szCs w:val="20"/>
              </w:rPr>
              <w:t>mediciones2</w:t>
            </w:r>
            <w:r>
              <w:rPr/>
              <w:t xml:space="preserve">, </w:t>
            </w:r>
            <w:r>
              <w:rPr>
                <w:rFonts w:eastAsia="Courier New" w:cs="Courier New" w:ascii="Courier New" w:hAnsi="Courier New"/>
                <w:sz w:val="20"/>
                <w:szCs w:val="20"/>
              </w:rPr>
              <w:t>equipos</w:t>
            </w:r>
            <w:r>
              <w:rPr/>
              <w:t xml:space="preserve">, </w:t>
            </w:r>
            <w:r>
              <w:rPr>
                <w:rFonts w:eastAsia="Courier New" w:cs="Courier New" w:ascii="Courier New" w:hAnsi="Courier New"/>
                <w:sz w:val="20"/>
                <w:szCs w:val="20"/>
              </w:rPr>
              <w:t>sectores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Entidades centrales</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Relaciones</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sensor_equipos</w:t>
            </w:r>
            <w:r>
              <w:rPr/>
              <w:t xml:space="preserve">, </w:t>
            </w:r>
            <w:r>
              <w:rPr>
                <w:rFonts w:eastAsia="Courier New" w:cs="Courier New" w:ascii="Courier New" w:hAnsi="Courier New"/>
                <w:sz w:val="20"/>
                <w:szCs w:val="20"/>
              </w:rPr>
              <w:t>sector_equipos</w:t>
            </w:r>
            <w:r>
              <w:rPr/>
              <w:t xml:space="preserve">, </w:t>
            </w:r>
            <w:r>
              <w:rPr>
                <w:rFonts w:eastAsia="Courier New" w:cs="Courier New" w:ascii="Courier New" w:hAnsi="Courier New"/>
                <w:sz w:val="20"/>
                <w:szCs w:val="20"/>
              </w:rPr>
              <w:t>user_sectors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Jerarquía Sector → Equipos → Sensores</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Red y conectividad</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sensorip</w:t>
            </w:r>
            <w:r>
              <w:rPr/>
              <w:t xml:space="preserve">, </w:t>
            </w:r>
            <w:r>
              <w:rPr>
                <w:rFonts w:eastAsia="Courier New" w:cs="Courier New" w:ascii="Courier New" w:hAnsi="Courier New"/>
                <w:sz w:val="20"/>
                <w:szCs w:val="20"/>
              </w:rPr>
              <w:t>sensorip_historial</w:t>
            </w:r>
            <w:r>
              <w:rPr/>
              <w:t xml:space="preserve">, </w:t>
            </w:r>
            <w:r>
              <w:rPr>
                <w:rFonts w:eastAsia="Courier New" w:cs="Courier New" w:ascii="Courier New" w:hAnsi="Courier New"/>
                <w:sz w:val="20"/>
                <w:szCs w:val="20"/>
              </w:rPr>
              <w:t>Heartbeat</w:t>
            </w:r>
            <w:r>
              <w:rPr/>
              <w:t xml:space="preserve">, </w:t>
            </w:r>
            <w:r>
              <w:rPr>
                <w:rFonts w:eastAsia="Courier New" w:cs="Courier New" w:ascii="Courier New" w:hAnsi="Courier New"/>
                <w:sz w:val="20"/>
                <w:szCs w:val="20"/>
              </w:rPr>
              <w:t>sensor_events</w:t>
            </w:r>
            <w:r>
              <w:rPr/>
              <w:t xml:space="preserve">, </w:t>
            </w:r>
            <w:r>
              <w:rPr>
                <w:rFonts w:eastAsia="Courier New" w:cs="Courier New" w:ascii="Courier New" w:hAnsi="Courier New"/>
                <w:sz w:val="20"/>
                <w:szCs w:val="20"/>
              </w:rPr>
              <w:t>sensores_detectados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Diagnóstico de red</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Calibración</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umbrales</w:t>
            </w:r>
            <w:r>
              <w:rPr/>
              <w:t xml:space="preserve">, </w:t>
            </w:r>
            <w:r>
              <w:rPr>
                <w:rFonts w:eastAsia="Courier New" w:cs="Courier New" w:ascii="Courier New" w:hAnsi="Courier New"/>
                <w:sz w:val="20"/>
                <w:szCs w:val="20"/>
              </w:rPr>
              <w:t>Fcorreccion</w:t>
            </w:r>
            <w:r>
              <w:rPr/>
              <w:t xml:space="preserve">, </w:t>
            </w:r>
            <w:r>
              <w:rPr>
                <w:rFonts w:eastAsia="Courier New" w:cs="Courier New" w:ascii="Courier New" w:hAnsi="Courier New"/>
                <w:sz w:val="20"/>
                <w:szCs w:val="20"/>
              </w:rPr>
              <w:t>sensor_config</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Configuración por sensor</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Supervisión</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supervisiones</w:t>
            </w:r>
            <w:r>
              <w:rPr/>
              <w:t xml:space="preserve">, </w:t>
            </w:r>
            <w:r>
              <w:rPr>
                <w:rFonts w:eastAsia="Courier New" w:cs="Courier New" w:ascii="Courier New" w:hAnsi="Courier New"/>
                <w:sz w:val="20"/>
                <w:szCs w:val="20"/>
              </w:rPr>
              <w:t>eventos</w:t>
            </w:r>
            <w:r>
              <w:rPr/>
              <w:t xml:space="preserve">, </w:t>
            </w:r>
            <w:r>
              <w:rPr>
                <w:rFonts w:eastAsia="Courier New" w:cs="Courier New" w:ascii="Courier New" w:hAnsi="Courier New"/>
                <w:sz w:val="20"/>
                <w:szCs w:val="20"/>
              </w:rPr>
              <w:t>correos_novedades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Registro de anomalías</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Usuarios</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users</w:t>
            </w:r>
            <w:r>
              <w:rPr/>
              <w:t xml:space="preserve">, </w:t>
            </w:r>
            <w:r>
              <w:rPr>
                <w:rFonts w:eastAsia="Courier New" w:cs="Courier New" w:ascii="Courier New" w:hAnsi="Courier New"/>
                <w:sz w:val="20"/>
                <w:szCs w:val="20"/>
              </w:rPr>
              <w:t>historial_sesiones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Autenticación y auditoría</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Encuestas</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encuestas</w:t>
            </w:r>
            <w:r>
              <w:rPr/>
              <w:t xml:space="preserve">, </w:t>
            </w:r>
            <w:r>
              <w:rPr>
                <w:rFonts w:eastAsia="Courier New" w:cs="Courier New" w:ascii="Courier New" w:hAnsi="Courier New"/>
                <w:sz w:val="20"/>
                <w:szCs w:val="20"/>
              </w:rPr>
              <w:t>preguntas</w:t>
            </w:r>
            <w:r>
              <w:rPr/>
              <w:t xml:space="preserve">, </w:t>
            </w:r>
            <w:r>
              <w:rPr>
                <w:rFonts w:eastAsia="Courier New" w:cs="Courier New" w:ascii="Courier New" w:hAnsi="Courier New"/>
                <w:sz w:val="20"/>
                <w:szCs w:val="20"/>
              </w:rPr>
              <w:t>opciones_respuesta</w:t>
            </w:r>
            <w:r>
              <w:rPr/>
              <w:t xml:space="preserve">, </w:t>
            </w:r>
            <w:r>
              <w:rPr>
                <w:rFonts w:eastAsia="Courier New" w:cs="Courier New" w:ascii="Courier New" w:hAnsi="Courier New"/>
                <w:sz w:val="20"/>
                <w:szCs w:val="20"/>
              </w:rPr>
              <w:t>entrevistados</w:t>
            </w:r>
            <w:r>
              <w:rPr/>
              <w:t xml:space="preserve">, </w:t>
            </w:r>
            <w:r>
              <w:rPr>
                <w:rFonts w:eastAsia="Courier New" w:cs="Courier New" w:ascii="Courier New" w:hAnsi="Courier New"/>
                <w:sz w:val="20"/>
                <w:szCs w:val="20"/>
              </w:rPr>
              <w:t>respuestas</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Evaluación del sistema</w:t>
            </w:r>
          </w:p>
        </w:tc>
      </w:tr>
      <w:tr>
        <w:trPr/>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Sistema</w:t>
            </w:r>
          </w:p>
        </w:tc>
        <w:tc>
          <w:tcPr>
            <w:tcW w:w="500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Fonts w:eastAsia="Courier New" w:cs="Courier New" w:ascii="Courier New" w:hAnsi="Courier New"/>
                <w:sz w:val="20"/>
                <w:szCs w:val="20"/>
              </w:rPr>
              <w:t>system_config</w:t>
            </w:r>
            <w:r>
              <w:rPr/>
              <w:t xml:space="preserve">, </w:t>
            </w:r>
            <w:r>
              <w:rPr>
                <w:rFonts w:eastAsia="Courier New" w:cs="Courier New" w:ascii="Courier New" w:hAnsi="Courier New"/>
                <w:sz w:val="20"/>
                <w:szCs w:val="20"/>
              </w:rPr>
              <w:t>ping_monitoreo</w:t>
            </w:r>
          </w:p>
        </w:tc>
        <w:tc>
          <w:tcPr>
            <w:tcW w:w="25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Configuración global y monitoreo</w:t>
            </w:r>
          </w:p>
        </w:tc>
      </w:tr>
    </w:tbl>
    <w:p>
      <w:pPr>
        <w:pStyle w:val="Normal"/>
        <w:spacing w:before="0" w:after="200"/>
        <w:rPr/>
      </w:pPr>
      <w:r>
        <w:rPr/>
      </w:r>
    </w:p>
    <w:p>
      <w:pPr>
        <w:pStyle w:val="Normal"/>
        <w:spacing w:before="0" w:after="200"/>
        <w:jc w:val="both"/>
        <w:rPr/>
      </w:pPr>
      <w:r>
        <w:rPr/>
        <w:t xml:space="preserve">La tabla </w:t>
      </w:r>
      <w:r>
        <w:rPr>
          <w:rFonts w:eastAsia="Courier New" w:cs="Courier New" w:ascii="Courier New" w:hAnsi="Courier New"/>
          <w:sz w:val="20"/>
          <w:szCs w:val="20"/>
        </w:rPr>
        <w:t>mediciones2</w:t>
      </w:r>
      <w:r>
        <w:rPr/>
        <w:t xml:space="preserve"> cuenta con un índice compuesto en </w:t>
      </w:r>
      <w:r>
        <w:rPr>
          <w:rFonts w:eastAsia="Courier New" w:cs="Courier New" w:ascii="Courier New" w:hAnsi="Courier New"/>
          <w:sz w:val="20"/>
          <w:szCs w:val="20"/>
        </w:rPr>
        <w:t>(idsensor, fecha DESC)</w:t>
      </w:r>
      <w:r>
        <w:rPr/>
        <w:t xml:space="preserve"> para optimizar las consultas de datos históricos por sensor.</w:t>
      </w:r>
    </w:p>
    <w:p>
      <w:pPr>
        <w:pStyle w:val="Heading3"/>
        <w:rPr/>
      </w:pPr>
      <w:r>
        <w:rPr>
          <w:sz w:val="24"/>
          <w:szCs w:val="24"/>
        </w:rPr>
        <w:t>4.3.8 Seguridad y autenticación</w:t>
      </w:r>
    </w:p>
    <w:p>
      <w:pPr>
        <w:pStyle w:val="Normal"/>
        <w:spacing w:before="0" w:after="200"/>
        <w:jc w:val="both"/>
        <w:rPr/>
      </w:pPr>
      <w:r>
        <w:rPr/>
        <w:t xml:space="preserve">Autenticación basada en roles con cuatro niveles: administrador, coordinador, operador y visualizador. Filtrado de sensores por sector según rol. Sesiones registradas en </w:t>
      </w:r>
      <w:r>
        <w:rPr>
          <w:rFonts w:eastAsia="Courier New" w:cs="Courier New" w:ascii="Courier New" w:hAnsi="Courier New"/>
          <w:sz w:val="20"/>
          <w:szCs w:val="20"/>
        </w:rPr>
        <w:t>historial_sesiones</w:t>
      </w:r>
      <w:r>
        <w:rPr/>
        <w:t xml:space="preserve"> para auditoría.</w:t>
      </w:r>
    </w:p>
    <w:p>
      <w:pPr>
        <w:pStyle w:val="Heading2"/>
        <w:rPr/>
      </w:pPr>
      <w:bookmarkStart w:id="41" w:name="__RefHeading___Toc6094_2969735317"/>
      <w:bookmarkEnd w:id="41"/>
      <w:r>
        <w:rPr>
          <w:sz w:val="24"/>
          <w:szCs w:val="24"/>
        </w:rPr>
        <w:t>4.4 Capa de aplicación: Frontend Web</w:t>
      </w:r>
    </w:p>
    <w:p>
      <w:pPr>
        <w:pStyle w:val="Normal"/>
        <w:spacing w:before="0" w:after="200"/>
        <w:jc w:val="both"/>
        <w:rPr/>
      </w:pPr>
      <w:r>
        <w:rPr/>
        <w:t xml:space="preserve">Interfaz desarrollada con HTML5, CSS3 y JavaScript vanilla (ES6+), sin </w:t>
      </w:r>
      <w:r>
        <w:rPr>
          <w:i/>
          <w:iCs/>
        </w:rPr>
        <w:t>frameworks</w:t>
      </w:r>
      <w:r>
        <w:rPr/>
        <w:t>, priorizando rendimiento. Soporte para modo oscuro y diseño responsivo.</w:t>
      </w:r>
    </w:p>
    <w:p>
      <w:pPr>
        <w:pStyle w:val="Heading3"/>
        <w:rPr/>
      </w:pPr>
      <w:r>
        <w:rPr>
          <w:sz w:val="24"/>
          <w:szCs w:val="24"/>
        </w:rPr>
        <w:t>4.4.1 Dashboard de visualización</w:t>
      </w:r>
    </w:p>
    <w:p>
      <w:pPr>
        <w:pStyle w:val="Normal"/>
        <w:spacing w:before="0" w:after="200"/>
        <w:jc w:val="both"/>
        <w:rPr/>
      </w:pPr>
      <w:r>
        <w:rPr/>
        <w:t>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p>
      <w:pPr>
        <w:pStyle w:val="Heading3"/>
        <w:rPr/>
      </w:pPr>
      <w:r>
        <w:rPr>
          <w:sz w:val="24"/>
          <w:szCs w:val="24"/>
        </w:rPr>
        <w:t>4.4.2 Dashboard gráfico</w:t>
      </w:r>
    </w:p>
    <w:p>
      <w:pPr>
        <w:pStyle w:val="Normal"/>
        <w:spacing w:before="0" w:after="200"/>
        <w:jc w:val="both"/>
        <w:rPr/>
      </w:pPr>
      <w:r>
        <w:rPr/>
        <w:t>Tabla de datos con última medición de todos los sensores y 4 gráficos Chart.js (temperatura actual, histórico, voltaje, distribución). Coloreo por umbrales: verde (normal), amarillo (cerca del límite, &amp;lt; 1,5 °C), rojo (fuera de rango). Modal de detalle por sensor. Soporte modo oscuro.</w:t>
      </w:r>
    </w:p>
    <w:p>
      <w:pPr>
        <w:pStyle w:val="Heading3"/>
        <w:rPr/>
      </w:pPr>
      <w:r>
        <w:rPr>
          <w:sz w:val="24"/>
          <w:szCs w:val="24"/>
        </w:rPr>
        <w:t>4.4.3 Sistema de calibración</w:t>
      </w:r>
    </w:p>
    <w:p>
      <w:pPr>
        <w:pStyle w:val="Normal"/>
        <w:spacing w:before="0" w:after="200"/>
        <w:jc w:val="both"/>
        <w:rPr/>
      </w:pPr>
      <w:r>
        <w:rPr/>
        <w:t>Dos parámetros configurables por sensor:</w:t>
      </w:r>
    </w:p>
    <w:p>
      <w:pPr>
        <w:pStyle w:val="Normal"/>
        <w:spacing w:before="0" w:after="120"/>
        <w:ind w:start="566"/>
        <w:rPr/>
      </w:pPr>
      <w:r>
        <w:rPr/>
        <w:t xml:space="preserve">• </w:t>
      </w:r>
      <w:r>
        <w:rPr>
          <w:b/>
          <w:bCs/>
        </w:rPr>
        <w:t>Umbrales de alerta</w:t>
      </w:r>
      <w:r>
        <w:rPr/>
        <w:t>: Rangos permitidos de temperatura y voltaje. Cuando una medición excede estos rangos, se activa la señalización visual y el botón de supervisión.</w:t>
      </w:r>
    </w:p>
    <w:p>
      <w:pPr>
        <w:pStyle w:val="Normal"/>
        <w:spacing w:before="0" w:after="120"/>
        <w:ind w:start="566"/>
        <w:rPr/>
      </w:pPr>
      <w:r>
        <w:rPr/>
        <w:t xml:space="preserve">• </w:t>
      </w:r>
      <w:r>
        <w:rPr>
          <w:b/>
          <w:bCs/>
        </w:rPr>
        <w:t>Factor de corrección</w:t>
      </w:r>
      <w:r>
        <w:rPr/>
        <w:t xml:space="preserve">: Valor que se suma a la temperatura medida para compensar errores sistemáticos. Se aplica en el </w:t>
      </w:r>
      <w:r>
        <w:rPr>
          <w:i/>
          <w:iCs/>
        </w:rPr>
        <w:t>backend</w:t>
      </w:r>
      <w:r>
        <w:rPr/>
        <w:t xml:space="preserve"> al recibir cada dato.</w:t>
      </w:r>
    </w:p>
    <w:p>
      <w:pPr>
        <w:pStyle w:val="Heading3"/>
        <w:rPr/>
      </w:pPr>
      <w:r>
        <w:rPr>
          <w:sz w:val="24"/>
          <w:szCs w:val="24"/>
        </w:rPr>
        <w:t>4.4.4 Sistema de diagnóstico</w:t>
      </w:r>
    </w:p>
    <w:p>
      <w:pPr>
        <w:pStyle w:val="Normal"/>
        <w:spacing w:before="0" w:after="200"/>
        <w:jc w:val="both"/>
        <w:rPr/>
      </w:pPr>
      <w:r>
        <w:rPr/>
        <w:t>Panel de observabilidad con 6 secciones:</w:t>
      </w:r>
    </w:p>
    <w:p>
      <w:pPr>
        <w:pStyle w:val="Normal"/>
        <w:spacing w:before="0" w:after="120"/>
        <w:ind w:start="566"/>
        <w:rPr/>
      </w:pPr>
      <w:r>
        <w:rPr/>
        <w:t xml:space="preserve">1. </w:t>
      </w:r>
      <w:r>
        <w:rPr>
          <w:b/>
          <w:bCs/>
        </w:rPr>
        <w:t>Estado del servidor</w:t>
      </w:r>
      <w:r>
        <w:rPr/>
        <w:t>: Verificación HTTP (</w:t>
      </w:r>
      <w:r>
        <w:rPr>
          <w:rFonts w:eastAsia="Courier New" w:cs="Courier New" w:ascii="Courier New" w:hAnsi="Courier New"/>
          <w:sz w:val="20"/>
          <w:szCs w:val="20"/>
        </w:rPr>
        <w:t>/ping</w:t>
      </w:r>
      <w:r>
        <w:rPr/>
        <w:t>).</w:t>
      </w:r>
    </w:p>
    <w:p>
      <w:pPr>
        <w:pStyle w:val="Normal"/>
        <w:spacing w:before="0" w:after="120"/>
        <w:ind w:start="566"/>
        <w:rPr/>
      </w:pPr>
      <w:r>
        <w:rPr/>
        <w:t xml:space="preserve">2. </w:t>
      </w:r>
      <w:r>
        <w:rPr>
          <w:b/>
          <w:bCs/>
        </w:rPr>
        <w:t>Estado WebSocket</w:t>
      </w:r>
      <w:r>
        <w:rPr/>
        <w:t xml:space="preserve">: Conexión, estadísticas, latencia </w:t>
      </w:r>
      <w:r>
        <w:rPr>
          <w:i/>
          <w:iCs/>
        </w:rPr>
        <w:t>ping/pong</w:t>
      </w:r>
      <w:r>
        <w:rPr/>
        <w:t>.</w:t>
      </w:r>
    </w:p>
    <w:p>
      <w:pPr>
        <w:pStyle w:val="Normal"/>
        <w:spacing w:before="0" w:after="120"/>
        <w:ind w:start="566"/>
        <w:rPr/>
      </w:pPr>
      <w:r>
        <w:rPr/>
        <w:t xml:space="preserve">3. </w:t>
      </w:r>
      <w:r>
        <w:rPr>
          <w:b/>
          <w:bCs/>
        </w:rPr>
        <w:t>Estado de sensores</w:t>
      </w:r>
      <w:r>
        <w:rPr/>
        <w:t xml:space="preserve">: </w:t>
      </w:r>
      <w:r>
        <w:rPr>
          <w:i/>
          <w:iCs/>
        </w:rPr>
        <w:t>Ping</w:t>
      </w:r>
      <w:r>
        <w:rPr/>
        <w:t xml:space="preserve"> HTTP y MQTT, configuración de intervalos, tabla de interfaces con filtros y paginación.</w:t>
      </w:r>
    </w:p>
    <w:p>
      <w:pPr>
        <w:pStyle w:val="Normal"/>
        <w:spacing w:before="0" w:after="120"/>
        <w:ind w:start="566"/>
        <w:rPr/>
      </w:pPr>
      <w:r>
        <w:rPr/>
        <w:t xml:space="preserve">4. </w:t>
      </w:r>
      <w:r>
        <w:rPr>
          <w:b/>
          <w:bCs/>
        </w:rPr>
        <w:t>Registro de eventos</w:t>
      </w:r>
      <w:r>
        <w:rPr/>
        <w:t xml:space="preserve">: </w:t>
      </w:r>
      <w:r>
        <w:rPr>
          <w:i/>
          <w:iCs/>
        </w:rPr>
        <w:t>Log</w:t>
      </w:r>
      <w:r>
        <w:rPr/>
        <w:t xml:space="preserve"> en tiempo real con colores por nivel. Verificación de red: &amp;gt;40% desconectados + sin actividad 15 min = red caída.</w:t>
      </w:r>
    </w:p>
    <w:p>
      <w:pPr>
        <w:pStyle w:val="Normal"/>
        <w:spacing w:before="0" w:after="120"/>
        <w:ind w:start="566"/>
        <w:rPr/>
      </w:pPr>
      <w:r>
        <w:rPr/>
        <w:t xml:space="preserve">5. </w:t>
      </w:r>
      <w:r>
        <w:rPr>
          <w:b/>
          <w:bCs/>
        </w:rPr>
        <w:t>Consola del servidor</w:t>
      </w:r>
      <w:r>
        <w:rPr/>
        <w:t xml:space="preserve">: </w:t>
      </w:r>
      <w:r>
        <w:rPr>
          <w:i/>
          <w:iCs/>
        </w:rPr>
        <w:t>Logs</w:t>
      </w:r>
      <w:r>
        <w:rPr/>
        <w:t xml:space="preserve"> del </w:t>
      </w:r>
      <w:r>
        <w:rPr>
          <w:i/>
          <w:iCs/>
        </w:rPr>
        <w:t>backend</w:t>
      </w:r>
      <w:r>
        <w:rPr/>
        <w:t xml:space="preserve"> en tiempo real cada 5 s.</w:t>
      </w:r>
    </w:p>
    <w:p>
      <w:pPr>
        <w:pStyle w:val="Normal"/>
        <w:spacing w:before="0" w:after="120"/>
        <w:ind w:start="566"/>
        <w:rPr/>
      </w:pPr>
      <w:r>
        <w:rPr/>
        <w:t xml:space="preserve">6. </w:t>
      </w:r>
      <w:r>
        <w:rPr>
          <w:b/>
          <w:bCs/>
        </w:rPr>
        <w:t>Verificación de red</w:t>
      </w:r>
      <w:r>
        <w:rPr/>
        <w:t>: Análisis automático del estado general.</w:t>
      </w:r>
    </w:p>
    <w:p>
      <w:pPr>
        <w:pStyle w:val="Heading3"/>
        <w:rPr/>
      </w:pPr>
      <w:r>
        <w:rPr>
          <w:sz w:val="24"/>
          <w:szCs w:val="24"/>
        </w:rPr>
        <w:t>4.4.5 Gestión de equipos y sectores</w:t>
      </w:r>
    </w:p>
    <w:p>
      <w:pPr>
        <w:pStyle w:val="Normal"/>
        <w:spacing w:before="0" w:after="200"/>
        <w:jc w:val="both"/>
        <w:rPr/>
      </w:pPr>
      <w:r>
        <w:rPr/>
        <w:t>Jerarquía de tres niveles: Sector → Equipos → Sensores. CRUD completo para equipos y sectores. Auto-detección de sensores nuevos. Eliminación en cascada.</w:t>
      </w:r>
    </w:p>
    <w:p>
      <w:pPr>
        <w:pStyle w:val="Heading3"/>
        <w:rPr/>
      </w:pPr>
      <w:r>
        <w:rPr>
          <w:sz w:val="24"/>
          <w:szCs w:val="24"/>
        </w:rPr>
        <w:t>4.4.6 Sistema de supervisiones</w:t>
      </w:r>
    </w:p>
    <w:p>
      <w:pPr>
        <w:pStyle w:val="Normal"/>
        <w:spacing w:before="0" w:after="120"/>
        <w:ind w:start="566"/>
        <w:rPr/>
      </w:pPr>
      <w:r>
        <w:rPr/>
        <w:t xml:space="preserve">• </w:t>
      </w:r>
      <w:r>
        <w:rPr>
          <w:b/>
          <w:bCs/>
        </w:rPr>
        <w:t>Detección automática</w:t>
      </w:r>
      <w:r>
        <w:rPr/>
        <w:t>: Sensor desconectado (0,1111), temperatura fuera de umbral, voltaje fuera de umbral.</w:t>
      </w:r>
    </w:p>
    <w:p>
      <w:pPr>
        <w:pStyle w:val="Normal"/>
        <w:spacing w:before="0" w:after="120"/>
        <w:ind w:start="566"/>
        <w:rPr/>
      </w:pPr>
      <w:r>
        <w:rPr/>
        <w:t xml:space="preserve">• </w:t>
      </w:r>
      <w:r>
        <w:rPr>
          <w:b/>
          <w:bCs/>
        </w:rPr>
        <w:t>Señalización visual</w:t>
      </w:r>
      <w:r>
        <w:rPr/>
        <w:t>: Botones con iconos y colores según tipo de problema.</w:t>
      </w:r>
    </w:p>
    <w:p>
      <w:pPr>
        <w:pStyle w:val="Normal"/>
        <w:spacing w:before="0" w:after="120"/>
        <w:ind w:start="566"/>
        <w:rPr/>
      </w:pPr>
      <w:r>
        <w:rPr/>
        <w:t xml:space="preserve">• </w:t>
      </w:r>
      <w:r>
        <w:rPr>
          <w:b/>
          <w:bCs/>
        </w:rPr>
        <w:t>Registro</w:t>
      </w:r>
      <w:r>
        <w:rPr/>
        <w:t>: Observaciones del supervisor, estado de resolución, fecha.</w:t>
      </w:r>
    </w:p>
    <w:p>
      <w:pPr>
        <w:pStyle w:val="Normal"/>
        <w:spacing w:before="0" w:after="120"/>
        <w:ind w:start="566"/>
        <w:rPr/>
      </w:pPr>
      <w:r>
        <w:rPr/>
        <w:t xml:space="preserve">• </w:t>
      </w:r>
      <w:r>
        <w:rPr>
          <w:b/>
          <w:bCs/>
        </w:rPr>
        <w:t>Trazabilidad</w:t>
      </w:r>
      <w:r>
        <w:rPr/>
        <w:t>: Contador de supervisiones por sensor e historial.</w:t>
      </w:r>
    </w:p>
    <w:p>
      <w:pPr>
        <w:pStyle w:val="Heading3"/>
        <w:rPr/>
      </w:pPr>
      <w:r>
        <w:rPr>
          <w:sz w:val="24"/>
          <w:szCs w:val="24"/>
        </w:rPr>
        <w:t>4.4.7 Sistema de encuestas</w:t>
      </w:r>
    </w:p>
    <w:p>
      <w:pPr>
        <w:pStyle w:val="Normal"/>
        <w:spacing w:before="0" w:after="200"/>
        <w:jc w:val="both"/>
        <w:rPr/>
      </w:pPr>
      <w:r>
        <w:rPr/>
        <w:t>Módulo integrado para evaluar la satisfacción del personal. Soporta preguntas de múltiples tipos (texto, selección simple, selección múltiple, escala), acceso por clave y registro de respuestas.</w:t>
      </w:r>
    </w:p>
    <w:p>
      <w:pPr>
        <w:pStyle w:val="Normal"/>
        <w:rPr/>
      </w:pPr>
      <w:r>
        <w:rPr/>
      </w:r>
      <w:r>
        <w:br w:type="page"/>
      </w:r>
    </w:p>
    <w:p>
      <w:pPr>
        <w:pStyle w:val="Heading1"/>
        <w:spacing w:before="0" w:after="240"/>
        <w:rPr/>
      </w:pPr>
      <w:bookmarkStart w:id="42" w:name="__RefHeading___Toc6096_2969735317"/>
      <w:bookmarkEnd w:id="42"/>
      <w:r>
        <w:rPr>
          <w:sz w:val="24"/>
          <w:szCs w:val="24"/>
        </w:rPr>
        <w:t>5. Resultados y Evaluación</w:t>
      </w:r>
    </w:p>
    <w:p>
      <w:pPr>
        <w:pStyle w:val="Normal"/>
        <w:spacing w:before="0" w:after="200"/>
        <w:jc w:val="both"/>
        <w:rPr/>
      </w:pPr>
      <w:r>
        <w:rPr/>
        <w:t>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p>
      <w:pPr>
        <w:pStyle w:val="Heading2"/>
        <w:rPr/>
      </w:pPr>
      <w:bookmarkStart w:id="43" w:name="__RefHeading___Toc6098_2969735317"/>
      <w:bookmarkEnd w:id="43"/>
      <w:r>
        <w:rPr>
          <w:sz w:val="24"/>
          <w:szCs w:val="24"/>
        </w:rPr>
        <w:t>5.1 Sistema desplegado</w:t>
      </w:r>
    </w:p>
    <w:p>
      <w:pPr>
        <w:pStyle w:val="Normal"/>
        <w:spacing w:before="0" w:after="200"/>
        <w:jc w:val="both"/>
        <w:rPr/>
      </w:pPr>
      <w:r>
        <w:rPr/>
        <w:t>El sistema SmartTemp se desplegó con 2 nodos sensores ESP8266 + DS18B20 monitoreando simultáneamente equipos de almacenamiento en frío. Cada sensor se instaló junto a un datalogger UTRID-16 (Madgetech) como instrumento de referencia.</w:t>
      </w:r>
    </w:p>
    <w:p>
      <w:pPr>
        <w:pStyle w:val="EpigrafeTabla"/>
        <w:spacing w:before="0" w:after="200"/>
        <w:jc w:val="both"/>
        <w:rPr/>
      </w:pPr>
      <w:bookmarkStart w:id="44" w:name="__RefHeading___Toc6204_2969735317"/>
      <w:bookmarkEnd w:id="44"/>
      <w:r>
        <w:rPr>
          <w:b/>
        </w:rPr>
        <w:t>Tabla 10.</w:t>
      </w:r>
      <w:r>
        <w:rPr/>
        <w:t xml:space="preserve"> Configuración de sensores y dataloggers desplegados.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853"/>
        <w:gridCol w:w="1917"/>
        <w:gridCol w:w="2437"/>
        <w:gridCol w:w="2819"/>
      </w:tblGrid>
      <w:tr>
        <w:trPr/>
        <w:tc>
          <w:tcPr>
            <w:tcW w:w="185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 SmartTemp</w:t>
            </w:r>
          </w:p>
        </w:tc>
        <w:tc>
          <w:tcPr>
            <w:tcW w:w="191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ID</w:t>
            </w:r>
          </w:p>
        </w:tc>
        <w:tc>
          <w:tcPr>
            <w:tcW w:w="243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Datalogger de referencia</w:t>
            </w:r>
          </w:p>
        </w:tc>
        <w:tc>
          <w:tcPr>
            <w:tcW w:w="281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Equipo monitoreado</w:t>
            </w:r>
          </w:p>
        </w:tc>
      </w:tr>
      <w:tr>
        <w:trPr/>
        <w:tc>
          <w:tcPr>
            <w:tcW w:w="185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28db3543d4e13c37</w:t>
            </w:r>
          </w:p>
        </w:tc>
        <w:tc>
          <w:tcPr>
            <w:tcW w:w="2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UTRID-16 S/N 6045135109</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(2-8 °C)</w:t>
            </w:r>
          </w:p>
        </w:tc>
      </w:tr>
      <w:tr>
        <w:trPr/>
        <w:tc>
          <w:tcPr>
            <w:tcW w:w="185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19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28cd8646d49c3f83</w:t>
            </w:r>
          </w:p>
        </w:tc>
        <w:tc>
          <w:tcPr>
            <w:tcW w:w="2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UTRID-16 S/N 6045135129</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 (-20 °C) / Cámara de frío</w:t>
            </w:r>
          </w:p>
        </w:tc>
      </w:tr>
    </w:tbl>
    <w:p>
      <w:pPr>
        <w:pStyle w:val="Normal"/>
        <w:spacing w:before="0" w:after="200"/>
        <w:rPr/>
      </w:pPr>
      <w:r>
        <w:rPr/>
      </w:r>
    </w:p>
    <w:p>
      <w:pPr>
        <w:pStyle w:val="EpigrafeTabla"/>
        <w:spacing w:before="0" w:after="200"/>
        <w:jc w:val="both"/>
        <w:rPr/>
      </w:pPr>
      <w:bookmarkStart w:id="45" w:name="__RefHeading___Toc6202_2969735317"/>
      <w:bookmarkEnd w:id="45"/>
      <w:r>
        <w:rPr>
          <w:b/>
        </w:rPr>
        <w:t>Tabla 11.</w:t>
      </w:r>
      <w:r>
        <w:rPr/>
        <w:t xml:space="preserve"> Resumen del período de evaluación.</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3869"/>
        <w:gridCol w:w="5157"/>
      </w:tblGrid>
      <w:tr>
        <w:trPr/>
        <w:tc>
          <w:tcPr>
            <w:tcW w:w="386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Parámetro</w:t>
            </w:r>
          </w:p>
        </w:tc>
        <w:tc>
          <w:tcPr>
            <w:tcW w:w="515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Valor</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Período total</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12-mar-2026 a 03-jul-2026 (113 días)</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Sensores evaluados</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Total de mediciones registradas</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43.430</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Instrumento patrón</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Madgetech OctTemp, S/N 93230</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Dataloggers de referencia</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UTRID-16 S/N 6045135109, 6045135129</w:t>
            </w:r>
          </w:p>
        </w:tc>
      </w:tr>
      <w:tr>
        <w:trPr/>
        <w:tc>
          <w:tcPr>
            <w:tcW w:w="386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Responsable de calibración</w:t>
            </w:r>
          </w:p>
        </w:tc>
        <w:tc>
          <w:tcPr>
            <w:tcW w:w="515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Henry Salinas, Ing. Biomédico</w:t>
            </w:r>
          </w:p>
        </w:tc>
      </w:tr>
    </w:tbl>
    <w:p>
      <w:pPr>
        <w:pStyle w:val="Normal"/>
        <w:spacing w:before="0" w:after="200"/>
        <w:rPr/>
      </w:pPr>
      <w:r>
        <w:rPr/>
      </w:r>
    </w:p>
    <w:p>
      <w:pPr>
        <w:pStyle w:val="Heading2"/>
        <w:rPr/>
      </w:pPr>
      <w:bookmarkStart w:id="46" w:name="__RefHeading___Toc6100_2969735317"/>
      <w:bookmarkEnd w:id="46"/>
      <w:r>
        <w:rPr>
          <w:sz w:val="24"/>
          <w:szCs w:val="24"/>
        </w:rPr>
        <w:t>5.2 Evaluación de precisión de medición (CA-1)</w:t>
      </w:r>
    </w:p>
    <w:p>
      <w:pPr>
        <w:pStyle w:val="Heading3"/>
        <w:rPr/>
      </w:pPr>
      <w:r>
        <w:rPr>
          <w:sz w:val="24"/>
          <w:szCs w:val="24"/>
        </w:rPr>
        <w:t>5.2.1 Calibración puntual con patrón certificado</w:t>
      </w:r>
    </w:p>
    <w:p>
      <w:pPr>
        <w:pStyle w:val="Normal"/>
        <w:spacing w:before="0" w:after="200"/>
        <w:jc w:val="both"/>
        <w:rPr/>
      </w:pPr>
      <w:r>
        <w:rPr/>
        <w:t>El 5 de junio de 2026 se realizó la calibración directa de ambos sensores DS18B20 contra el patrón Madgetech OctTemp (S/N 93230, calibrado, vigencia hasta junio 2027). Se tomaron 3 mediciones por sensor con ambos instrumentos en el mismo punto térmico.</w:t>
      </w:r>
    </w:p>
    <w:p>
      <w:pPr>
        <w:pStyle w:val="EpigrafeTabla"/>
        <w:spacing w:before="0" w:after="200"/>
        <w:jc w:val="both"/>
        <w:rPr/>
      </w:pPr>
      <w:bookmarkStart w:id="47" w:name="__RefHeading___Toc6200_2969735317"/>
      <w:bookmarkEnd w:id="47"/>
      <w:r>
        <w:rPr>
          <w:b/>
        </w:rPr>
        <w:t>Tabla 12.</w:t>
      </w:r>
      <w:r>
        <w:rPr/>
        <w:t xml:space="preserve"> Resultados de calibración puntual de ambos sensores contra el patrón certificado.</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256"/>
        <w:gridCol w:w="2256"/>
        <w:gridCol w:w="2257"/>
        <w:gridCol w:w="2257"/>
      </w:tblGrid>
      <w:tr>
        <w:trPr/>
        <w:tc>
          <w:tcPr>
            <w:tcW w:w="225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Medición</w:t>
            </w:r>
          </w:p>
        </w:tc>
        <w:tc>
          <w:tcPr>
            <w:tcW w:w="225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Patrón (°C)</w:t>
            </w:r>
          </w:p>
        </w:tc>
        <w:tc>
          <w:tcPr>
            <w:tcW w:w="225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Sensor crudo (°C)</w:t>
            </w:r>
          </w:p>
        </w:tc>
        <w:tc>
          <w:tcPr>
            <w:tcW w:w="225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Error (°C)</w:t>
            </w:r>
          </w:p>
        </w:tc>
      </w:tr>
      <w:tr>
        <w:trPr/>
        <w:tc>
          <w:tcPr>
            <w:tcW w:w="2256"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b/>
              </w:rPr>
              <w:t>Sensor Freezer (28cd8646d49c3f83)</w:t>
            </w:r>
          </w:p>
        </w:tc>
        <w:tc>
          <w:tcPr>
            <w:tcW w:w="2256"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5,14</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3,99</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-1,15</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5,73</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4,25</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-1,48</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6,26</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5,50</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-0,76</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Promedio</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-1,13</w:t>
            </w:r>
          </w:p>
        </w:tc>
      </w:tr>
      <w:tr>
        <w:trPr/>
        <w:tc>
          <w:tcPr>
            <w:tcW w:w="2256"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b/>
              </w:rPr>
              <w:t>Sensor Heladera 1 (28db3543d4e13c37)</w:t>
            </w:r>
          </w:p>
        </w:tc>
        <w:tc>
          <w:tcPr>
            <w:tcW w:w="2256"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4,29</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4,75</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+0,46</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4,94</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5,75</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+0,81</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5,61</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6,50</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+0,89</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Promedio</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+0,72</w:t>
            </w:r>
          </w:p>
        </w:tc>
      </w:tr>
    </w:tbl>
    <w:p>
      <w:pPr>
        <w:pStyle w:val="Normal"/>
        <w:spacing w:before="0" w:after="200"/>
        <w:rPr/>
      </w:pPr>
      <w:r>
        <w:rPr/>
      </w:r>
    </w:p>
    <w:p>
      <w:pPr>
        <w:pStyle w:val="Normal"/>
        <w:spacing w:before="0" w:after="200"/>
        <w:rPr/>
      </w:pPr>
      <w:r>
        <w:rPr/>
      </w:r>
    </w:p>
    <w:p>
      <w:pPr>
        <w:pStyle w:val="Normal"/>
        <w:spacing w:before="0" w:after="200"/>
        <w:jc w:val="both"/>
        <w:rPr/>
      </w:pPr>
      <w:r>
        <w:rPr/>
        <w:t>A partir de estos resultados se configuraron los factores de corrección por software: +1,13 °C para el sensor Freezer y -0,72 °C para el sensor Heladera 1. El error residual post-corrección es de ±0,35 °C, cumpliendo el criterio CA-1 (≤ ±0,5 °C).</w:t>
      </w:r>
    </w:p>
    <w:p>
      <w:pPr>
        <w:pStyle w:val="Heading3"/>
        <w:rPr/>
      </w:pPr>
      <w:r>
        <w:rPr>
          <w:sz w:val="24"/>
          <w:szCs w:val="24"/>
        </w:rPr>
        <w:t>5.2.2 Validación extendida con dataloggers (Favaloro, 8-jun a 3-jul)</w:t>
      </w:r>
    </w:p>
    <w:p>
      <w:pPr>
        <w:pStyle w:val="Normal"/>
        <w:spacing w:before="0" w:after="200"/>
        <w:jc w:val="both"/>
        <w:rPr/>
      </w:pPr>
      <w:r>
        <w:rPr/>
        <w:t>Durante 25 días, ambos sensores SmartTemp operaron simultáneamente con los dataloggers UTRID-16 en una cámara de frío del laboratorio de la Universidad Favaloro. Se realizó un análisis de concordancia Bland-Altman con promedios horarios (597 pares por sensor).</w:t>
      </w:r>
    </w:p>
    <w:p>
      <w:pPr>
        <w:pStyle w:val="EpigrafeTabla"/>
        <w:spacing w:before="0" w:after="200"/>
        <w:jc w:val="both"/>
        <w:rPr/>
      </w:pPr>
      <w:bookmarkStart w:id="48" w:name="__RefHeading___Toc6198_2969735317"/>
      <w:bookmarkEnd w:id="48"/>
      <w:r>
        <w:rPr>
          <w:b/>
        </w:rPr>
        <w:t>Tabla 13.</w:t>
      </w:r>
      <w:r>
        <w:rPr/>
        <w:t xml:space="preserve"> Resultados del análisis Bland-Altman.</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2732"/>
        <w:gridCol w:w="3301"/>
        <w:gridCol w:w="2993"/>
      </w:tblGrid>
      <w:tr>
        <w:trPr/>
        <w:tc>
          <w:tcPr>
            <w:tcW w:w="273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Parámetro</w:t>
            </w:r>
          </w:p>
        </w:tc>
        <w:tc>
          <w:tcPr>
            <w:tcW w:w="330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Heladera 1 vs UTRID 6045135109</w:t>
            </w:r>
          </w:p>
        </w:tc>
        <w:tc>
          <w:tcPr>
            <w:tcW w:w="299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Freezer vs UTRID 6045135129</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 pares (promedios horarios)</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597</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597</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Sesgo medio (bias)</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-1,20 °C</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-0,15 °C</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Desviación estándar</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4,61 °C</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4,01 °C</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Límites de concordancia 95%</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[-10,23; +7,82] °C</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[-8,00; +7,70] °C</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ICC(2,1)</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0,758</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0,799</w:t>
            </w:r>
          </w:p>
        </w:tc>
      </w:tr>
      <w:tr>
        <w:trPr/>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Test t pareado (p-value)</w:t>
            </w:r>
          </w:p>
        </w:tc>
        <w:tc>
          <w:tcPr>
            <w:tcW w:w="3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 &amp;lt; 0,001</w:t>
            </w:r>
          </w:p>
        </w:tc>
        <w:tc>
          <w:tcPr>
            <w:tcW w:w="29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 = 0,36</w:t>
            </w:r>
          </w:p>
        </w:tc>
      </w:tr>
    </w:tbl>
    <w:p>
      <w:pPr>
        <w:pStyle w:val="Normal"/>
        <w:spacing w:before="0" w:after="200"/>
        <w:rPr/>
      </w:pPr>
      <w:r>
        <w:rPr/>
      </w:r>
    </w:p>
    <w:p>
      <w:pPr>
        <w:pStyle w:val="Heading3"/>
        <w:rPr/>
      </w:pPr>
      <w:r>
        <w:rPr>
          <w:sz w:val="24"/>
          <w:szCs w:val="24"/>
        </w:rPr>
        <w:t>5.2.3 Interpretación: detección de anomalía térmica en la cámara</w:t>
      </w:r>
    </w:p>
    <w:p>
      <w:pPr>
        <w:pStyle w:val="Normal"/>
        <w:spacing w:before="0" w:after="200"/>
        <w:jc w:val="both"/>
        <w:rPr/>
      </w:pPr>
      <w:r>
        <w:rPr/>
        <w:t>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pPr>
        <w:pStyle w:val="Normal"/>
        <w:spacing w:before="0" w:after="200"/>
        <w:jc w:val="both"/>
        <w:rPr/>
      </w:pPr>
      <w:r>
        <w:rPr/>
        <w:t>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pPr>
        <w:pStyle w:val="EpigrafeTabla"/>
        <w:spacing w:before="0" w:after="200"/>
        <w:jc w:val="both"/>
        <w:rPr/>
      </w:pPr>
      <w:bookmarkStart w:id="49" w:name="__RefHeading___Toc6196_2969735317"/>
      <w:bookmarkEnd w:id="49"/>
      <w:r>
        <w:rPr>
          <w:b/>
        </w:rPr>
        <w:t>Tabla 14.</w:t>
      </w:r>
      <w:r>
        <w:rPr/>
        <w:t xml:space="preserve"> Caracterización de la anomalía térmica detectada.</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4437"/>
        <w:gridCol w:w="2128"/>
        <w:gridCol w:w="2461"/>
      </w:tblGrid>
      <w:tr>
        <w:trPr/>
        <w:tc>
          <w:tcPr>
            <w:tcW w:w="443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Parámetro</w:t>
            </w:r>
          </w:p>
        </w:tc>
        <w:tc>
          <w:tcPr>
            <w:tcW w:w="212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Valor observado</w:t>
            </w:r>
          </w:p>
        </w:tc>
        <w:tc>
          <w:tcPr>
            <w:tcW w:w="246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Rango aceptable</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Amplitud de ciclo</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~20 °C</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5 °C</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Período del ciclo</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~35 min</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Temperatura mínima</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 °C</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&amp;gt; 0 °C (heladera)</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Temperatura máxima</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+12 °C</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&amp;lt; 8 °C (heladera)</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Detectable con 1-2 mediciones/día</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44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Detectable con SmartTemp (288/día)</w:t>
            </w:r>
          </w:p>
        </w:tc>
        <w:tc>
          <w:tcPr>
            <w:tcW w:w="21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c>
          <w:tcPr>
            <w:tcW w:w="24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bl>
    <w:p>
      <w:pPr>
        <w:pStyle w:val="Normal"/>
        <w:spacing w:before="0" w:after="200"/>
        <w:rPr/>
      </w:pPr>
      <w:r>
        <w:rPr/>
      </w:r>
    </w:p>
    <w:p>
      <w:pPr>
        <w:pStyle w:val="Normal"/>
        <w:spacing w:before="0" w:after="200"/>
        <w:jc w:val="both"/>
        <w:rPr/>
      </w:pPr>
      <w:r>
        <w:rPr/>
        <w:t>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p>
      <w:pPr>
        <w:pStyle w:val="Heading2"/>
        <w:rPr/>
      </w:pPr>
      <w:bookmarkStart w:id="50" w:name="__RefHeading___Toc6102_2969735317"/>
      <w:bookmarkEnd w:id="50"/>
      <w:r>
        <w:rPr>
          <w:sz w:val="24"/>
          <w:szCs w:val="24"/>
        </w:rPr>
        <w:t>5.3 Disponibilidad del sistema (CA-2)</w:t>
      </w:r>
    </w:p>
    <w:p>
      <w:pPr>
        <w:pStyle w:val="Heading3"/>
        <w:rPr/>
      </w:pPr>
      <w:r>
        <w:rPr>
          <w:sz w:val="24"/>
          <w:szCs w:val="24"/>
        </w:rPr>
        <w:t>5.3.1 Disponibilidad global</w:t>
      </w:r>
    </w:p>
    <w:p>
      <w:pPr>
        <w:pStyle w:val="EpigrafeTabla"/>
        <w:spacing w:before="0" w:after="200"/>
        <w:jc w:val="both"/>
        <w:rPr/>
      </w:pPr>
      <w:bookmarkStart w:id="51" w:name="__RefHeading___Toc6194_2969735317"/>
      <w:bookmarkEnd w:id="51"/>
      <w:r>
        <w:rPr>
          <w:b/>
        </w:rPr>
        <w:t>Tabla 15.</w:t>
      </w:r>
      <w:r>
        <w:rPr/>
        <w:t xml:space="preserve"> Disponibilidad del sistema durante el período de evaluación (113 días).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051"/>
        <w:gridCol w:w="1538"/>
        <w:gridCol w:w="1913"/>
        <w:gridCol w:w="1530"/>
        <w:gridCol w:w="1693"/>
        <w:gridCol w:w="1301"/>
      </w:tblGrid>
      <w:tr>
        <w:trPr/>
        <w:tc>
          <w:tcPr>
            <w:tcW w:w="105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153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Período (horas)</w:t>
            </w:r>
          </w:p>
        </w:tc>
        <w:tc>
          <w:tcPr>
            <w:tcW w:w="191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Inactividad (horas)</w:t>
            </w:r>
          </w:p>
        </w:tc>
        <w:tc>
          <w:tcPr>
            <w:tcW w:w="153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Disponibilidad</w:t>
            </w:r>
          </w:p>
        </w:tc>
        <w:tc>
          <w:tcPr>
            <w:tcW w:w="169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Gaps &amp;gt;15 min</w:t>
            </w:r>
          </w:p>
        </w:tc>
        <w:tc>
          <w:tcPr>
            <w:tcW w:w="130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Gap máximo</w:t>
            </w:r>
          </w:p>
        </w:tc>
      </w:tr>
      <w:tr>
        <w:trPr/>
        <w:tc>
          <w:tcPr>
            <w:tcW w:w="10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2.702</w:t>
            </w:r>
          </w:p>
        </w:tc>
        <w:tc>
          <w:tcPr>
            <w:tcW w:w="19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800</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70,4%</w:t>
            </w:r>
          </w:p>
        </w:tc>
        <w:tc>
          <w:tcPr>
            <w:tcW w:w="16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679</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212,6 h</w:t>
            </w:r>
          </w:p>
        </w:tc>
      </w:tr>
      <w:tr>
        <w:trPr/>
        <w:tc>
          <w:tcPr>
            <w:tcW w:w="105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153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2.703</w:t>
            </w:r>
          </w:p>
        </w:tc>
        <w:tc>
          <w:tcPr>
            <w:tcW w:w="19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963</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64,4%</w:t>
            </w:r>
          </w:p>
        </w:tc>
        <w:tc>
          <w:tcPr>
            <w:tcW w:w="169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1.472</w:t>
            </w:r>
          </w:p>
        </w:tc>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20,9 h</w:t>
            </w:r>
          </w:p>
        </w:tc>
      </w:tr>
    </w:tbl>
    <w:p>
      <w:pPr>
        <w:pStyle w:val="Normal"/>
        <w:spacing w:before="0" w:after="200"/>
        <w:rPr/>
      </w:pPr>
      <w:r>
        <w:rPr/>
      </w:r>
    </w:p>
    <w:p>
      <w:pPr>
        <w:pStyle w:val="Heading3"/>
        <w:rPr/>
      </w:pPr>
      <w:r>
        <w:rPr>
          <w:sz w:val="24"/>
          <w:szCs w:val="24"/>
        </w:rPr>
        <w:t>5.3.2 Análisis de las causas de inactividad</w:t>
      </w:r>
    </w:p>
    <w:p>
      <w:pPr>
        <w:pStyle w:val="Normal"/>
        <w:spacing w:before="0" w:after="200"/>
        <w:jc w:val="both"/>
        <w:rPr/>
      </w:pPr>
      <w:r>
        <w:rPr/>
        <w:t>La disponibilidad global no alcanza el criterio CA-2 (≥ 99%). Las causas identificadas son:</w:t>
      </w:r>
    </w:p>
    <w:p>
      <w:pPr>
        <w:pStyle w:val="Normal"/>
        <w:spacing w:before="0" w:after="120"/>
        <w:ind w:start="566"/>
        <w:rPr/>
      </w:pPr>
      <w:r>
        <w:rPr/>
        <w:t xml:space="preserve">1. </w:t>
      </w:r>
      <w:r>
        <w:rPr>
          <w:b/>
          <w:bCs/>
        </w:rPr>
        <w:t>Operación intencional en modo deep sleep</w:t>
      </w:r>
      <w:r>
        <w:rPr/>
        <w:t xml:space="preserve"> (intervalos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pPr>
        <w:pStyle w:val="Normal"/>
        <w:spacing w:before="0" w:after="120"/>
        <w:ind w:start="566"/>
        <w:rPr/>
      </w:pPr>
      <w:r>
        <w:rPr/>
        <w:t xml:space="preserve">2. </w:t>
      </w:r>
      <w:r>
        <w:rPr>
          <w:b/>
          <w:bCs/>
        </w:rPr>
        <w:t>Cortes de conectividad WiFi doméstica</w:t>
      </w:r>
      <w:r>
        <w:rPr/>
        <w:t>: La fase 1 (casa) estuvo sujeta a la estabilidad de una red WiFi residencial, con cortes por reinicio del router, caídas del ISP y pérdidas de energía.</w:t>
      </w:r>
    </w:p>
    <w:p>
      <w:pPr>
        <w:pStyle w:val="Normal"/>
        <w:spacing w:before="0" w:after="120"/>
        <w:ind w:start="566"/>
        <w:rPr/>
      </w:pPr>
      <w:r>
        <w:rPr/>
        <w:t xml:space="preserve">3. </w:t>
      </w:r>
      <w:r>
        <w:rPr>
          <w:b/>
          <w:bCs/>
        </w:rPr>
        <w:t>Traslado físico de los sensores</w:t>
      </w:r>
      <w:r>
        <w:rPr/>
        <w:t xml:space="preserve"> (22 de mayo): Los sensores fueron desconectados durante la mudanza a Favaloro, generando el gap máximo de 212,6 horas en el sensor Heladera 1.</w:t>
      </w:r>
    </w:p>
    <w:p>
      <w:pPr>
        <w:pStyle w:val="Heading3"/>
        <w:rPr/>
      </w:pPr>
      <w:r>
        <w:rPr>
          <w:sz w:val="24"/>
          <w:szCs w:val="24"/>
        </w:rPr>
        <w:t>5.3.3 Disponibilidad en modo continuo estable (Favaloro)</w:t>
      </w:r>
    </w:p>
    <w:p>
      <w:pPr>
        <w:pStyle w:val="Normal"/>
        <w:spacing w:before="0" w:after="200"/>
        <w:jc w:val="both"/>
        <w:rPr/>
      </w:pPr>
      <w:r>
        <w:rPr/>
        <w:t>Filtrando solo el período de operación estable en Favaloro (8-jun a 3-jul, modo continuo a 5 min):</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516"/>
        <w:gridCol w:w="3943"/>
        <w:gridCol w:w="3567"/>
      </w:tblGrid>
      <w:tr>
        <w:trPr/>
        <w:tc>
          <w:tcPr>
            <w:tcW w:w="151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394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Mediciones/día (promedio)</w:t>
            </w:r>
          </w:p>
        </w:tc>
        <w:tc>
          <w:tcPr>
            <w:tcW w:w="356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Disponibilidad estimada</w:t>
            </w:r>
          </w:p>
        </w:tc>
      </w:tr>
      <w:tr>
        <w:trPr/>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39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287/288</w:t>
            </w:r>
          </w:p>
        </w:tc>
        <w:tc>
          <w:tcPr>
            <w:tcW w:w="356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99,7%</w:t>
            </w:r>
          </w:p>
        </w:tc>
      </w:tr>
      <w:tr>
        <w:trPr/>
        <w:tc>
          <w:tcPr>
            <w:tcW w:w="151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394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286/288</w:t>
            </w:r>
          </w:p>
        </w:tc>
        <w:tc>
          <w:tcPr>
            <w:tcW w:w="356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99,3%</w:t>
            </w:r>
          </w:p>
        </w:tc>
      </w:tr>
    </w:tbl>
    <w:p>
      <w:pPr>
        <w:pStyle w:val="Normal"/>
        <w:spacing w:before="0" w:after="200"/>
        <w:rPr/>
      </w:pPr>
      <w:r>
        <w:rPr/>
      </w:r>
    </w:p>
    <w:p>
      <w:pPr>
        <w:pStyle w:val="Normal"/>
        <w:spacing w:before="0" w:after="200"/>
        <w:jc w:val="both"/>
        <w:rPr/>
      </w:pPr>
      <w:r>
        <w:rPr/>
        <w:t>Cuando el sistema opera en modo continuo con conectividad estable, la disponibilidad supera el 99%.</w:t>
      </w:r>
    </w:p>
    <w:p>
      <w:pPr>
        <w:pStyle w:val="Heading3"/>
        <w:rPr/>
      </w:pPr>
      <w:r>
        <w:rPr/>
        <w:t>5.3.4 Métricas de confiabilidad (MTBF y MTTR)</w:t>
      </w:r>
    </w:p>
    <w:p>
      <w:pPr>
        <w:pStyle w:val="Normal"/>
        <w:rPr/>
      </w:pPr>
      <w:r>
        <w:rPr/>
        <w:t>Como complemento a la evaluación de disponibilidad, se calcularon dos métricas estándar de la ingeniería de confiabilidad: el MTBF (Mean Time Between Failures o tiempo medio entre fallas) y el MTTR (Mean Time To Recovery o tiempo medio de recuperación). La disponibilidad se relaciona con ambas mediante A = MTBF / (MTBF + MTTR). Para este cálculo se definió como falla todo intervalo (gap) superior a 15 minutos entre dos mediciones consecutivas de un mismo sensor.</w:t>
      </w:r>
    </w:p>
    <w:p>
      <w:pPr>
        <w:pStyle w:val="EpigrafeTabla"/>
        <w:rPr/>
      </w:pPr>
      <w:bookmarkStart w:id="52" w:name="__RefHeading___Toc6192_2969735317"/>
      <w:bookmarkEnd w:id="52"/>
      <w:r>
        <w:rPr>
          <w:b/>
        </w:rPr>
        <w:t>Tabla 16.</w:t>
      </w:r>
      <w:r>
        <w:rPr/>
        <w:t xml:space="preserve"> Métricas de confiabilidad (MTBF/MTTR): operación estable y período completo.</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Métrica</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Freezer (28cd8646)</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Heladera 1 (28db3543)</w:t>
            </w:r>
          </w:p>
        </w:tc>
      </w:tr>
      <w:tr>
        <w:trPr/>
        <w:tc>
          <w:tcPr>
            <w:tcW w:w="3008"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b/>
              </w:rPr>
              <w:t>Operación estable (Favaloro, 28 días)</w:t>
            </w:r>
          </w:p>
        </w:tc>
        <w:tc>
          <w:tcPr>
            <w:tcW w:w="3009"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3009"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Fallas (gaps &gt; 15 min)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28</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MTBF</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23,96 h</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671 h</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MTTR promedio</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28,4 min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5,3 h</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Disponibilidad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98,1 %</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99,2 %</w:t>
            </w:r>
          </w:p>
        </w:tc>
      </w:tr>
      <w:tr>
        <w:trPr/>
        <w:tc>
          <w:tcPr>
            <w:tcW w:w="3008"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b/>
              </w:rPr>
              <w:t>Período completo (113 días)</w:t>
            </w:r>
          </w:p>
        </w:tc>
        <w:tc>
          <w:tcPr>
            <w:tcW w:w="3009"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c>
          <w:tcPr>
            <w:tcW w:w="3009" w:type="dxa"/>
            <w:tcBorders>
              <w:top w:val="single" w:sz="4" w:space="0" w:color="000000"/>
              <w:start w:val="single" w:sz="4" w:space="0" w:color="000000"/>
              <w:bottom w:val="single" w:sz="4" w:space="0" w:color="000000"/>
              <w:end w:val="single" w:sz="4" w:space="0" w:color="000000"/>
            </w:tcBorders>
            <w:shd w:color="F2F2F2" w:fill="auto" w:val="solid"/>
          </w:tcPr>
          <w:p>
            <w:pPr>
              <w:pStyle w:val="Normal"/>
              <w:spacing w:before="40" w:after="40"/>
              <w:rPr/>
            </w:pPr>
            <w:r>
              <w:rPr/>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Fallas (gaps &gt; 15 min)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1.472</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679</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MTBF</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1,84 h</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3,98 h</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MTTR promedio</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44,3 min</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75,7 min</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Disponibilidad</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71,4 %</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76,1 %</w:t>
            </w:r>
          </w:p>
        </w:tc>
      </w:tr>
    </w:tbl>
    <w:p>
      <w:pPr>
        <w:pStyle w:val="Normal"/>
        <w:rPr/>
      </w:pPr>
      <w:r>
        <w:rPr/>
        <w:t>En operación estable, el sensor Heladera 1 registró una sola falla en 28 días (MTBF = 671 h), atribuible a la inestabilidad del servidor VPS de los días 27-28 de junio (Tabla 22) y no al sensor. El sensor Freezer presentó un MTBF de 23,96 h con un MTTR promedio de 28,4 min: sus 28 "fallas" fueron gaps de 21 a 37 minutos correspondientes a micro-interrupciones del enlace WiFi que el sistema resolvió de forma automática, sin intervención humana. La disponibilidad resultante (98,1 % y 99,2 %) es coherente con los valores reportados en la sección 5.3.3 para el modo continuo estable (99,3-99,7 %).</w:t>
      </w:r>
    </w:p>
    <w:p>
      <w:pPr>
        <w:pStyle w:val="Normal"/>
        <w:rPr/>
      </w:pPr>
      <w:r>
        <w:rPr/>
        <w:t>Los valores de MTBF del período completo son bajos porque incorporan las condiciones propias de la fase de desarrollo (uso intencional de deep sleep con intervalos de 10 a 60 min, cambios de modo, red WiFi doméstica y el traslado físico de los sensores), y no reflejan la capacidad del sistema en producción. Esta diferencia es consistente con la separación por fases descrita en las secciones 5.3.2 y 5.10. En conjunto, el bajo MTTR observado en operación estable evidencia una capacidad de auto-recuperación eficiente, atribuible al mecanismo de reconexión WiFi con caché de canal y BSSID en EEPROM (sección 5.7).</w:t>
      </w:r>
    </w:p>
    <w:p>
      <w:pPr>
        <w:pStyle w:val="Normal"/>
        <w:rPr/>
      </w:pPr>
      <w:r>
        <w:rPr/>
      </w:r>
    </w:p>
    <w:p>
      <w:pPr>
        <w:pStyle w:val="Heading2"/>
        <w:rPr/>
      </w:pPr>
      <w:bookmarkStart w:id="53" w:name="__RefHeading___Toc6104_2969735317"/>
      <w:bookmarkEnd w:id="53"/>
      <w:r>
        <w:rPr>
          <w:sz w:val="24"/>
          <w:szCs w:val="24"/>
        </w:rPr>
        <w:t>5.4 Frecuencia de medición (CA-3)</w:t>
      </w:r>
    </w:p>
    <w:p>
      <w:pPr>
        <w:pStyle w:val="EpigrafeTabla"/>
        <w:spacing w:before="0" w:after="200"/>
        <w:jc w:val="both"/>
        <w:rPr/>
      </w:pPr>
      <w:bookmarkStart w:id="54" w:name="__RefHeading___Toc6190_2969735317"/>
      <w:bookmarkEnd w:id="54"/>
      <w:r>
        <w:rPr>
          <w:b/>
        </w:rPr>
        <w:t>Tabla 17.</w:t>
      </w:r>
      <w:r>
        <w:rPr/>
        <w:t xml:space="preserve"> Frecuencia de medición durante todo el período.</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272"/>
        <w:gridCol w:w="2399"/>
        <w:gridCol w:w="2273"/>
        <w:gridCol w:w="3082"/>
      </w:tblGrid>
      <w:tr>
        <w:trPr/>
        <w:tc>
          <w:tcPr>
            <w:tcW w:w="127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239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Intervalo promedio</w:t>
            </w:r>
          </w:p>
        </w:tc>
        <w:tc>
          <w:tcPr>
            <w:tcW w:w="227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Intervalo mediana</w:t>
            </w:r>
          </w:p>
        </w:tc>
        <w:tc>
          <w:tcPr>
            <w:tcW w:w="308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 dentro de 5 min ± 30 s</w:t>
            </w:r>
          </w:p>
        </w:tc>
      </w:tr>
      <w:tr>
        <w:trPr/>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5,58 min (335 s)</w:t>
            </w:r>
          </w:p>
        </w:tc>
        <w:tc>
          <w:tcPr>
            <w:tcW w:w="22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5,02 min (301 s)</w:t>
            </w:r>
          </w:p>
        </w:tc>
        <w:tc>
          <w:tcPr>
            <w:tcW w:w="30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85,6%</w:t>
            </w:r>
          </w:p>
        </w:tc>
      </w:tr>
      <w:tr>
        <w:trPr/>
        <w:tc>
          <w:tcPr>
            <w:tcW w:w="12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23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5,52 min (331 s)</w:t>
            </w:r>
          </w:p>
        </w:tc>
        <w:tc>
          <w:tcPr>
            <w:tcW w:w="227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5,02 min (301 s)</w:t>
            </w:r>
          </w:p>
        </w:tc>
        <w:tc>
          <w:tcPr>
            <w:tcW w:w="308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85,5%</w:t>
            </w:r>
          </w:p>
        </w:tc>
      </w:tr>
    </w:tbl>
    <w:p>
      <w:pPr>
        <w:pStyle w:val="Normal"/>
        <w:spacing w:before="0" w:after="200"/>
        <w:rPr/>
      </w:pPr>
      <w:r>
        <w:rPr/>
      </w:r>
    </w:p>
    <w:p>
      <w:pPr>
        <w:pStyle w:val="Normal"/>
        <w:spacing w:before="0" w:after="200"/>
        <w:jc w:val="both"/>
        <w:rPr/>
      </w:pPr>
      <w:r>
        <w:rPr/>
        <w:t>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p>
      <w:pPr>
        <w:pStyle w:val="Heading2"/>
        <w:rPr/>
      </w:pPr>
      <w:bookmarkStart w:id="55" w:name="__RefHeading___Toc6106_2969735317"/>
      <w:bookmarkEnd w:id="55"/>
      <w:r>
        <w:rPr>
          <w:sz w:val="24"/>
          <w:szCs w:val="24"/>
        </w:rPr>
        <w:t>5.5 Detección de excursiones de temperatura (CA-4)</w:t>
      </w:r>
    </w:p>
    <w:p>
      <w:pPr>
        <w:pStyle w:val="Normal"/>
        <w:spacing w:before="0" w:after="200"/>
        <w:jc w:val="both"/>
        <w:rPr/>
      </w:pPr>
      <w:r>
        <w:rPr/>
        <w:t>El sistema detectó excursiones de temperatura en tiempo real, generando alertas en el dashboard y registros de supervisión.</w:t>
      </w:r>
    </w:p>
    <w:p>
      <w:pPr>
        <w:pStyle w:val="EpigrafeTabla"/>
        <w:spacing w:before="0" w:after="200"/>
        <w:jc w:val="both"/>
        <w:rPr/>
      </w:pPr>
      <w:bookmarkStart w:id="56" w:name="__RefHeading___Toc6188_2969735317"/>
      <w:bookmarkEnd w:id="56"/>
      <w:r>
        <w:rPr>
          <w:b/>
        </w:rPr>
        <w:t>Tabla 18.</w:t>
      </w:r>
      <w:r>
        <w:rPr/>
        <w:t xml:space="preserve"> Excursiones de temperatura detectadas y documentadas.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133"/>
        <w:gridCol w:w="1028"/>
        <w:gridCol w:w="1479"/>
        <w:gridCol w:w="1395"/>
        <w:gridCol w:w="3991"/>
      </w:tblGrid>
      <w:tr>
        <w:trPr/>
        <w:tc>
          <w:tcPr>
            <w:tcW w:w="113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Fecha</w:t>
            </w:r>
          </w:p>
        </w:tc>
        <w:tc>
          <w:tcPr>
            <w:tcW w:w="102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147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Tipo</w:t>
            </w:r>
          </w:p>
        </w:tc>
        <w:tc>
          <w:tcPr>
            <w:tcW w:w="139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Temperatura</w:t>
            </w:r>
          </w:p>
        </w:tc>
        <w:tc>
          <w:tcPr>
            <w:tcW w:w="399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Acción</w:t>
            </w:r>
          </w:p>
        </w:tc>
      </w:tr>
      <w:tr>
        <w:trPr/>
        <w:tc>
          <w:tcPr>
            <w:tcW w:w="113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19-mar-2026</w:t>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Fuera de umbral</w:t>
            </w:r>
          </w:p>
        </w:tc>
        <w:tc>
          <w:tcPr>
            <w:tcW w:w="139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 °C</w:t>
            </w:r>
          </w:p>
        </w:tc>
        <w:tc>
          <w:tcPr>
            <w:tcW w:w="39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Alerta en dashboard, revisión del equipo</w:t>
            </w:r>
          </w:p>
        </w:tc>
      </w:tr>
      <w:tr>
        <w:trPr/>
        <w:tc>
          <w:tcPr>
            <w:tcW w:w="113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22-mar-2026</w:t>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Fuera de umbral</w:t>
            </w:r>
          </w:p>
        </w:tc>
        <w:tc>
          <w:tcPr>
            <w:tcW w:w="139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-8,3 °C</w:t>
            </w:r>
          </w:p>
        </w:tc>
        <w:tc>
          <w:tcPr>
            <w:tcW w:w="39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Alerta en dashboard</w:t>
            </w:r>
          </w:p>
        </w:tc>
      </w:tr>
      <w:tr>
        <w:trPr/>
        <w:tc>
          <w:tcPr>
            <w:tcW w:w="113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25-abr-2026</w:t>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Fuera de umbral</w:t>
            </w:r>
          </w:p>
        </w:tc>
        <w:tc>
          <w:tcPr>
            <w:tcW w:w="139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20,5 °C</w:t>
            </w:r>
          </w:p>
        </w:tc>
        <w:tc>
          <w:tcPr>
            <w:tcW w:w="39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Supervisión registrada: sensor retirado del equipo</w:t>
            </w:r>
          </w:p>
        </w:tc>
      </w:tr>
      <w:tr>
        <w:trPr/>
        <w:tc>
          <w:tcPr>
            <w:tcW w:w="113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8-jun a 3-jul</w:t>
            </w:r>
          </w:p>
        </w:tc>
        <w:tc>
          <w:tcPr>
            <w:tcW w:w="102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Ambos</w:t>
            </w:r>
          </w:p>
        </w:tc>
        <w:tc>
          <w:tcPr>
            <w:tcW w:w="147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Ciclos excesivos</w:t>
            </w:r>
          </w:p>
        </w:tc>
        <w:tc>
          <w:tcPr>
            <w:tcW w:w="139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 a +12 °C</w:t>
            </w:r>
          </w:p>
        </w:tc>
        <w:tc>
          <w:tcPr>
            <w:tcW w:w="399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Anomalía de cámara detectada (Favaloro)</w:t>
            </w:r>
          </w:p>
        </w:tc>
      </w:tr>
    </w:tbl>
    <w:p>
      <w:pPr>
        <w:pStyle w:val="Normal"/>
        <w:spacing w:before="0" w:after="200"/>
        <w:rPr/>
      </w:pPr>
      <w:r>
        <w:rPr/>
      </w:r>
    </w:p>
    <w:p>
      <w:pPr>
        <w:pStyle w:val="Normal"/>
        <w:spacing w:before="0" w:after="200"/>
        <w:jc w:val="both"/>
        <w:rPr/>
      </w:pPr>
      <w:r>
        <w:rPr/>
        <w:t>El tiempo de detección es igual al intervalo de medición (5 minutos en modo continuo), cumpliendo el criterio CA-4 (≤ 5 minutos).</w:t>
      </w:r>
    </w:p>
    <w:p>
      <w:pPr>
        <w:pStyle w:val="Heading2"/>
        <w:rPr/>
      </w:pPr>
      <w:bookmarkStart w:id="57" w:name="__RefHeading___Toc6108_2969735317"/>
      <w:bookmarkEnd w:id="57"/>
      <w:r>
        <w:rPr>
          <w:sz w:val="24"/>
          <w:szCs w:val="24"/>
        </w:rPr>
        <w:t>5.6 Gestión offline y recuperación (CA-6, CA-7)</w:t>
      </w:r>
    </w:p>
    <w:p>
      <w:pPr>
        <w:pStyle w:val="Heading3"/>
        <w:rPr/>
      </w:pPr>
      <w:r>
        <w:rPr>
          <w:sz w:val="24"/>
          <w:szCs w:val="24"/>
        </w:rPr>
        <w:t>5.6.1 Capacidad offline</w:t>
      </w:r>
    </w:p>
    <w:p>
      <w:pPr>
        <w:pStyle w:val="Normal"/>
        <w:spacing w:before="0" w:after="200"/>
        <w:jc w:val="both"/>
        <w:rPr/>
      </w:pPr>
      <w:r>
        <w:rPr/>
        <w:t>El firmware almacena mediciones en LittleFS (1 MB de Flash) cuando no hay conectividad. La capacidad teórica es de 10.000 registros (~34-48 días según intervalo).</w:t>
      </w:r>
    </w:p>
    <w:p>
      <w:pPr>
        <w:pStyle w:val="Heading3"/>
        <w:rPr/>
      </w:pPr>
      <w:r>
        <w:rPr>
          <w:sz w:val="24"/>
          <w:szCs w:val="24"/>
        </w:rPr>
        <w:t>5.6.2 Recuperación offline</w:t>
      </w:r>
    </w:p>
    <w:p>
      <w:pPr>
        <w:pStyle w:val="EpigrafeTabla"/>
        <w:spacing w:before="0" w:after="200"/>
        <w:jc w:val="both"/>
        <w:rPr/>
      </w:pPr>
      <w:bookmarkStart w:id="58" w:name="__RefHeading___Toc6186_2969735317"/>
      <w:bookmarkEnd w:id="58"/>
      <w:r>
        <w:rPr>
          <w:b/>
        </w:rPr>
        <w:t>Tabla 19.</w:t>
      </w:r>
      <w:r>
        <w:rPr/>
        <w:t xml:space="preserve"> Eventos de recuperación offline registrados.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100"/>
        <w:gridCol w:w="2385"/>
        <w:gridCol w:w="3252"/>
        <w:gridCol w:w="2289"/>
      </w:tblGrid>
      <w:tr>
        <w:trPr/>
        <w:tc>
          <w:tcPr>
            <w:tcW w:w="110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238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Eventos de reconexión</w:t>
            </w:r>
          </w:p>
        </w:tc>
        <w:tc>
          <w:tcPr>
            <w:tcW w:w="325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Registros offline sincronizados</w:t>
            </w:r>
          </w:p>
        </w:tc>
        <w:tc>
          <w:tcPr>
            <w:tcW w:w="228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Tasa de recuperación</w:t>
            </w:r>
          </w:p>
        </w:tc>
      </w:tr>
      <w:tr>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369</w:t>
            </w:r>
          </w:p>
        </w:tc>
        <w:tc>
          <w:tcPr>
            <w:tcW w:w="32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 de datos recuperados</w:t>
            </w:r>
          </w:p>
        </w:tc>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r>
      <w:tr>
        <w:trPr/>
        <w:tc>
          <w:tcPr>
            <w:tcW w:w="110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238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1.170</w:t>
            </w:r>
          </w:p>
        </w:tc>
        <w:tc>
          <w:tcPr>
            <w:tcW w:w="325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 de datos recuperados</w:t>
            </w:r>
          </w:p>
        </w:tc>
        <w:tc>
          <w:tcPr>
            <w:tcW w:w="22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r>
    </w:tbl>
    <w:p>
      <w:pPr>
        <w:pStyle w:val="Normal"/>
        <w:spacing w:before="0" w:after="200"/>
        <w:rPr/>
      </w:pPr>
      <w:r>
        <w:rPr/>
      </w:r>
    </w:p>
    <w:p>
      <w:pPr>
        <w:pStyle w:val="Normal"/>
        <w:spacing w:before="0" w:after="200"/>
        <w:jc w:val="both"/>
        <w:rPr/>
      </w:pPr>
      <w:r>
        <w:rPr/>
        <w:t>El sensor Freezer realizó 1.170 reconexiones exitosas, demostrando la robustez del mecanismo de reconexión WiFi con caché (canal + BSSID almacenado en EEPROM).</w:t>
      </w:r>
    </w:p>
    <w:p>
      <w:pPr>
        <w:pStyle w:val="Heading3"/>
        <w:rPr/>
      </w:pPr>
      <w:r>
        <w:rPr>
          <w:sz w:val="24"/>
          <w:szCs w:val="24"/>
        </w:rPr>
        <w:t>5.6.3 Prueba intencional de recuperación offline (4 días)</w:t>
      </w:r>
    </w:p>
    <w:p>
      <w:pPr>
        <w:pStyle w:val="Normal"/>
        <w:spacing w:before="0" w:after="200"/>
        <w:jc w:val="both"/>
        <w:rPr/>
      </w:pPr>
      <w:r>
        <w:rPr/>
        <w:t>Del 23 al 27 de abril de 2026 se detuvo intencionalmente el servidor VPS durante 4 días para evaluar la capacidad de gestión offline del firmware.</w:t>
      </w:r>
    </w:p>
    <w:p>
      <w:pPr>
        <w:pStyle w:val="EpigrafeTabla"/>
        <w:spacing w:before="0" w:after="200"/>
        <w:jc w:val="both"/>
        <w:rPr/>
      </w:pPr>
      <w:bookmarkStart w:id="59" w:name="__RefHeading___Toc6184_2969735317"/>
      <w:bookmarkEnd w:id="59"/>
      <w:r>
        <w:rPr>
          <w:b/>
        </w:rPr>
        <w:t>Tabla 20.</w:t>
      </w:r>
      <w:r>
        <w:rPr/>
        <w:t xml:space="preserve"> Resultados de la prueba de recuperación offline (23-27 abril 2026).</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060"/>
        <w:gridCol w:w="3189"/>
        <w:gridCol w:w="2034"/>
        <w:gridCol w:w="1908"/>
        <w:gridCol w:w="835"/>
      </w:tblGrid>
      <w:tr>
        <w:trPr/>
        <w:tc>
          <w:tcPr>
            <w:tcW w:w="106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Sensor</w:t>
            </w:r>
          </w:p>
        </w:tc>
        <w:tc>
          <w:tcPr>
            <w:tcW w:w="318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Mediciones almacenadas offline</w:t>
            </w:r>
          </w:p>
        </w:tc>
        <w:tc>
          <w:tcPr>
            <w:tcW w:w="203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Período sin servidor</w:t>
            </w:r>
          </w:p>
        </w:tc>
        <w:tc>
          <w:tcPr>
            <w:tcW w:w="19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Datos recuperados</w:t>
            </w:r>
          </w:p>
        </w:tc>
        <w:tc>
          <w:tcPr>
            <w:tcW w:w="83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Pérdida</w:t>
            </w:r>
          </w:p>
        </w:tc>
      </w:tr>
      <w:tr>
        <w:trPr/>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Heladera 1</w:t>
            </w:r>
          </w:p>
        </w:tc>
        <w:tc>
          <w:tcPr>
            <w:tcW w:w="31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1.100</w:t>
            </w:r>
          </w:p>
        </w:tc>
        <w:tc>
          <w:tcPr>
            <w:tcW w:w="203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 días</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w:t>
            </w:r>
          </w:p>
        </w:tc>
      </w:tr>
      <w:tr>
        <w:trPr/>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Freezer</w:t>
            </w:r>
          </w:p>
        </w:tc>
        <w:tc>
          <w:tcPr>
            <w:tcW w:w="31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1.985</w:t>
            </w:r>
          </w:p>
        </w:tc>
        <w:tc>
          <w:tcPr>
            <w:tcW w:w="203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 días</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w:t>
            </w:r>
          </w:p>
        </w:tc>
      </w:tr>
      <w:tr>
        <w:trPr/>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Total</w:t>
            </w:r>
          </w:p>
        </w:tc>
        <w:tc>
          <w:tcPr>
            <w:tcW w:w="31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3.085</w:t>
            </w:r>
          </w:p>
        </w:tc>
        <w:tc>
          <w:tcPr>
            <w:tcW w:w="203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4 días</w:t>
            </w:r>
          </w:p>
        </w:tc>
        <w:tc>
          <w:tcPr>
            <w:tcW w:w="19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100%</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0</w:t>
            </w:r>
          </w:p>
        </w:tc>
      </w:tr>
    </w:tbl>
    <w:p>
      <w:pPr>
        <w:pStyle w:val="Normal"/>
        <w:spacing w:before="0" w:after="200"/>
        <w:rPr/>
      </w:pPr>
      <w:r>
        <w:rPr/>
      </w:r>
    </w:p>
    <w:p>
      <w:pPr>
        <w:pStyle w:val="Normal"/>
        <w:spacing w:before="0" w:after="200"/>
        <w:jc w:val="both"/>
        <w:rPr/>
      </w:pPr>
      <w:r>
        <w:rPr/>
        <w:t>Los 3.085 registros fueron sincronizados retroactivamente con timestamps correctos (sistema de 5 niveles de respaldo temporal) al restablecerse la conectividad con el servidor el 27 de abril.</w:t>
      </w:r>
    </w:p>
    <w:p>
      <w:pPr>
        <w:pStyle w:val="Heading2"/>
        <w:rPr/>
      </w:pPr>
      <w:bookmarkStart w:id="60" w:name="__RefHeading___Toc6110_2969735317"/>
      <w:bookmarkEnd w:id="60"/>
      <w:r>
        <w:rPr>
          <w:sz w:val="24"/>
          <w:szCs w:val="24"/>
        </w:rPr>
        <w:t>5.7 Conexión WiFi (CA-8)</w:t>
      </w:r>
    </w:p>
    <w:p>
      <w:pPr>
        <w:pStyle w:val="EpigrafeTabla"/>
        <w:spacing w:before="0" w:after="200"/>
        <w:jc w:val="both"/>
        <w:rPr/>
      </w:pPr>
      <w:bookmarkStart w:id="61" w:name="__RefHeading___Toc6182_2969735317"/>
      <w:bookmarkEnd w:id="61"/>
      <w:r>
        <w:rPr>
          <w:b/>
        </w:rPr>
        <w:t>Tabla 21.</w:t>
      </w:r>
      <w:r>
        <w:rPr/>
        <w:t xml:space="preserve"> Tiempo de conexión WiFi.</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4929"/>
        <w:gridCol w:w="1050"/>
        <w:gridCol w:w="3047"/>
      </w:tblGrid>
      <w:tr>
        <w:trPr/>
        <w:tc>
          <w:tcPr>
            <w:tcW w:w="492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Método</w:t>
            </w:r>
          </w:p>
        </w:tc>
        <w:tc>
          <w:tcPr>
            <w:tcW w:w="105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Tiempo</w:t>
            </w:r>
          </w:p>
        </w:tc>
        <w:tc>
          <w:tcPr>
            <w:tcW w:w="304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Mejora</w:t>
            </w:r>
          </w:p>
        </w:tc>
      </w:tr>
      <w:tr>
        <w:trPr/>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 caché (EEPROM: canal + BSSID)</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 s</w:t>
            </w:r>
          </w:p>
        </w:tc>
        <w:tc>
          <w:tcPr>
            <w:tcW w:w="304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67% más rápido</w:t>
            </w:r>
          </w:p>
        </w:tc>
      </w:tr>
      <w:tr>
        <w:trPr/>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Sin caché (escaneo completo)</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 s</w:t>
            </w:r>
          </w:p>
        </w:tc>
        <w:tc>
          <w:tcPr>
            <w:tcW w:w="304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Referencia</w:t>
            </w:r>
          </w:p>
        </w:tc>
      </w:tr>
      <w:tr>
        <w:trPr/>
        <w:tc>
          <w:tcPr>
            <w:tcW w:w="492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Criterio CA-8</w:t>
            </w:r>
          </w:p>
        </w:tc>
        <w:tc>
          <w:tcPr>
            <w:tcW w:w="105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3 s</w:t>
            </w:r>
          </w:p>
        </w:tc>
        <w:tc>
          <w:tcPr>
            <w:tcW w:w="304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Cumple (con caché)</w:t>
            </w:r>
          </w:p>
        </w:tc>
      </w:tr>
    </w:tbl>
    <w:p>
      <w:pPr>
        <w:pStyle w:val="Normal"/>
        <w:spacing w:before="0" w:after="200"/>
        <w:rPr/>
      </w:pPr>
      <w:r>
        <w:rPr/>
      </w:r>
    </w:p>
    <w:p>
      <w:pPr>
        <w:pStyle w:val="Heading2"/>
        <w:rPr/>
      </w:pPr>
      <w:bookmarkStart w:id="62" w:name="__RefHeading___Toc6112_2969735317"/>
      <w:bookmarkEnd w:id="62"/>
      <w:r>
        <w:rPr>
          <w:sz w:val="24"/>
          <w:szCs w:val="24"/>
        </w:rPr>
        <w:t>5.8 Modos de funcionamiento y configuración remota</w:t>
      </w:r>
    </w:p>
    <w:p>
      <w:pPr>
        <w:pStyle w:val="Heading3"/>
        <w:rPr/>
      </w:pPr>
      <w:r>
        <w:rPr>
          <w:sz w:val="24"/>
          <w:szCs w:val="24"/>
        </w:rPr>
        <w:t>5.8.1 Transiciones de modo</w:t>
      </w:r>
    </w:p>
    <w:p>
      <w:pPr>
        <w:pStyle w:val="Normal"/>
        <w:spacing w:before="0" w:after="200"/>
        <w:jc w:val="both"/>
        <w:rPr/>
      </w:pPr>
      <w:r>
        <w:rPr/>
        <w:t>El sistema demostró la capacidad de alternar entre modo continuo (alimentación externa) y modo deep sleep (batería) de forma automática según voltaje y mediante configuración remota MQTT.</w:t>
      </w:r>
    </w:p>
    <w:p>
      <w:pPr>
        <w:pStyle w:val="Normal"/>
        <w:rPr/>
      </w:pPr>
      <w:r>
        <w:rPr/>
        <w:t>Ambos sensores demostraron una configuración remota exitosa: la Heladera 1 registró 48 transiciones de modo y 62 cambios de intervalo, y el Freezer 52 transiciones y 58 cambios, todas confirmadas remotamente vía MQTT (api_bundle, api_sleep, api_voltage).</w:t>
      </w:r>
    </w:p>
    <w:p>
      <w:pPr>
        <w:pStyle w:val="Normal"/>
        <w:spacing w:before="0" w:after="200"/>
        <w:rPr/>
      </w:pPr>
      <w:r>
        <w:rPr/>
      </w:r>
    </w:p>
    <w:p>
      <w:pPr>
        <w:pStyle w:val="Heading3"/>
        <w:rPr/>
      </w:pPr>
      <w:r>
        <w:rPr>
          <w:sz w:val="24"/>
          <w:szCs w:val="24"/>
        </w:rPr>
        <w:t>5.8.2 Autonomía ante cortes</w:t>
      </w:r>
    </w:p>
    <w:p>
      <w:pPr>
        <w:pStyle w:val="Normal"/>
        <w:spacing w:before="0" w:after="200"/>
        <w:jc w:val="both"/>
        <w:rPr/>
      </w:pPr>
      <w:r>
        <w:rPr/>
        <w:t xml:space="preserve">Durante el período de evaluación se registraron cortes reales del servidor VPS (verificados mediante </w:t>
      </w:r>
      <w:r>
        <w:rPr>
          <w:rFonts w:eastAsia="Courier New" w:cs="Courier New" w:ascii="Courier New" w:hAnsi="Courier New"/>
          <w:sz w:val="20"/>
          <w:szCs w:val="20"/>
        </w:rPr>
        <w:t>last reboot</w:t>
      </w:r>
      <w:r>
        <w:rPr/>
        <w:t xml:space="preserve"> en el sistema operativo):</w:t>
      </w:r>
    </w:p>
    <w:p>
      <w:pPr>
        <w:pStyle w:val="EpigrafeTabla"/>
        <w:spacing w:before="0" w:after="200"/>
        <w:jc w:val="both"/>
        <w:rPr/>
      </w:pPr>
      <w:bookmarkStart w:id="63" w:name="__RefHeading___Toc6180_2969735317"/>
      <w:bookmarkEnd w:id="63"/>
      <w:r>
        <w:rPr>
          <w:b/>
        </w:rPr>
        <w:t>Tabla 22.</w:t>
      </w:r>
      <w:r>
        <w:rPr/>
        <w:t xml:space="preserve"> Reinicios del servidor VPS durante el período de evaluación.</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363"/>
        <w:gridCol w:w="4049"/>
        <w:gridCol w:w="1108"/>
        <w:gridCol w:w="2506"/>
      </w:tblGrid>
      <w:tr>
        <w:trPr/>
        <w:tc>
          <w:tcPr>
            <w:tcW w:w="136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Fecha</w:t>
            </w:r>
          </w:p>
        </w:tc>
        <w:tc>
          <w:tcPr>
            <w:tcW w:w="404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Evento</w:t>
            </w:r>
          </w:p>
        </w:tc>
        <w:tc>
          <w:tcPr>
            <w:tcW w:w="11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Duración</w:t>
            </w:r>
          </w:p>
        </w:tc>
        <w:tc>
          <w:tcPr>
            <w:tcW w:w="250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Datos perdidos</w:t>
            </w:r>
          </w:p>
        </w:tc>
      </w:tr>
      <w:tr>
        <w:trPr/>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23-abr-2026</w:t>
            </w:r>
          </w:p>
        </w:tc>
        <w:tc>
          <w:tcPr>
            <w:tcW w:w="40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Apagado intencional (prueba offline)</w:t>
            </w:r>
          </w:p>
        </w:tc>
        <w:tc>
          <w:tcPr>
            <w:tcW w:w="11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 días</w:t>
            </w:r>
          </w:p>
        </w:tc>
        <w:tc>
          <w:tcPr>
            <w:tcW w:w="250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 (recuperados offline)</w:t>
            </w:r>
          </w:p>
        </w:tc>
      </w:tr>
      <w:tr>
        <w:trPr/>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27-jun-2026</w:t>
            </w:r>
          </w:p>
        </w:tc>
        <w:tc>
          <w:tcPr>
            <w:tcW w:w="40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 reinicios rápidos</w:t>
            </w:r>
          </w:p>
        </w:tc>
        <w:tc>
          <w:tcPr>
            <w:tcW w:w="11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 min</w:t>
            </w:r>
          </w:p>
        </w:tc>
        <w:tc>
          <w:tcPr>
            <w:tcW w:w="250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 (recuperados offline)</w:t>
            </w:r>
          </w:p>
        </w:tc>
      </w:tr>
      <w:tr>
        <w:trPr/>
        <w:tc>
          <w:tcPr>
            <w:tcW w:w="136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28-jun-2026</w:t>
            </w:r>
          </w:p>
        </w:tc>
        <w:tc>
          <w:tcPr>
            <w:tcW w:w="404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4 reinicios consecutivos</w:t>
            </w:r>
          </w:p>
        </w:tc>
        <w:tc>
          <w:tcPr>
            <w:tcW w:w="110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~23 min</w:t>
            </w:r>
          </w:p>
        </w:tc>
        <w:tc>
          <w:tcPr>
            <w:tcW w:w="250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 (recuperados offline)</w:t>
            </w:r>
          </w:p>
        </w:tc>
      </w:tr>
    </w:tbl>
    <w:p>
      <w:pPr>
        <w:pStyle w:val="Normal"/>
        <w:spacing w:before="0" w:after="200"/>
        <w:rPr/>
      </w:pPr>
      <w:r>
        <w:rPr/>
      </w:r>
    </w:p>
    <w:p>
      <w:pPr>
        <w:pStyle w:val="EpigrafeTabla"/>
        <w:spacing w:before="0" w:after="200"/>
        <w:jc w:val="both"/>
        <w:rPr/>
      </w:pPr>
      <w:bookmarkStart w:id="64" w:name="__RefHeading___Toc6178_2969735317"/>
      <w:bookmarkEnd w:id="64"/>
      <w:r>
        <w:rPr>
          <w:b/>
        </w:rPr>
        <w:t>Tabla 23.</w:t>
      </w:r>
      <w:r>
        <w:rPr/>
        <w:t xml:space="preserve"> Resumen de autonomía ante cortes.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824"/>
        <w:gridCol w:w="1213"/>
        <w:gridCol w:w="3417"/>
        <w:gridCol w:w="2572"/>
      </w:tblGrid>
      <w:tr>
        <w:trPr/>
        <w:tc>
          <w:tcPr>
            <w:tcW w:w="182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Escenario</w:t>
            </w:r>
          </w:p>
        </w:tc>
        <w:tc>
          <w:tcPr>
            <w:tcW w:w="121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Ocurrió</w:t>
            </w:r>
          </w:p>
        </w:tc>
        <w:tc>
          <w:tcPr>
            <w:tcW w:w="341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Comportamiento observado</w:t>
            </w:r>
          </w:p>
        </w:tc>
        <w:tc>
          <w:tcPr>
            <w:tcW w:w="257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Resultado</w:t>
            </w:r>
          </w:p>
        </w:tc>
      </w:tr>
      <w:tr>
        <w:trPr/>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Corte de WiFi</w:t>
            </w:r>
          </w:p>
        </w:tc>
        <w:tc>
          <w:tcPr>
            <w:tcW w:w="1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(múltiples)</w:t>
            </w:r>
          </w:p>
        </w:tc>
        <w:tc>
          <w:tcPr>
            <w:tcW w:w="34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Almacena datos en LittleFS, sincroniza al reconectar</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Sin pérdida de datos</w:t>
            </w:r>
          </w:p>
        </w:tc>
      </w:tr>
      <w:tr>
        <w:trPr/>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Corte de energía del sensor</w:t>
            </w:r>
          </w:p>
        </w:tc>
        <w:tc>
          <w:tcPr>
            <w:tcW w:w="1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c>
          <w:tcPr>
            <w:tcW w:w="34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Modo deep sleep (~20 µA), despierta por timer RTC</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Continuidad temporal vía RTC + NTP</w:t>
            </w:r>
          </w:p>
        </w:tc>
      </w:tr>
      <w:tr>
        <w:trPr/>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Caída del servidor VPS</w:t>
            </w:r>
          </w:p>
        </w:tc>
        <w:tc>
          <w:tcPr>
            <w:tcW w:w="1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(6 eventos)</w:t>
            </w:r>
          </w:p>
        </w:tc>
        <w:tc>
          <w:tcPr>
            <w:tcW w:w="34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Sensores siguen midiendo y almacenando offline</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Sincronización retroactiva exitosa</w:t>
            </w:r>
          </w:p>
        </w:tc>
      </w:tr>
      <w:tr>
        <w:trPr/>
        <w:tc>
          <w:tcPr>
            <w:tcW w:w="18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Cambio de voltaje</w:t>
            </w:r>
          </w:p>
        </w:tc>
        <w:tc>
          <w:tcPr>
            <w:tcW w:w="12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c>
          <w:tcPr>
            <w:tcW w:w="341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Transición automática continuo ↔ deep sleep</w:t>
            </w:r>
          </w:p>
        </w:tc>
        <w:tc>
          <w:tcPr>
            <w:tcW w:w="257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Registrado en historial</w:t>
            </w:r>
          </w:p>
        </w:tc>
      </w:tr>
    </w:tbl>
    <w:p>
      <w:pPr>
        <w:pStyle w:val="Normal"/>
        <w:spacing w:before="0" w:after="200"/>
        <w:rPr/>
      </w:pPr>
      <w:r>
        <w:rPr/>
      </w:r>
    </w:p>
    <w:p>
      <w:pPr>
        <w:pStyle w:val="Heading2"/>
        <w:rPr/>
      </w:pPr>
      <w:bookmarkStart w:id="65" w:name="__RefHeading___Toc6114_2969735317"/>
      <w:bookmarkEnd w:id="65"/>
      <w:r>
        <w:rPr>
          <w:sz w:val="24"/>
          <w:szCs w:val="24"/>
        </w:rPr>
        <w:t>5.9 Sistema de alertas y notificaciones WhatsApp</w:t>
      </w:r>
    </w:p>
    <w:p>
      <w:pPr>
        <w:pStyle w:val="Normal"/>
        <w:spacing w:before="0" w:after="200"/>
        <w:jc w:val="both"/>
        <w:rPr/>
      </w:pPr>
      <w:r>
        <w:rPr/>
        <w:t>El sistema implementa notificaciones automáticas por WhatsApp (vía Meta Business API) con fallback a email cuando el canal principal falla. Durante el período de evaluación se registraron 155 notificaciones automáticas para los 2 sensores validados.</w:t>
      </w:r>
    </w:p>
    <w:p>
      <w:pPr>
        <w:pStyle w:val="EpigrafeTabla"/>
        <w:spacing w:before="0" w:after="200"/>
        <w:jc w:val="both"/>
        <w:rPr/>
      </w:pPr>
      <w:bookmarkStart w:id="66" w:name="__RefHeading___Toc6176_2969735317"/>
      <w:bookmarkEnd w:id="66"/>
      <w:r>
        <w:rPr>
          <w:b/>
        </w:rPr>
        <w:t>Tabla 24.</w:t>
      </w:r>
      <w:r>
        <w:rPr/>
        <w:t xml:space="preserve"> Resumen del sistema de notificaciones (6-may a 3-jul 2026).</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3277"/>
        <w:gridCol w:w="2196"/>
        <w:gridCol w:w="1689"/>
        <w:gridCol w:w="1296"/>
        <w:gridCol w:w="568"/>
      </w:tblGrid>
      <w:tr>
        <w:trPr/>
        <w:tc>
          <w:tcPr>
            <w:tcW w:w="327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Tipo de evento</w:t>
            </w:r>
          </w:p>
        </w:tc>
        <w:tc>
          <w:tcPr>
            <w:tcW w:w="219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Enviado (WhatsApp)</w:t>
            </w:r>
          </w:p>
        </w:tc>
        <w:tc>
          <w:tcPr>
            <w:tcW w:w="168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Fallback (email)</w:t>
            </w:r>
          </w:p>
        </w:tc>
        <w:tc>
          <w:tcPr>
            <w:tcW w:w="129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Rate-limited</w:t>
            </w:r>
          </w:p>
        </w:tc>
        <w:tc>
          <w:tcPr>
            <w:tcW w:w="56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Total</w:t>
            </w:r>
          </w:p>
        </w:tc>
      </w:tr>
      <w:tr>
        <w:trPr/>
        <w:tc>
          <w:tcPr>
            <w:tcW w:w="327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Desconexión de sensor</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17</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34</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9</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60</w:t>
            </w:r>
          </w:p>
        </w:tc>
      </w:tr>
      <w:tr>
        <w:trPr/>
        <w:tc>
          <w:tcPr>
            <w:tcW w:w="327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Reconexión de sensor</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35</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19</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7</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61</w:t>
            </w:r>
          </w:p>
        </w:tc>
      </w:tr>
      <w:tr>
        <w:trPr/>
        <w:tc>
          <w:tcPr>
            <w:tcW w:w="327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Umbral inferior (excursión frío)</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17</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33</w:t>
            </w:r>
          </w:p>
        </w:tc>
      </w:tr>
      <w:tr>
        <w:trPr/>
        <w:tc>
          <w:tcPr>
            <w:tcW w:w="327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Umbral superior (excursión calor)</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w:t>
            </w:r>
          </w:p>
        </w:tc>
      </w:tr>
      <w:tr>
        <w:trPr/>
        <w:tc>
          <w:tcPr>
            <w:tcW w:w="327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Total</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69</w:t>
            </w:r>
          </w:p>
        </w:tc>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62</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24</w:t>
            </w:r>
          </w:p>
        </w:tc>
        <w:tc>
          <w:tcPr>
            <w:tcW w:w="56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155</w:t>
            </w:r>
          </w:p>
        </w:tc>
      </w:tr>
    </w:tbl>
    <w:p>
      <w:pPr>
        <w:pStyle w:val="Normal"/>
        <w:spacing w:before="0" w:after="200"/>
        <w:rPr/>
      </w:pPr>
      <w:r>
        <w:rPr/>
      </w:r>
    </w:p>
    <w:p>
      <w:pPr>
        <w:pStyle w:val="Normal"/>
        <w:spacing w:before="0" w:after="200"/>
        <w:jc w:val="both"/>
        <w:rPr/>
      </w:pPr>
      <w:r>
        <w:rPr/>
        <w:t>El sistema notificó a 3 destinatarios configurados (usuarios con roles de administrador y coordinador). El mecanismo de rate-limiting evitó el envío de notificaciones repetitivas.</w:t>
      </w:r>
    </w:p>
    <w:p>
      <w:pPr>
        <w:pStyle w:val="EpigrafeFigura"/>
        <w:spacing w:before="0" w:after="200"/>
        <w:jc w:val="both"/>
        <w:rPr/>
      </w:pPr>
      <w:bookmarkStart w:id="67" w:name="__RefHeading___Toc6166_2969735317"/>
      <w:bookmarkEnd w:id="67"/>
      <w:r>
        <w:rPr>
          <w:b/>
          <w:bCs/>
        </w:rPr>
        <w:t>Figura 2.</w:t>
      </w:r>
      <w:r>
        <w:rPr/>
        <w:t xml:space="preserve"> Notificación de alerta recibida por WhatsApp (desconexión y reconexión de sensores con temperatura y tiempo offline).</w:t>
      </w:r>
    </w:p>
    <w:p>
      <w:pPr>
        <w:pStyle w:val="Normal"/>
        <w:spacing w:before="200" w:after="100"/>
        <w:jc w:val="center"/>
        <w:rPr/>
      </w:pPr>
      <w:r>
        <w:rPr/>
        <w:drawing>
          <wp:inline distT="0" distB="0" distL="0" distR="0">
            <wp:extent cx="4114800" cy="18383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4"/>
                    <a:stretch>
                      <a:fillRect/>
                    </a:stretch>
                  </pic:blipFill>
                  <pic:spPr bwMode="auto">
                    <a:xfrm>
                      <a:off x="0" y="0"/>
                      <a:ext cx="4114800" cy="1838325"/>
                    </a:xfrm>
                    <a:prstGeom prst="rect">
                      <a:avLst/>
                    </a:prstGeom>
                    <a:noFill/>
                  </pic:spPr>
                </pic:pic>
              </a:graphicData>
            </a:graphic>
          </wp:inline>
        </w:drawing>
      </w:r>
    </w:p>
    <w:p>
      <w:pPr>
        <w:pStyle w:val="EpigrafeFigura"/>
        <w:spacing w:before="0" w:after="200"/>
        <w:jc w:val="both"/>
        <w:rPr/>
      </w:pPr>
      <w:bookmarkStart w:id="68" w:name="__RefHeading___Toc6164_2969735317"/>
      <w:bookmarkEnd w:id="68"/>
      <w:r>
        <w:rPr>
          <w:b/>
          <w:bCs/>
        </w:rPr>
        <w:t>Figura 3.</w:t>
      </w:r>
      <w:r>
        <w:rPr/>
        <w:t xml:space="preserve"> Notificación de alerta recibida por email (fallback) con detalle del evento, sensor, sector y último dato registrado.</w:t>
      </w:r>
    </w:p>
    <w:p>
      <w:pPr>
        <w:pStyle w:val="Normal"/>
        <w:spacing w:before="200" w:after="100"/>
        <w:jc w:val="center"/>
        <w:rPr/>
      </w:pPr>
      <w:r>
        <w:rPr/>
        <w:drawing>
          <wp:inline distT="0" distB="0" distL="0" distR="0">
            <wp:extent cx="4114800" cy="1838325"/>
            <wp:effectExtent l="0" t="0" r="0" b="0"/>
            <wp:docPr id="4" name="Imagen 191217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912172915"/>
                    <pic:cNvPicPr>
                      <a:picLocks noChangeAspect="1" noChangeArrowheads="1"/>
                    </pic:cNvPicPr>
                  </pic:nvPicPr>
                  <pic:blipFill>
                    <a:blip r:embed="rId5"/>
                    <a:stretch>
                      <a:fillRect/>
                    </a:stretch>
                  </pic:blipFill>
                  <pic:spPr bwMode="auto">
                    <a:xfrm>
                      <a:off x="0" y="0"/>
                      <a:ext cx="4114800" cy="1838325"/>
                    </a:xfrm>
                    <a:prstGeom prst="rect">
                      <a:avLst/>
                    </a:prstGeom>
                    <a:noFill/>
                  </pic:spPr>
                </pic:pic>
              </a:graphicData>
            </a:graphic>
          </wp:inline>
        </w:drawing>
      </w:r>
    </w:p>
    <w:p>
      <w:pPr>
        <w:pStyle w:val="Heading3"/>
        <w:rPr/>
      </w:pPr>
      <w:r>
        <w:rPr>
          <w:sz w:val="24"/>
          <w:szCs w:val="24"/>
        </w:rPr>
        <w:t>5.9.1 Correlación con caídas del servidor</w:t>
      </w:r>
    </w:p>
    <w:p>
      <w:pPr>
        <w:pStyle w:val="Normal"/>
        <w:spacing w:before="0" w:after="200"/>
        <w:jc w:val="both"/>
        <w:rPr/>
      </w:pPr>
      <w:r>
        <w:rPr/>
        <w:t>El 27 de junio de 2026 el VPS sufrió reinicios. El sistema de alertas notificó automáticamente la reconexión de los sensores tras la recuperación:</w:t>
      </w:r>
    </w:p>
    <w:p>
      <w:pPr>
        <w:pStyle w:val="Normal"/>
        <w:rPr/>
      </w:pPr>
      <w:r>
        <w:rPr/>
        <w:t>El cruce entre reinicios del VPS y las notificaciones confirmó la trazabilidad del sistema: los reinicios del 27 de junio (13:51 UTC) generaron alertas de reconexión por WhatsApp para ambos sensores, mientras que durante la inestabilidad del 28 de junio (13:30-13:53 UTC) los sensores quedaron temporalmente offline sin pérdida de datos (recuperados por sincronización).</w:t>
      </w:r>
    </w:p>
    <w:p>
      <w:pPr>
        <w:pStyle w:val="Normal"/>
        <w:spacing w:before="0" w:after="200"/>
        <w:rPr/>
      </w:pPr>
      <w:r>
        <w:rPr/>
      </w:r>
    </w:p>
    <w:p>
      <w:pPr>
        <w:pStyle w:val="Heading2"/>
        <w:rPr/>
      </w:pPr>
      <w:bookmarkStart w:id="69" w:name="__RefHeading___Toc6116_2969735317"/>
      <w:bookmarkEnd w:id="69"/>
      <w:r>
        <w:rPr>
          <w:sz w:val="24"/>
          <w:szCs w:val="24"/>
        </w:rPr>
        <w:t>5.10 Trazabilidad y auditoría</w:t>
      </w:r>
    </w:p>
    <w:p>
      <w:pPr>
        <w:pStyle w:val="Normal"/>
        <w:spacing w:before="0" w:after="200"/>
        <w:jc w:val="both"/>
        <w:rPr/>
      </w:pPr>
      <w:r>
        <w:rPr/>
        <w:t>El sistema genera registros auditables para cumplimiento normativo. Los datos se presentan separados por fase de evaluación para distinguir el contexto operativo de cada período.</w:t>
      </w:r>
    </w:p>
    <w:p>
      <w:pPr>
        <w:pStyle w:val="EpigrafeTabla"/>
        <w:spacing w:before="0" w:after="200"/>
        <w:jc w:val="both"/>
        <w:rPr/>
      </w:pPr>
      <w:bookmarkStart w:id="70" w:name="__RefHeading___Toc6174_2969735317"/>
      <w:bookmarkEnd w:id="70"/>
      <w:r>
        <w:rPr>
          <w:b/>
        </w:rPr>
        <w:t>Tabla 25.</w:t>
      </w:r>
      <w:r>
        <w:rPr/>
        <w:t xml:space="preserve"> Registros de auditoría por fase (Fase 1: casa, 12-mar a 4-jun; Fase 2: Favaloro, 5-jun a 3-jul 2026).</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Tipo de registro</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Fase 1: prueba-producción (casa)</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Fase 2: sector real (Favaloro)</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Mediciones de temperatura</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27.128</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16.302</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Eventos conexión/desconexión WiFi</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2.921</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38</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Cambios de configuración remota (MQTT)</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802</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6</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Supervisiones formales</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Desconexiones físicas de sonda DS18B20</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29</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Notificaciones WhatsApp/email</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103</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52</w:t>
            </w:r>
          </w:p>
        </w:tc>
      </w:tr>
    </w:tbl>
    <w:p>
      <w:pPr>
        <w:pStyle w:val="Normal"/>
        <w:spacing w:before="0" w:after="200"/>
        <w:rPr/>
      </w:pPr>
      <w:r>
        <w:rPr/>
      </w:r>
    </w:p>
    <w:p>
      <w:pPr>
        <w:pStyle w:val="Normal"/>
        <w:spacing w:before="0" w:after="200"/>
        <w:rPr/>
      </w:pPr>
      <w:r>
        <w:rPr/>
      </w:r>
    </w:p>
    <w:p>
      <w:pPr>
        <w:pStyle w:val="Normal"/>
        <w:spacing w:before="0" w:after="200"/>
        <w:jc w:val="both"/>
        <w:rPr/>
      </w:pPr>
      <w:r>
        <w:rPr/>
        <w:t>La diferencia entre ambas fases evidencia el comportamiento esperado: en un entorno de producción estable (Fase 2), el sistema opera con mínima intervención y genera pocos eventos de conectividad, mientras mantiene el registro continuo de mediciones y las alertas automáticas ante excursiones.</w:t>
      </w:r>
    </w:p>
    <w:p>
      <w:pPr>
        <w:pStyle w:val="Normal"/>
        <w:spacing w:before="0" w:after="200"/>
        <w:jc w:val="both"/>
        <w:rPr/>
      </w:pPr>
      <w:r>
        <w:rPr/>
        <w:t>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p>
      <w:pPr>
        <w:pStyle w:val="Heading2"/>
        <w:rPr/>
      </w:pPr>
      <w:bookmarkStart w:id="71" w:name="__RefHeading___Toc6118_2969735317"/>
      <w:bookmarkEnd w:id="71"/>
      <w:r>
        <w:rPr>
          <w:sz w:val="24"/>
          <w:szCs w:val="24"/>
        </w:rPr>
        <w:t>5.11 Comparación con soluciones comerciales</w:t>
      </w:r>
    </w:p>
    <w:p>
      <w:pPr>
        <w:pStyle w:val="EpigrafeTabla"/>
        <w:spacing w:before="0" w:after="200"/>
        <w:jc w:val="both"/>
        <w:rPr/>
      </w:pPr>
      <w:bookmarkStart w:id="72" w:name="__RefHeading___Toc6172_2969735317"/>
      <w:bookmarkEnd w:id="72"/>
      <w:r>
        <w:rPr>
          <w:b/>
        </w:rPr>
        <w:t>Tabla 26.</w:t>
      </w:r>
      <w:r>
        <w:rPr/>
        <w:t xml:space="preserve"> Comparación de SmartTemp con soluciones comerciales.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2858"/>
        <w:gridCol w:w="2781"/>
        <w:gridCol w:w="3387"/>
      </w:tblGrid>
      <w:tr>
        <w:trPr/>
        <w:tc>
          <w:tcPr>
            <w:tcW w:w="285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Característica</w:t>
            </w:r>
          </w:p>
        </w:tc>
        <w:tc>
          <w:tcPr>
            <w:tcW w:w="278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SmartTemp</w:t>
            </w:r>
          </w:p>
        </w:tc>
        <w:tc>
          <w:tcPr>
            <w:tcW w:w="338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Soluciones comerciales</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Costo por nodo sensor</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~7 USD</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100-500 USD</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Licencia de software</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Sin costo (código abierto)</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50-200 USD/mes/punto</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Monitoreo en tiempo real</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(WebSocket, &amp;lt; 100 ms)</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Alertas automáticas</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(WhatsApp + email)</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Gestión offline</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(5 niveles, ~48 días)</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Variable (generalmente &amp;lt; 7 días)</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Configuración remota</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(MQTT bidireccional)</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Variable</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Diagnóstico de red integrado</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(6 secciones)</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Generalmente no</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Calibración por software</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(factor de corrección)</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Variable</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Código fuente accesible</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Supervisiones y auditoría</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(integrado)</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(requiere software separado)</w:t>
            </w:r>
          </w:p>
        </w:tc>
      </w:tr>
      <w:tr>
        <w:trPr/>
        <w:tc>
          <w:tcPr>
            <w:tcW w:w="285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Modos de energía adaptativos</w:t>
            </w:r>
          </w:p>
        </w:tc>
        <w:tc>
          <w:tcPr>
            <w:tcW w:w="278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Sí (continuo/deep sleep)</w:t>
            </w:r>
          </w:p>
        </w:tc>
        <w:tc>
          <w:tcPr>
            <w:tcW w:w="338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Fijo</w:t>
            </w:r>
          </w:p>
        </w:tc>
      </w:tr>
    </w:tbl>
    <w:p>
      <w:pPr>
        <w:pStyle w:val="Normal"/>
        <w:spacing w:before="0" w:after="200"/>
        <w:rPr/>
      </w:pPr>
      <w:r>
        <w:rPr/>
      </w:r>
    </w:p>
    <w:p>
      <w:pPr>
        <w:pStyle w:val="Heading2"/>
        <w:rPr/>
      </w:pPr>
      <w:bookmarkStart w:id="73" w:name="__RefHeading___Toc6120_2969735317"/>
      <w:bookmarkEnd w:id="73"/>
      <w:r>
        <w:rPr>
          <w:sz w:val="24"/>
          <w:szCs w:val="24"/>
        </w:rPr>
        <w:t>5.12 Validación de criterios de aceptación</w:t>
      </w:r>
    </w:p>
    <w:p>
      <w:pPr>
        <w:pStyle w:val="EpigrafeTabla"/>
        <w:spacing w:before="0" w:after="200"/>
        <w:jc w:val="both"/>
        <w:rPr/>
      </w:pPr>
      <w:bookmarkStart w:id="74" w:name="__RefHeading___Toc6170_2969735317"/>
      <w:bookmarkEnd w:id="74"/>
      <w:r>
        <w:rPr>
          <w:b/>
        </w:rPr>
        <w:t>Tabla 27.</w:t>
      </w:r>
      <w:r>
        <w:rPr/>
        <w:t xml:space="preserve"> Evaluación final de criterios de aceptación.</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537"/>
        <w:gridCol w:w="2561"/>
        <w:gridCol w:w="1654"/>
        <w:gridCol w:w="3439"/>
        <w:gridCol w:w="835"/>
      </w:tblGrid>
      <w:tr>
        <w:trPr/>
        <w:tc>
          <w:tcPr>
            <w:tcW w:w="53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w:t>
            </w:r>
          </w:p>
        </w:tc>
        <w:tc>
          <w:tcPr>
            <w:tcW w:w="256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Criterio</w:t>
            </w:r>
          </w:p>
        </w:tc>
        <w:tc>
          <w:tcPr>
            <w:tcW w:w="165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Valor aceptable</w:t>
            </w:r>
          </w:p>
        </w:tc>
        <w:tc>
          <w:tcPr>
            <w:tcW w:w="343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Resultado</w:t>
            </w:r>
          </w:p>
        </w:tc>
        <w:tc>
          <w:tcPr>
            <w:tcW w:w="83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Cumple</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CA-1</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Precisión de medición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±0,5 °C</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±0,35 °C (post-corrección)</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CA-2</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Disponibilidad del sistema</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99%</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99,3-99,7% (modo continuo estable)</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CA-3</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Frecuencia de medición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 min ± 30 s</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Mediana 5,02 min</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CA-4</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Tiempo detección excursión</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5 min</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 min (= intervalo de medición)</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CA-5</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Latencia WebSocket</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1 s</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&amp;lt; 100 ms</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CA-6</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Capacidad offline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10.000 registros</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10.000 (LittleFS 1 MB)</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CA-7</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Recuperación offline</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 (1.539 reconexiones sin pérdida)</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CA-8</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Tiempo conexión WiFi</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3 s</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 s (con caché)</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w:t>
            </w:r>
          </w:p>
        </w:tc>
      </w:tr>
      <w:tr>
        <w:trPr/>
        <w:tc>
          <w:tcPr>
            <w:tcW w:w="53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CA-9</w:t>
            </w:r>
          </w:p>
        </w:tc>
        <w:tc>
          <w:tcPr>
            <w:tcW w:w="25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Satisfacción del personal</w:t>
            </w:r>
          </w:p>
        </w:tc>
        <w:tc>
          <w:tcPr>
            <w:tcW w:w="165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 xml:space="preserve">≥ </w:t>
            </w:r>
            <w:r>
              <w:rPr/>
              <w:t>4,0</w:t>
            </w:r>
          </w:p>
        </w:tc>
        <w:tc>
          <w:tcPr>
            <w:tcW w:w="343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 evaluado</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N/A</w:t>
            </w:r>
          </w:p>
        </w:tc>
      </w:tr>
    </w:tbl>
    <w:p>
      <w:pPr>
        <w:pStyle w:val="Normal"/>
        <w:spacing w:before="0" w:after="200"/>
        <w:rPr/>
      </w:pPr>
      <w:r>
        <w:rPr/>
      </w:r>
    </w:p>
    <w:p>
      <w:pPr>
        <w:pStyle w:val="Normal"/>
        <w:spacing w:before="0" w:after="200"/>
        <w:jc w:val="both"/>
        <w:rPr/>
      </w:pPr>
      <w:r>
        <w:rPr>
          <w:i/>
          <w:iCs/>
        </w:rPr>
        <w:t>* La disponibilidad global (64-70%) incluye períodos intencionales de modo deep sleep con intervalos de 10-60 min y el traslado físico de los sensores. En condiciones de operación estable (modo continuo, red WiFi confiable), la disponibilidad supera el 99%.</w:t>
      </w:r>
    </w:p>
    <w:p>
      <w:pPr>
        <w:pStyle w:val="Normal"/>
        <w:spacing w:before="0" w:after="200"/>
        <w:jc w:val="both"/>
        <w:rPr/>
      </w:pPr>
      <w:r>
        <w:rPr/>
        <w:t>El sistema cumple 8 de los 9 criterios de aceptación evaluables. El criterio CA-9 (satisfacción del personal) no fue evaluado por no haberse desplegado el sistema en un laboratorio con personal operativo durante el período de esta tesis.</w:t>
      </w:r>
    </w:p>
    <w:p>
      <w:pPr>
        <w:pStyle w:val="Normal"/>
        <w:rPr/>
      </w:pPr>
      <w:r>
        <w:rPr/>
      </w:r>
      <w:r>
        <w:br w:type="page"/>
      </w:r>
    </w:p>
    <w:p>
      <w:pPr>
        <w:pStyle w:val="Heading1"/>
        <w:spacing w:before="0" w:after="240"/>
        <w:rPr/>
      </w:pPr>
      <w:bookmarkStart w:id="75" w:name="__RefHeading___Toc6122_2969735317"/>
      <w:bookmarkEnd w:id="75"/>
      <w:r>
        <w:rPr>
          <w:sz w:val="24"/>
          <w:szCs w:val="24"/>
        </w:rPr>
        <w:t>6. Discusión</w:t>
      </w:r>
    </w:p>
    <w:p>
      <w:pPr>
        <w:pStyle w:val="Heading2"/>
        <w:rPr/>
      </w:pPr>
      <w:bookmarkStart w:id="76" w:name="__RefHeading___Toc6124_2969735317"/>
      <w:bookmarkEnd w:id="76"/>
      <w:r>
        <w:rPr>
          <w:sz w:val="24"/>
          <w:szCs w:val="24"/>
        </w:rPr>
        <w:t>6.1 Análisis de resultados vs. objetivos planteados</w:t>
      </w:r>
    </w:p>
    <w:p>
      <w:pPr>
        <w:pStyle w:val="Normal"/>
        <w:spacing w:before="0" w:after="200"/>
        <w:jc w:val="both"/>
        <w:rPr/>
      </w:pPr>
      <w:r>
        <w:rPr/>
        <w:t>El objetivo general fue diseñar e implementar un sistema IoT de monitoreo continuo de temperatura para garantizar la integridad de la cadena de frío. Los resultados obtenidos durante 113 días de operación permiten afirmar que este objetivo se cumplió: SmartTemp registró 43.430 mediciones de temperatura de forma autónoma, detectó excursiones en tiempo real, notificó automáticamente al personal y mantuvo la continuidad del registro ante cortes de conectividad y caídas del servidor.</w:t>
      </w:r>
    </w:p>
    <w:p>
      <w:pPr>
        <w:pStyle w:val="Normal"/>
        <w:spacing w:before="0" w:after="200"/>
        <w:jc w:val="both"/>
        <w:rPr/>
      </w:pPr>
      <w:r>
        <w:rPr/>
        <w:t>En relación con los objetivos específicos:</w:t>
      </w:r>
    </w:p>
    <w:p>
      <w:pPr>
        <w:pStyle w:val="Normal"/>
        <w:spacing w:before="0" w:after="200"/>
        <w:jc w:val="both"/>
        <w:rPr/>
      </w:pPr>
      <w:r>
        <w:rPr>
          <w:b/>
          <w:bCs/>
        </w:rPr>
        <w:t>Objetivo 1</w:t>
      </w:r>
      <w:r>
        <w:rPr/>
        <w:t xml:space="preserve"> (Relevamiento): Se identificaron los equipos de frío con sus rangos de temperatura operativa, configurando umbrales específicos por equipo: heladera (0 a 10 °C), freezer (-30 a -15 °C).</w:t>
      </w:r>
    </w:p>
    <w:p>
      <w:pPr>
        <w:pStyle w:val="Normal"/>
        <w:spacing w:before="0" w:after="200"/>
        <w:jc w:val="both"/>
        <w:rPr/>
      </w:pPr>
      <w:r>
        <w:rPr>
          <w:b/>
          <w:bCs/>
        </w:rPr>
        <w:t>Objetivo 2</w:t>
      </w:r>
      <w:r>
        <w:rPr/>
        <w:t xml:space="preserve"> (Red de sensores): Se implementó la red ESP8266 + DS18B20 con comunicación HTTP y MQTT. La calibración contra el patrón Madgetech OctTemp arrojó un error residual post-corrección de ±0,35 °C, cumpliendo el criterio CA-1 (≤ ±0,5 °C). La validación extendida con dataloggers UTRID-16 durante 25 días confirmó la concordancia mediante análisis de Bland-Altman (ICC = 0,758 y 0,799).</w:t>
      </w:r>
    </w:p>
    <w:p>
      <w:pPr>
        <w:pStyle w:val="Normal"/>
        <w:spacing w:before="0" w:after="200"/>
        <w:jc w:val="both"/>
        <w:rPr/>
      </w:pPr>
      <w:r>
        <w:rPr>
          <w:b/>
          <w:bCs/>
        </w:rPr>
        <w:t>Objetivo 3</w:t>
      </w:r>
      <w:r>
        <w:rPr/>
        <w:t xml:space="preserve"> (Backend): Servidor Node.js operativo con API REST modular, base de datos MySQL, broker MQTT Mosquitto y servidor WebSocket. La disponibilidad en modo de operación estable alcanzó 99,3-99,7%.</w:t>
      </w:r>
    </w:p>
    <w:p>
      <w:pPr>
        <w:pStyle w:val="Normal"/>
        <w:spacing w:before="0" w:after="200"/>
        <w:jc w:val="both"/>
        <w:rPr/>
      </w:pPr>
      <w:r>
        <w:rPr>
          <w:b/>
          <w:bCs/>
        </w:rPr>
        <w:t>Objetivo 4</w:t>
      </w:r>
      <w:r>
        <w:rPr/>
        <w:t xml:space="preserve"> (Frontend): Interfaz web completa con dashboard de visualización, gráficos históricos, sistema de calibración, panel de diagnóstico de red, gestión de equipos/sectores y módulo de supervisiones.</w:t>
      </w:r>
    </w:p>
    <w:p>
      <w:pPr>
        <w:pStyle w:val="Normal"/>
        <w:spacing w:before="0" w:after="200"/>
        <w:jc w:val="both"/>
        <w:rPr/>
      </w:pPr>
      <w:r>
        <w:rPr>
          <w:b/>
          <w:bCs/>
        </w:rPr>
        <w:t>Objetivo 5</w:t>
      </w:r>
      <w:r>
        <w:rPr/>
        <w:t xml:space="preserve"> (Gestión offline): El sistema de 5 niveles de respaldo de timestamp demostró recuperación del 100% de los datos tras 1.539 reconexiones, incluyendo una prueba intencional de 4 días sin servidor con 3.085 registros recuperados íntegramente.</w:t>
      </w:r>
    </w:p>
    <w:p>
      <w:pPr>
        <w:pStyle w:val="Normal"/>
        <w:spacing w:before="0" w:after="200"/>
        <w:jc w:val="both"/>
        <w:rPr/>
      </w:pPr>
      <w:r>
        <w:rPr>
          <w:b/>
          <w:bCs/>
        </w:rPr>
        <w:t>Objetivo 6</w:t>
      </w:r>
      <w:r>
        <w:rPr/>
        <w:t xml:space="preserve"> (Trazabilidad): El sistema genera registros continuos 24/7 con 43.430 mediciones, 2.959 eventos de conectividad, 155 notificaciones automáticas y 3 supervisiones documentadas, constituyendo la evidencia requerida para auditorías de calidad.</w:t>
      </w:r>
    </w:p>
    <w:p>
      <w:pPr>
        <w:pStyle w:val="Normal"/>
        <w:spacing w:before="0" w:after="200"/>
        <w:jc w:val="both"/>
        <w:rPr/>
      </w:pPr>
      <w:r>
        <w:rPr>
          <w:b/>
          <w:bCs/>
        </w:rPr>
        <w:t>Objetivo 7</w:t>
      </w:r>
      <w:r>
        <w:rPr/>
        <w:t xml:space="preserve"> (Evaluación):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p>
      <w:pPr>
        <w:pStyle w:val="Heading2"/>
        <w:rPr/>
      </w:pPr>
      <w:bookmarkStart w:id="77" w:name="__RefHeading___Toc6126_2969735317"/>
      <w:bookmarkEnd w:id="77"/>
      <w:r>
        <w:rPr>
          <w:sz w:val="24"/>
          <w:szCs w:val="24"/>
        </w:rPr>
        <w:t>6.2 Hallazgo principal: detección de anomalía térmica</w:t>
      </w:r>
    </w:p>
    <w:p>
      <w:pPr>
        <w:pStyle w:val="Normal"/>
        <w:spacing w:before="0" w:after="200"/>
        <w:jc w:val="both"/>
        <w:rPr/>
      </w:pPr>
      <w:r>
        <w:rPr/>
        <w:t>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pPr>
        <w:pStyle w:val="Normal"/>
        <w:spacing w:before="0" w:after="200"/>
        <w:jc w:val="both"/>
        <w:rPr/>
      </w:pPr>
      <w:r>
        <w:rPr/>
        <w:t>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p>
      <w:pPr>
        <w:pStyle w:val="Heading2"/>
        <w:rPr/>
      </w:pPr>
      <w:bookmarkStart w:id="78" w:name="__RefHeading___Toc6128_2969735317"/>
      <w:bookmarkEnd w:id="78"/>
      <w:r>
        <w:rPr>
          <w:sz w:val="24"/>
          <w:szCs w:val="24"/>
        </w:rPr>
        <w:t>6.3 Análisis del Bland-Altman en el contexto de la cámara</w:t>
      </w:r>
    </w:p>
    <w:p>
      <w:pPr>
        <w:pStyle w:val="Normal"/>
        <w:spacing w:before="0" w:after="200"/>
        <w:jc w:val="both"/>
        <w:rPr/>
      </w:pPr>
      <w:r>
        <w:rPr/>
        <w:t>Los límites de concordancia amplios (±8-10 °C) entre sensores SmartTemp y dataloggers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pPr>
        <w:pStyle w:val="Normal"/>
        <w:spacing w:before="0" w:after="200"/>
        <w:jc w:val="both"/>
        <w:rPr/>
      </w:pPr>
      <w:r>
        <w:rPr/>
        <w:t>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p>
      <w:pPr>
        <w:pStyle w:val="Heading2"/>
        <w:rPr/>
      </w:pPr>
      <w:bookmarkStart w:id="79" w:name="__RefHeading___Toc6130_2969735317"/>
      <w:bookmarkEnd w:id="79"/>
      <w:r>
        <w:rPr>
          <w:sz w:val="24"/>
          <w:szCs w:val="24"/>
        </w:rPr>
        <w:t>6.4 Disponibilidad: contexto de la evaluación</w:t>
      </w:r>
    </w:p>
    <w:p>
      <w:pPr>
        <w:pStyle w:val="Normal"/>
        <w:spacing w:before="0" w:after="200"/>
        <w:jc w:val="both"/>
        <w:rPr/>
      </w:pPr>
      <w:r>
        <w:rPr/>
        <w:t>La disponibilidad global (64-70%) refleja las condiciones reales del período de evaluación, que incluyó desarrollo iterativo del firmware con cambios frecuentes de modo e intervalo (más de 150 cambios de configuración registrados), operación sobre red WiFi doméstica y un traslado físico de los sensores. Estos factores no son representativos de un despliegue en producción.</w:t>
      </w:r>
    </w:p>
    <w:p>
      <w:pPr>
        <w:pStyle w:val="Normal"/>
        <w:spacing w:before="0" w:after="200"/>
        <w:jc w:val="both"/>
        <w:rPr/>
      </w:pPr>
      <w:r>
        <w:rPr/>
        <w:t>En condiciones estables (modo continuo, red WiFi institucional, sin intervención en la configuración), la disponibilidad superó el 99% (287-288 mediciones/día de las 288 esperadas). Esto es consistente con lo reportado en la literatura para sistemas ESP8266 con reconexión WiFi optimizada (Ramírez-Faz et al., 2020).</w:t>
      </w:r>
    </w:p>
    <w:p>
      <w:pPr>
        <w:pStyle w:val="Heading2"/>
        <w:rPr/>
      </w:pPr>
      <w:bookmarkStart w:id="80" w:name="__RefHeading___Toc6132_2969735317"/>
      <w:bookmarkEnd w:id="80"/>
      <w:r>
        <w:rPr>
          <w:sz w:val="24"/>
          <w:szCs w:val="24"/>
        </w:rPr>
        <w:t>6.5 Gestión offline: diferenciador principal</w:t>
      </w:r>
    </w:p>
    <w:p>
      <w:pPr>
        <w:pStyle w:val="Normal"/>
        <w:spacing w:before="0" w:after="200"/>
        <w:jc w:val="both"/>
        <w:rPr/>
      </w:pPr>
      <w:r>
        <w:rPr/>
        <w:t>La gestión offline con 5 niveles de respaldo de timestamp y sincronización retroactiva es la funcionalidad que más diferencia a SmartTemp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p>
      <w:pPr>
        <w:pStyle w:val="Heading2"/>
        <w:rPr/>
      </w:pPr>
      <w:bookmarkStart w:id="81" w:name="__RefHeading___Toc6134_2969735317"/>
      <w:bookmarkEnd w:id="81"/>
      <w:r>
        <w:rPr>
          <w:sz w:val="24"/>
          <w:szCs w:val="24"/>
        </w:rPr>
        <w:t>6.6 Problemas encontrados durante la implementación</w:t>
      </w:r>
    </w:p>
    <w:p>
      <w:pPr>
        <w:pStyle w:val="Normal"/>
        <w:spacing w:before="0" w:after="200"/>
        <w:jc w:val="both"/>
        <w:rPr/>
      </w:pPr>
      <w:r>
        <w:rPr>
          <w:b/>
          <w:bCs/>
        </w:rPr>
        <w:t>Reconexión MQTT agresiva</w:t>
      </w:r>
      <w:r>
        <w:rPr/>
        <w:t>: El firmware inicial entraba en ciclos de reconexión que bloqueaban el sensor. Solución: filosofía "el sensor mide, el servidor busca" con ping masivo al recuperar conexión.</w:t>
      </w:r>
    </w:p>
    <w:p>
      <w:pPr>
        <w:pStyle w:val="Normal"/>
        <w:spacing w:before="0" w:after="200"/>
        <w:jc w:val="both"/>
        <w:rPr/>
      </w:pPr>
      <w:r>
        <w:rPr>
          <w:b/>
          <w:bCs/>
        </w:rPr>
        <w:t>Boot loop por medición al arranque</w:t>
      </w:r>
      <w:r>
        <w:rPr/>
        <w:t xml:space="preserve">: La primera lectura del sensor causaba reinicios periódicos. Solución: delegar la primera medición al ciclo normal con flag </w:t>
      </w:r>
      <w:r>
        <w:rPr>
          <w:rFonts w:eastAsia="Courier New" w:cs="Courier New" w:ascii="Courier New" w:hAnsi="Courier New"/>
          <w:sz w:val="20"/>
          <w:szCs w:val="20"/>
        </w:rPr>
        <w:t>firstRun = true</w:t>
      </w:r>
      <w:r>
        <w:rPr/>
        <w:t>.</w:t>
      </w:r>
    </w:p>
    <w:p>
      <w:pPr>
        <w:pStyle w:val="Normal"/>
        <w:spacing w:before="0" w:after="200"/>
        <w:jc w:val="both"/>
        <w:rPr/>
      </w:pPr>
      <w:r>
        <w:rPr>
          <w:b/>
          <w:bCs/>
        </w:rPr>
        <w:t>Cobertura WiFi</w:t>
      </w:r>
      <w:r>
        <w:rPr/>
        <w:t>: Zonas con señal débil causaban desconexiones frecuentes. Solución: caché de canal/BSSID en EEPROM para reconexión rápida (~2 s).</w:t>
      </w:r>
    </w:p>
    <w:p>
      <w:pPr>
        <w:pStyle w:val="Normal"/>
        <w:spacing w:before="0" w:after="200"/>
        <w:jc w:val="both"/>
        <w:rPr/>
      </w:pPr>
      <w:r>
        <w:rPr>
          <w:b/>
          <w:bCs/>
        </w:rPr>
        <w:t>Desgaste de memoria Flash</w:t>
      </w:r>
      <w:r>
        <w:rPr/>
        <w:t>: Escrituras frecuentes en EEPROM. Solución: throttling a 60 minutos mínimo y uso de LittleFS con wear leveling.</w:t>
      </w:r>
    </w:p>
    <w:p>
      <w:pPr>
        <w:pStyle w:val="Normal"/>
        <w:spacing w:before="0" w:after="200"/>
        <w:jc w:val="both"/>
        <w:rPr/>
      </w:pPr>
      <w:r>
        <w:rPr>
          <w:b/>
          <w:bCs/>
        </w:rPr>
        <w:t>Cambio PT100 → DS18B20</w:t>
      </w:r>
      <w:r>
        <w:rPr/>
        <w:t>: El anteproyecto contemplaba PT100 para freezers. Se optó por DS18B20 exclusivamente por su rango suficiente (-55 °C a +125 °C), protocolo digital, menor costo y simplicidad de electrónica, decisión respaldada por Ferraris y Paleari (2022).</w:t>
      </w:r>
    </w:p>
    <w:p>
      <w:pPr>
        <w:pStyle w:val="Heading2"/>
        <w:rPr/>
      </w:pPr>
      <w:bookmarkStart w:id="82" w:name="__RefHeading___Toc6136_2969735317"/>
      <w:bookmarkEnd w:id="82"/>
      <w:r>
        <w:rPr>
          <w:sz w:val="24"/>
          <w:szCs w:val="24"/>
        </w:rPr>
        <w:t>6.7 Lecciones aprendidas</w:t>
      </w:r>
    </w:p>
    <w:p>
      <w:pPr>
        <w:pStyle w:val="Normal"/>
        <w:spacing w:before="0" w:after="120"/>
        <w:ind w:start="566"/>
        <w:rPr/>
      </w:pPr>
      <w:r>
        <w:rPr/>
        <w:t xml:space="preserve">1. </w:t>
      </w:r>
      <w:r>
        <w:rPr>
          <w:b/>
          <w:bCs/>
        </w:rPr>
        <w:t>La gestión offline es tan importante como la comunicación en línea</w:t>
      </w:r>
      <w:r>
        <w:rPr/>
        <w:t>: Los cortes de conectividad son frecuentes e inevitables. El sistema debe diseñarse asumiendo que la conexión fallará.</w:t>
      </w:r>
    </w:p>
    <w:p>
      <w:pPr>
        <w:pStyle w:val="Normal"/>
        <w:spacing w:before="0" w:after="120"/>
        <w:ind w:start="566"/>
        <w:rPr/>
      </w:pPr>
      <w:r>
        <w:rPr/>
        <w:t xml:space="preserve">2. </w:t>
      </w:r>
      <w:r>
        <w:rPr>
          <w:b/>
          <w:bCs/>
        </w:rPr>
        <w:t>La modularización del firmware facilita el mantenimiento</w:t>
      </w:r>
      <w:r>
        <w:rPr/>
        <w:t>: La separación en módulos (sensor, WiFi, MQTT, storage, modos) permitió diagnosticar y corregir errores de forma aislada.</w:t>
      </w:r>
    </w:p>
    <w:p>
      <w:pPr>
        <w:pStyle w:val="Normal"/>
        <w:spacing w:before="0" w:after="120"/>
        <w:ind w:start="566"/>
        <w:rPr/>
      </w:pPr>
      <w:r>
        <w:rPr/>
        <w:t xml:space="preserve">3. </w:t>
      </w:r>
      <w:r>
        <w:rPr>
          <w:b/>
          <w:bCs/>
        </w:rPr>
        <w:t>El diagnóstico remoto reduce el tiempo de resolución</w:t>
      </w:r>
      <w:r>
        <w:rPr/>
        <w:t>: El ping MQTT y la configuración remota evitan la necesidad de acceso físico al sensor.</w:t>
      </w:r>
    </w:p>
    <w:p>
      <w:pPr>
        <w:pStyle w:val="Normal"/>
        <w:spacing w:before="0" w:after="120"/>
        <w:ind w:start="566"/>
        <w:rPr/>
      </w:pPr>
      <w:r>
        <w:rPr/>
        <w:t xml:space="preserve">4. </w:t>
      </w:r>
      <w:r>
        <w:rPr>
          <w:b/>
          <w:bCs/>
        </w:rPr>
        <w:t>La calibración por software es más práctica que por hardware</w:t>
      </w:r>
      <w:r>
        <w:rPr/>
        <w:t>: El factor de corrección aplicado en el backend permite ajustes sin intervención física.</w:t>
      </w:r>
    </w:p>
    <w:p>
      <w:pPr>
        <w:pStyle w:val="Normal"/>
        <w:spacing w:before="0" w:after="120"/>
        <w:ind w:start="566"/>
        <w:rPr/>
      </w:pPr>
      <w:r>
        <w:rPr/>
        <w:t xml:space="preserve">5. </w:t>
      </w:r>
      <w:r>
        <w:rPr>
          <w:b/>
          <w:bCs/>
        </w:rPr>
        <w:t>El monitoreo continuo revela problemas invisibles al registro manual</w:t>
      </w:r>
      <w:r>
        <w:rPr/>
        <w:t>: La anomalía térmica de la cámara de Favaloro solo es detectable con resolución temporal de minutos.</w:t>
      </w:r>
    </w:p>
    <w:p>
      <w:pPr>
        <w:pStyle w:val="Heading2"/>
        <w:rPr/>
      </w:pPr>
      <w:bookmarkStart w:id="83" w:name="__RefHeading___Toc6138_2969735317"/>
      <w:bookmarkEnd w:id="83"/>
      <w:r>
        <w:rPr>
          <w:sz w:val="24"/>
          <w:szCs w:val="24"/>
        </w:rPr>
        <w:t>6.8 Limitaciones del estudio</w:t>
      </w:r>
    </w:p>
    <w:p>
      <w:pPr>
        <w:pStyle w:val="Normal"/>
        <w:spacing w:before="0" w:after="120"/>
        <w:ind w:start="566"/>
        <w:rPr/>
      </w:pPr>
      <w:r>
        <w:rPr/>
        <w:t>1. El sistema no se desplegó en un laboratorio con personal operativo, por lo que no se evaluó la satisfacción del usuario (CA-9).</w:t>
      </w:r>
    </w:p>
    <w:p>
      <w:pPr>
        <w:pStyle w:val="Normal"/>
        <w:spacing w:before="0" w:after="120"/>
        <w:ind w:start="566"/>
        <w:rPr/>
      </w:pPr>
      <w:r>
        <w:rPr/>
        <w:t>2. La comunicación no implementa cifrado TLS en MQTT ni HTTPS en la interfaz web.</w:t>
      </w:r>
    </w:p>
    <w:p>
      <w:pPr>
        <w:pStyle w:val="Normal"/>
        <w:spacing w:before="0" w:after="120"/>
        <w:ind w:start="566"/>
        <w:rPr/>
      </w:pPr>
      <w:r>
        <w:rPr/>
        <w:t>3. La validación metrológica se realizó a un solo punto de temperatura (~5 °C); una validación multipunto fortalecería la evidencia.</w:t>
      </w:r>
    </w:p>
    <w:p>
      <w:pPr>
        <w:pStyle w:val="Normal"/>
        <w:spacing w:before="0" w:after="120"/>
        <w:ind w:start="566"/>
        <w:rPr/>
      </w:pPr>
      <w:r>
        <w:rPr/>
        <w:t>4. El servidor no cuenta con redundancia; una falla prolongada interrumpe la recepción de datos en tiempo real (aunque los sensores continúan almacenando offline).</w:t>
      </w:r>
    </w:p>
    <w:p>
      <w:pPr>
        <w:pStyle w:val="Normal"/>
        <w:rPr/>
      </w:pPr>
      <w:r>
        <w:rPr/>
      </w:r>
      <w:r>
        <w:br w:type="page"/>
      </w:r>
    </w:p>
    <w:p>
      <w:pPr>
        <w:pStyle w:val="Heading1"/>
        <w:spacing w:before="0" w:after="240"/>
        <w:rPr/>
      </w:pPr>
      <w:bookmarkStart w:id="84" w:name="__RefHeading___Toc6140_2969735317"/>
      <w:bookmarkEnd w:id="84"/>
      <w:r>
        <w:rPr>
          <w:sz w:val="24"/>
          <w:szCs w:val="24"/>
        </w:rPr>
        <w:t>7. Conclusiones y Trabajo Futuro</w:t>
      </w:r>
    </w:p>
    <w:p>
      <w:pPr>
        <w:pStyle w:val="Heading2"/>
        <w:rPr/>
      </w:pPr>
      <w:bookmarkStart w:id="85" w:name="__RefHeading___Toc6142_2969735317"/>
      <w:bookmarkEnd w:id="85"/>
      <w:r>
        <w:rPr>
          <w:sz w:val="24"/>
          <w:szCs w:val="24"/>
        </w:rPr>
        <w:t>7.1 Conclusiones</w:t>
      </w:r>
    </w:p>
    <w:p>
      <w:pPr>
        <w:pStyle w:val="Normal"/>
        <w:spacing w:before="0" w:after="200"/>
        <w:jc w:val="both"/>
        <w:rPr/>
      </w:pPr>
      <w:r>
        <w:rPr/>
        <w:t>Se diseñó, implementó y evaluó un sistema IoT funcional denominado SmartTemp para el monitoreo continuo de la cadena de frío. El sistema operó durante 113 días, registrando 43.430 mediciones de temperatura con 2 sensores, y cumplió 8 de los 9 criterios de aceptación definidos en la metodología.</w:t>
      </w:r>
    </w:p>
    <w:p>
      <w:pPr>
        <w:pStyle w:val="Normal"/>
        <w:spacing w:before="0" w:after="200"/>
        <w:jc w:val="both"/>
        <w:rPr/>
      </w:pPr>
      <w:r>
        <w:rPr/>
        <w:t>La precisión del sistema, validada contra un patrón certificado Madgetech OctTemp, alcanzó un error residual post-corrección de ±0,35 °C, dentro del criterio de ±0,5 °C requerido por la normativa. La validación extendida de 25 días con dataloggers UTRID-16 confirmó la concordancia mediante análisis de Bland-Altman.</w:t>
      </w:r>
    </w:p>
    <w:p>
      <w:pPr>
        <w:pStyle w:val="Normal"/>
        <w:spacing w:before="0" w:after="200"/>
        <w:jc w:val="both"/>
        <w:rPr/>
      </w:pPr>
      <w:r>
        <w:rPr/>
        <w:t>El sistema de gestión offline con 5 niveles de respaldo de timestamp demostró recuperación del 100% de los datos tras 1.539 reconexiones, incluyendo un período de prueba de 4 días sin servidor (3.085 registros recuperados sin pérdida). Esta funcionalidad garantiza la continuidad del registro exigida por ANMAT, ISO 15189 y BPL.</w:t>
      </w:r>
    </w:p>
    <w:p>
      <w:pPr>
        <w:pStyle w:val="Normal"/>
        <w:spacing w:before="0" w:after="200"/>
        <w:jc w:val="both"/>
        <w:rPr/>
      </w:pPr>
      <w:r>
        <w:rPr/>
        <w:t>La comunicación bidireccional MQTT permite diagnóstico remoto y configuración de sensores sin acceso físico, con más de 100 cambios de configuración confirmados durante el período de evaluación.</w:t>
      </w:r>
    </w:p>
    <w:p>
      <w:pPr>
        <w:pStyle w:val="Normal"/>
        <w:spacing w:before="0" w:after="200"/>
        <w:jc w:val="both"/>
        <w:rPr/>
      </w:pPr>
      <w:r>
        <w:rPr/>
        <w:t>El sistema de alertas automáticas por WhatsApp (Meta Business API) con fallback a email generó 155 notificaciones reales ante eventos de desconexión y excursiones de temperatura, demostrando la capacidad de alertar al personal en tiempo real fuera del laboratorio.</w:t>
      </w:r>
    </w:p>
    <w:p>
      <w:pPr>
        <w:pStyle w:val="Normal"/>
        <w:spacing w:before="0" w:after="200"/>
        <w:jc w:val="both"/>
        <w:rPr/>
      </w:pPr>
      <w:r>
        <w:rPr/>
        <w:t>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pPr>
        <w:pStyle w:val="Normal"/>
        <w:spacing w:before="0" w:after="200"/>
        <w:jc w:val="both"/>
        <w:rPr/>
      </w:pPr>
      <w:r>
        <w:rPr/>
        <w:t>El costo por punto de monitoreo (~7 USD) es entre 14 y 70 veces inferior al de soluciones comerciales equivalentes, con funcionalidades adicionales como gestión offline, configuración remota MQTT y diagnóstico de red integrado.</w:t>
      </w:r>
    </w:p>
    <w:p>
      <w:pPr>
        <w:pStyle w:val="Normal"/>
        <w:spacing w:before="0" w:after="200"/>
        <w:jc w:val="both"/>
        <w:rPr/>
      </w:pPr>
      <w:r>
        <w:rPr/>
        <w:t>En síntesis, SmartTemp constituye una solución viable, de bajo costo y personalizable para el monitoreo continuo de la cadena de frío, contribuyendo al cumplimiento normativo, la preservación de reactivos termosensibles y la mejora de la calidad en laboratorios de biología molecular.</w:t>
      </w:r>
    </w:p>
    <w:p>
      <w:pPr>
        <w:pStyle w:val="Heading2"/>
        <w:rPr/>
      </w:pPr>
      <w:bookmarkStart w:id="86" w:name="__RefHeading___Toc6144_2969735317"/>
      <w:bookmarkEnd w:id="86"/>
      <w:r>
        <w:rPr>
          <w:sz w:val="24"/>
          <w:szCs w:val="24"/>
        </w:rPr>
        <w:t>7.2 Trabajo futuro</w:t>
      </w:r>
    </w:p>
    <w:p>
      <w:pPr>
        <w:pStyle w:val="Normal"/>
        <w:spacing w:before="0" w:after="120"/>
        <w:ind w:start="566"/>
        <w:rPr/>
      </w:pPr>
      <w:r>
        <w:rPr/>
        <w:t xml:space="preserve">• </w:t>
      </w:r>
      <w:r>
        <w:rPr>
          <w:b/>
          <w:bCs/>
        </w:rPr>
        <w:t>Integración con LIMS</w:t>
      </w:r>
      <w:r>
        <w:rPr/>
        <w:t>: Conexión con sistemas de gestión de información de laboratorio para correlacionar datos de temperatura con lotes de reactivos y muestras.</w:t>
      </w:r>
    </w:p>
    <w:p>
      <w:pPr>
        <w:pStyle w:val="Normal"/>
        <w:spacing w:before="0" w:after="120"/>
        <w:ind w:start="566"/>
        <w:rPr/>
      </w:pPr>
      <w:r>
        <w:rPr/>
        <w:t xml:space="preserve">• </w:t>
      </w:r>
      <w:r>
        <w:rPr>
          <w:b/>
          <w:bCs/>
        </w:rPr>
        <w:t>Monitoreo de humedad relativa</w:t>
      </w:r>
      <w:r>
        <w:rPr/>
        <w:t>: Incorporación de sensores DHT22 para áreas con requisitos de humedad controlada según ISO 15189.</w:t>
      </w:r>
    </w:p>
    <w:p>
      <w:pPr>
        <w:pStyle w:val="Normal"/>
        <w:spacing w:before="0" w:after="120"/>
        <w:ind w:start="566"/>
        <w:rPr/>
      </w:pPr>
      <w:r>
        <w:rPr/>
        <w:t xml:space="preserve">• </w:t>
      </w:r>
      <w:r>
        <w:rPr>
          <w:b/>
          <w:bCs/>
        </w:rPr>
        <w:t>Predicción de fallas mediante machine learning</w:t>
      </w:r>
      <w:r>
        <w:rPr/>
        <w:t>: Modelos predictivos basados en los datos históricos acumulados para anticipar fallas en equipos de frío antes de que ocurran excursiones.</w:t>
      </w:r>
    </w:p>
    <w:p>
      <w:pPr>
        <w:pStyle w:val="Normal"/>
        <w:spacing w:before="0" w:after="120"/>
        <w:ind w:start="566"/>
        <w:rPr/>
      </w:pPr>
      <w:r>
        <w:rPr/>
        <w:t xml:space="preserve">• </w:t>
      </w:r>
      <w:r>
        <w:rPr>
          <w:b/>
          <w:bCs/>
        </w:rPr>
        <w:t>Aplicación móvil nativa</w:t>
      </w:r>
      <w:r>
        <w:rPr/>
        <w:t>: Desarrollo de app con notificaciones push para consulta de estado y recepción de alertas desde dispositivos móviles.</w:t>
      </w:r>
    </w:p>
    <w:p>
      <w:pPr>
        <w:pStyle w:val="Normal"/>
        <w:spacing w:before="0" w:after="120"/>
        <w:ind w:start="566"/>
        <w:rPr/>
      </w:pPr>
      <w:r>
        <w:rPr/>
        <w:t xml:space="preserve">• </w:t>
      </w:r>
      <w:r>
        <w:rPr>
          <w:b/>
          <w:bCs/>
        </w:rPr>
        <w:t>Expansión a otros laboratorios</w:t>
      </w:r>
      <w:r>
        <w:rPr/>
        <w:t>: Despliegue en laboratorios de la Universidad Favaloro y otros centros de salud, con evaluación de satisfacción del personal (CA-9).</w:t>
      </w:r>
    </w:p>
    <w:p>
      <w:pPr>
        <w:pStyle w:val="Normal"/>
        <w:spacing w:before="0" w:after="120"/>
        <w:ind w:start="566"/>
        <w:rPr/>
      </w:pPr>
      <w:r>
        <w:rPr/>
        <w:t xml:space="preserve">• </w:t>
      </w:r>
      <w:r>
        <w:rPr>
          <w:b/>
          <w:bCs/>
        </w:rPr>
        <w:t>Implementación de TLS/HTTPS</w:t>
      </w:r>
      <w:r>
        <w:rPr/>
        <w:t>: Cifrado de la comunicación MQTT y de la interfaz web para mejorar la seguridad de los datos.</w:t>
      </w:r>
    </w:p>
    <w:p>
      <w:pPr>
        <w:pStyle w:val="Normal"/>
        <w:spacing w:before="0" w:after="120"/>
        <w:ind w:start="566"/>
        <w:rPr/>
      </w:pPr>
      <w:r>
        <w:rPr/>
        <w:t xml:space="preserve">• </w:t>
      </w:r>
      <w:r>
        <w:rPr>
          <w:b/>
          <w:bCs/>
        </w:rPr>
        <w:t>Redundancia de servidor</w:t>
      </w:r>
      <w:r>
        <w:rPr/>
        <w:t>: Esquema de failover automático con servidor secundario para eliminar el punto único de falla.</w:t>
      </w:r>
    </w:p>
    <w:p>
      <w:pPr>
        <w:pStyle w:val="Normal"/>
        <w:spacing w:before="0" w:after="120"/>
        <w:ind w:start="566"/>
        <w:rPr/>
      </w:pPr>
      <w:r>
        <w:rPr/>
        <w:t xml:space="preserve">• </w:t>
      </w:r>
      <w:r>
        <w:rPr>
          <w:b/>
          <w:bCs/>
        </w:rPr>
        <w:t>Validación multipunto de temperatura</w:t>
      </w:r>
      <w:r>
        <w:rPr/>
        <w:t>: Calibración formal a múltiples puntos (-80 °C, -20 °C, 4 °C, 25 °C) con cálculo de incertidumbre expandida U(k=2) según GUM.</w:t>
      </w:r>
    </w:p>
    <w:p>
      <w:pPr>
        <w:pStyle w:val="Normal"/>
        <w:rPr/>
      </w:pPr>
      <w:r>
        <w:rPr/>
      </w:r>
      <w:r>
        <w:br w:type="page"/>
      </w:r>
    </w:p>
    <w:p>
      <w:pPr>
        <w:pStyle w:val="Heading1"/>
        <w:spacing w:before="0" w:after="240"/>
        <w:rPr/>
      </w:pPr>
      <w:bookmarkStart w:id="87" w:name="__RefHeading___Toc6146_2969735317"/>
      <w:bookmarkEnd w:id="87"/>
      <w:r>
        <w:rPr>
          <w:sz w:val="24"/>
          <w:szCs w:val="24"/>
        </w:rPr>
        <w:t>Referencias Bibliográficas</w:t>
      </w:r>
    </w:p>
    <w:p>
      <w:pPr>
        <w:pStyle w:val="Normal"/>
        <w:spacing w:before="0" w:after="200"/>
        <w:jc w:val="both"/>
        <w:rPr/>
      </w:pPr>
      <w:r>
        <w:rPr/>
        <w:t xml:space="preserve">Al-Fuqaha, A., Guizani, M., Mohammadi, M., Aledhari, M., &amp;amp; Ayyash, M. (2015). Internet of Things: A Survey on Enabling Technologies, Protocols, and Applications. </w:t>
      </w:r>
      <w:r>
        <w:rPr>
          <w:i/>
          <w:iCs/>
        </w:rPr>
        <w:t>IEEE Communications Surveys &amp;amp; Tutorials</w:t>
      </w:r>
      <w:r>
        <w:rPr/>
        <w:t>, 17(4), 2347-2376. https://doi.org/10.1109/COMST.2015.2444095</w:t>
      </w:r>
    </w:p>
    <w:p>
      <w:pPr>
        <w:pStyle w:val="Normal"/>
        <w:spacing w:before="0" w:after="200"/>
        <w:jc w:val="both"/>
        <w:rPr/>
      </w:pPr>
      <w:r>
        <w:rPr/>
        <w:t>ANMAT. (2004). Disposición 2819/2004. Requisitos de habilitación y funcionamiento para laboratorios de análisis clínicos. Administración Nacional de Medicamentos, Alimentos y Tecnología Médica, Argentina.</w:t>
      </w:r>
    </w:p>
    <w:p>
      <w:pPr>
        <w:pStyle w:val="Normal"/>
        <w:spacing w:before="0" w:after="200"/>
        <w:jc w:val="both"/>
        <w:rPr/>
      </w:pPr>
      <w:r>
        <w:rPr/>
        <w:t xml:space="preserve">Atzori, L., Iera, A., &amp;amp; Morabito, G. (2010). The Internet of Things: A survey. </w:t>
      </w:r>
      <w:r>
        <w:rPr>
          <w:i/>
          <w:iCs/>
        </w:rPr>
        <w:t>Computer Networks</w:t>
      </w:r>
      <w:r>
        <w:rPr/>
        <w:t>, 54(15), 2787-2805. https://doi.org/10.1016/j.comnet.2010.05.010</w:t>
      </w:r>
    </w:p>
    <w:p>
      <w:pPr>
        <w:pStyle w:val="Normal"/>
        <w:spacing w:before="0" w:after="200"/>
        <w:jc w:val="both"/>
        <w:rPr/>
      </w:pPr>
      <w:r>
        <w:rPr/>
        <w:t xml:space="preserve">Baker, S. B., Xiang, W., &amp;amp; Atkinson, I. (2017). Internet of Things for Smart Healthcare: Technologies, Challenges, and Opportunities. </w:t>
      </w:r>
      <w:r>
        <w:rPr>
          <w:i/>
          <w:iCs/>
        </w:rPr>
        <w:t>IEEE Access</w:t>
      </w:r>
      <w:r>
        <w:rPr/>
        <w:t>, 5, 26521-26544. https://doi.org/10.1109/ACCESS.2017.2775180</w:t>
      </w:r>
    </w:p>
    <w:p>
      <w:pPr>
        <w:pStyle w:val="Normal"/>
        <w:spacing w:before="0" w:after="200"/>
        <w:jc w:val="both"/>
        <w:rPr/>
      </w:pPr>
      <w:r>
        <w:rPr/>
        <w:t xml:space="preserve">Baust, J. G., Gao, D., &amp;amp; Baust, J. M. (2009). Cryopreservation: An emerging paradigm change. </w:t>
      </w:r>
      <w:r>
        <w:rPr>
          <w:i/>
          <w:iCs/>
        </w:rPr>
        <w:t>Organogenesis</w:t>
      </w:r>
      <w:r>
        <w:rPr/>
        <w:t>, 5(3), 90-96. https://doi.org/10.4161/org.5.3.10021</w:t>
      </w:r>
    </w:p>
    <w:p>
      <w:pPr>
        <w:pStyle w:val="Normal"/>
        <w:spacing w:before="0" w:after="200"/>
        <w:jc w:val="both"/>
        <w:rPr/>
      </w:pPr>
      <w:r>
        <w:rPr/>
        <w:t xml:space="preserve">CDC. (2019). </w:t>
      </w:r>
      <w:r>
        <w:rPr>
          <w:i/>
          <w:iCs/>
        </w:rPr>
        <w:t>Guidelines for Specimen Collection, Handling, and Transport</w:t>
      </w:r>
      <w:r>
        <w:rPr/>
        <w:t>. Centers for Disease Control and Prevention, U.S. Department of Health and Human Services. https://www.cdc.gov/laboratory</w:t>
      </w:r>
    </w:p>
    <w:p>
      <w:pPr>
        <w:pStyle w:val="Normal"/>
        <w:spacing w:before="0" w:after="200"/>
        <w:jc w:val="both"/>
        <w:rPr/>
      </w:pPr>
      <w:r>
        <w:rPr/>
        <w:t xml:space="preserve">Espressif Systems. (2020). </w:t>
      </w:r>
      <w:r>
        <w:rPr>
          <w:i/>
          <w:iCs/>
        </w:rPr>
        <w:t>ESP8266EX Datasheet</w:t>
      </w:r>
      <w:r>
        <w:rPr/>
        <w:t>. Version 6.6. https://www.espressif.com/sites/default/files/documentation/0a-esp8266ex_datasheet_en.pdf</w:t>
      </w:r>
    </w:p>
    <w:p>
      <w:pPr>
        <w:pStyle w:val="Normal"/>
        <w:spacing w:before="0" w:after="200"/>
        <w:jc w:val="both"/>
        <w:rPr/>
      </w:pPr>
      <w:r>
        <w:rPr/>
        <w:t>Fette, I., &amp;amp; Melnikov, A. (2011). The WebSocket Protocol. RFC 6455. Internet Engineering Task Force (IETF). https://doi.org/10.17487/RFC6455</w:t>
      </w:r>
    </w:p>
    <w:p>
      <w:pPr>
        <w:pStyle w:val="Normal"/>
        <w:spacing w:before="0" w:after="200"/>
        <w:jc w:val="both"/>
        <w:rPr/>
      </w:pPr>
      <w:r>
        <w:rPr/>
        <w:t xml:space="preserve">Gubbi, J., Buyya, R., Marusic, S., &amp;amp; Palaniswami, M. (2013). Internet of Things (IoT): A vision, architectural elements, and future directions. </w:t>
      </w:r>
      <w:r>
        <w:rPr>
          <w:i/>
          <w:iCs/>
        </w:rPr>
        <w:t>Future Generation Computer Systems</w:t>
      </w:r>
      <w:r>
        <w:rPr/>
        <w:t>, 29(7), 1645-1660. https://doi.org/10.1016/j.future.2013.01.010</w:t>
      </w:r>
    </w:p>
    <w:p>
      <w:pPr>
        <w:pStyle w:val="Normal"/>
        <w:spacing w:before="0" w:after="200"/>
        <w:jc w:val="both"/>
        <w:rPr/>
      </w:pPr>
      <w:r>
        <w:rPr/>
        <w:t xml:space="preserve">ISO. (2012). ISO 15189:2012. </w:t>
      </w:r>
      <w:r>
        <w:rPr>
          <w:i/>
          <w:iCs/>
        </w:rPr>
        <w:t>Medical laboratories — Requirements for quality and competence</w:t>
      </w:r>
      <w:r>
        <w:rPr/>
        <w:t>. International Organization for Standardization, Geneva.</w:t>
      </w:r>
    </w:p>
    <w:p>
      <w:pPr>
        <w:pStyle w:val="Normal"/>
        <w:spacing w:before="0" w:after="200"/>
        <w:jc w:val="both"/>
        <w:rPr/>
      </w:pPr>
      <w:r>
        <w:rPr/>
        <w:t xml:space="preserve">Kodali, R. K., &amp;amp; Mahesh, K. S. (2016). A low cost implementation of MQTT using ESP8266. </w:t>
      </w:r>
      <w:r>
        <w:rPr>
          <w:i/>
          <w:iCs/>
        </w:rPr>
        <w:t>2016 2nd International Conference on Contemporary Computing and Informatics (IC3I)</w:t>
      </w:r>
      <w:r>
        <w:rPr/>
        <w:t>, 404-408. https://doi.org/10.1109/IC3I.2016.7917998</w:t>
      </w:r>
    </w:p>
    <w:p>
      <w:pPr>
        <w:pStyle w:val="Normal"/>
        <w:spacing w:before="0" w:after="200"/>
        <w:jc w:val="both"/>
        <w:rPr/>
      </w:pPr>
      <w:r>
        <w:rPr/>
        <w:t xml:space="preserve">Maxim Integrated. (2019). </w:t>
      </w:r>
      <w:r>
        <w:rPr>
          <w:i/>
          <w:iCs/>
        </w:rPr>
        <w:t>DS18B20 Programmable Resolution 1-Wire Digital Thermometer. Datasheet</w:t>
      </w:r>
      <w:r>
        <w:rPr/>
        <w:t>. https://datasheets.maximintegrated.com/en/ds/DS18B20.pdf</w:t>
      </w:r>
    </w:p>
    <w:p>
      <w:pPr>
        <w:pStyle w:val="Normal"/>
        <w:spacing w:before="0" w:after="200"/>
        <w:jc w:val="both"/>
        <w:rPr/>
      </w:pPr>
      <w:r>
        <w:rPr/>
        <w:t xml:space="preserve">Montanari, R., Bottani, E., Volpi, A., &amp;amp; Tebaldi, L. (2018). An IoT-based cold chain monitoring system for the pharmaceutical industry. </w:t>
      </w:r>
      <w:r>
        <w:rPr>
          <w:i/>
          <w:iCs/>
        </w:rPr>
        <w:t>IFAC-PapersOnLine</w:t>
      </w:r>
      <w:r>
        <w:rPr/>
        <w:t>, 51(11), 1612-1617. https://doi.org/10.1016/j.ifacol.2018.08.270</w:t>
      </w:r>
    </w:p>
    <w:p>
      <w:pPr>
        <w:pStyle w:val="Normal"/>
        <w:spacing w:before="0" w:after="200"/>
        <w:jc w:val="both"/>
        <w:rPr/>
      </w:pPr>
      <w:r>
        <w:rPr/>
        <w:t xml:space="preserve">OASIS. (2019). </w:t>
      </w:r>
      <w:r>
        <w:rPr>
          <w:i/>
          <w:iCs/>
        </w:rPr>
        <w:t>MQTT Version 5.0. OASIS Standard</w:t>
      </w:r>
      <w:r>
        <w:rPr/>
        <w:t>. https://docs.oasis-open.org/mqtt/mqtt/v5.0/mqtt-v5.0.html</w:t>
      </w:r>
    </w:p>
    <w:p>
      <w:pPr>
        <w:pStyle w:val="Normal"/>
        <w:spacing w:before="0" w:after="200"/>
        <w:jc w:val="both"/>
        <w:rPr/>
      </w:pPr>
      <w:r>
        <w:rPr/>
        <w:t xml:space="preserve">OMS. (2015). </w:t>
      </w:r>
      <w:r>
        <w:rPr>
          <w:i/>
          <w:iCs/>
        </w:rPr>
        <w:t>Directrices sobre la gestión de la cadena de frío</w:t>
      </w:r>
      <w:r>
        <w:rPr/>
        <w:t>. Organización Mundial de la Salud, Ginebra.</w:t>
      </w:r>
    </w:p>
    <w:p>
      <w:pPr>
        <w:pStyle w:val="Normal"/>
        <w:spacing w:before="0" w:after="200"/>
        <w:jc w:val="both"/>
        <w:rPr/>
      </w:pPr>
      <w:r>
        <w:rPr/>
        <w:t xml:space="preserve">Ray, P. P. (2018). A survey on Internet of Things architectures. </w:t>
      </w:r>
      <w:r>
        <w:rPr>
          <w:i/>
          <w:iCs/>
        </w:rPr>
        <w:t>Journal of King Saud University - Computer and Information Sciences</w:t>
      </w:r>
      <w:r>
        <w:rPr/>
        <w:t>, 30(3), 291-319. https://doi.org/10.1016/j.jksuci.2017.04.005</w:t>
      </w:r>
    </w:p>
    <w:p>
      <w:pPr>
        <w:pStyle w:val="Normal"/>
        <w:spacing w:before="0" w:after="200"/>
        <w:jc w:val="both"/>
        <w:rPr/>
      </w:pPr>
      <w:r>
        <w:rPr/>
        <w:t xml:space="preserve">Sambrook, J., &amp;amp; Russell, D. W. (2001). </w:t>
      </w:r>
      <w:r>
        <w:rPr>
          <w:i/>
          <w:iCs/>
        </w:rPr>
        <w:t>Molecular Cloning: A Laboratory Manual</w:t>
      </w:r>
      <w:r>
        <w:rPr/>
        <w:t xml:space="preserve"> (3rd ed.). Cold Spring Harbor Laboratory Press, New York.</w:t>
      </w:r>
    </w:p>
    <w:p>
      <w:pPr>
        <w:pStyle w:val="Normal"/>
        <w:spacing w:before="0" w:after="200"/>
        <w:jc w:val="both"/>
        <w:rPr/>
      </w:pPr>
      <w:r>
        <w:rPr/>
        <w:t xml:space="preserve">Tilkov, S., &amp;amp; Vinoski, S. (2010). Node.js: Using JavaScript to Build High-Performance Network Programs. </w:t>
      </w:r>
      <w:r>
        <w:rPr>
          <w:i/>
          <w:iCs/>
        </w:rPr>
        <w:t>IEEE Internet Computing</w:t>
      </w:r>
      <w:r>
        <w:rPr/>
        <w:t>, 14(6), 80-83. https://doi.org/10.1109/MIC.2010.145</w:t>
      </w:r>
    </w:p>
    <w:p>
      <w:pPr>
        <w:pStyle w:val="Normal"/>
        <w:spacing w:before="0" w:after="200"/>
        <w:jc w:val="both"/>
        <w:rPr/>
      </w:pPr>
      <w:r>
        <w:rPr/>
        <w:t>Beck, K., Beedle, M., van Bennekum, A., Cockburn, A., Cunningham, W., Fowler, M., ... &amp;amp; Thomas, D. (2001). Manifesto for Agile Software Development. https://agilemanifesto.org</w:t>
      </w:r>
    </w:p>
    <w:p>
      <w:pPr>
        <w:pStyle w:val="Normal"/>
        <w:spacing w:before="0" w:after="200"/>
        <w:jc w:val="both"/>
        <w:rPr/>
      </w:pPr>
      <w:r>
        <w:rPr/>
        <w:t xml:space="preserve">Bose, T., Bandyopadhyay, S., Kumar, S., Bhattacharyya, A., &amp;amp; Agrawal, V. K. (2022). IoT-based cold chain monitoring for vaccine distribution using LoRaWAN. </w:t>
      </w:r>
      <w:r>
        <w:rPr>
          <w:i/>
          <w:iCs/>
        </w:rPr>
        <w:t>IEEE Internet of Things Journal</w:t>
      </w:r>
      <w:r>
        <w:rPr/>
        <w:t>, 9(15), 13485-13495.</w:t>
      </w:r>
    </w:p>
    <w:p>
      <w:pPr>
        <w:pStyle w:val="Normal"/>
        <w:spacing w:before="0" w:after="200"/>
        <w:jc w:val="both"/>
        <w:rPr/>
      </w:pPr>
      <w:r>
        <w:rPr/>
        <w:t xml:space="preserve">Ferraris, S., &amp;amp; Paleari, L. (2022). Low-cost IoT temperature monitoring system using DS18B20 sensors for laboratory applications. </w:t>
      </w:r>
      <w:r>
        <w:rPr>
          <w:i/>
          <w:iCs/>
        </w:rPr>
        <w:t>Sensors</w:t>
      </w:r>
      <w:r>
        <w:rPr/>
        <w:t>, 22(12), 4521. https://doi.org/10.3390/s22124521</w:t>
      </w:r>
    </w:p>
    <w:p>
      <w:pPr>
        <w:pStyle w:val="Normal"/>
        <w:spacing w:before="0" w:after="200"/>
        <w:jc w:val="both"/>
        <w:rPr/>
      </w:pPr>
      <w:r>
        <w:rPr/>
        <w:t xml:space="preserve">Hasanat, M. H. A., Haque, A., Alam, F., &amp;amp; Ahmed, S. (2020). IoT-based cold chain monitoring system for vaccine storage following WHO guidelines. </w:t>
      </w:r>
      <w:r>
        <w:rPr>
          <w:i/>
          <w:iCs/>
        </w:rPr>
        <w:t>IEEE Access</w:t>
      </w:r>
      <w:r>
        <w:rPr/>
        <w:t>, 8, 198261-198272.</w:t>
      </w:r>
    </w:p>
    <w:p>
      <w:pPr>
        <w:pStyle w:val="Normal"/>
        <w:spacing w:before="0" w:after="200"/>
        <w:jc w:val="both"/>
        <w:rPr/>
      </w:pPr>
      <w:r>
        <w:rPr/>
        <w:t xml:space="preserve">Larman, C., &amp;amp; Basili, V. R. (2003). Iterative and incremental development: A brief history. </w:t>
      </w:r>
      <w:r>
        <w:rPr>
          <w:i/>
          <w:iCs/>
        </w:rPr>
        <w:t>Computer</w:t>
      </w:r>
      <w:r>
        <w:rPr/>
        <w:t>, 36(6), 47-56. https://doi.org/10.1109/MC.2003.1204375</w:t>
      </w:r>
    </w:p>
    <w:p>
      <w:pPr>
        <w:pStyle w:val="Normal"/>
        <w:spacing w:before="0" w:after="200"/>
        <w:jc w:val="both"/>
        <w:rPr/>
      </w:pPr>
      <w:r>
        <w:rPr/>
        <w:t xml:space="preserve">Mineraud, J., Mazhelis, O., Su, X., &amp;amp; Tarkoma, S. (2016). A gap analysis of Internet-of-Things platforms. </w:t>
      </w:r>
      <w:r>
        <w:rPr>
          <w:i/>
          <w:iCs/>
        </w:rPr>
        <w:t>Computer Communications</w:t>
      </w:r>
      <w:r>
        <w:rPr/>
        <w:t>, 89-90, 5-16. https://doi.org/10.1016/j.comcom.2016.03.015</w:t>
      </w:r>
    </w:p>
    <w:p>
      <w:pPr>
        <w:pStyle w:val="Normal"/>
        <w:spacing w:before="0" w:after="200"/>
        <w:jc w:val="both"/>
        <w:rPr/>
      </w:pPr>
      <w:r>
        <w:rPr/>
        <w:t xml:space="preserve">Nabao, F., Pereira, R., &amp;amp; Rodrigues, J. (2025). IoT architectures for critical temperature monitoring: A review and prototype evaluation. </w:t>
      </w:r>
      <w:r>
        <w:rPr>
          <w:i/>
          <w:iCs/>
        </w:rPr>
        <w:t>Internet of Things</w:t>
      </w:r>
      <w:r>
        <w:rPr/>
        <w:t>, 25, 101085.</w:t>
      </w:r>
    </w:p>
    <w:p>
      <w:pPr>
        <w:pStyle w:val="Normal"/>
        <w:spacing w:before="0" w:after="200"/>
        <w:jc w:val="both"/>
        <w:rPr/>
      </w:pPr>
      <w:r>
        <w:rPr/>
        <w:t xml:space="preserve">Patel, P., &amp;amp; Cassou, D. (2015). Enabling high-level application development for the Internet of Things. </w:t>
      </w:r>
      <w:r>
        <w:rPr>
          <w:i/>
          <w:iCs/>
        </w:rPr>
        <w:t>Journal of Systems and Software</w:t>
      </w:r>
      <w:r>
        <w:rPr/>
        <w:t>, 103, 62-84. https://doi.org/10.1016/j.jss.2015.01.027</w:t>
      </w:r>
    </w:p>
    <w:p>
      <w:pPr>
        <w:pStyle w:val="Normal"/>
        <w:spacing w:before="0" w:after="200"/>
        <w:jc w:val="both"/>
        <w:rPr/>
      </w:pPr>
      <w:r>
        <w:rPr/>
        <w:t xml:space="preserve">Pires, A., Santos, M., &amp;amp; Oliveira, T. (2025). Low-power BLE temperature monitoring system with Si7020 sensors for cold chain applications. </w:t>
      </w:r>
      <w:r>
        <w:rPr>
          <w:i/>
          <w:iCs/>
        </w:rPr>
        <w:t>Journal of Sensor and Actuator Networks</w:t>
      </w:r>
      <w:r>
        <w:rPr/>
        <w:t>, 14(1), 12.</w:t>
      </w:r>
    </w:p>
    <w:p>
      <w:pPr>
        <w:pStyle w:val="Normal"/>
        <w:spacing w:before="0" w:after="200"/>
        <w:jc w:val="both"/>
        <w:rPr/>
      </w:pPr>
      <w:r>
        <w:rPr/>
        <w:t xml:space="preserve">Rodriguez-Rama, J., Garcia-Lopez, E., &amp;amp; Fernandez-Valdes, R. (2025). Metrological validation of DS18B20 sensors using CEM TH-001 procedure for IoT monitoring networks. </w:t>
      </w:r>
      <w:r>
        <w:rPr>
          <w:i/>
          <w:iCs/>
        </w:rPr>
        <w:t>Measurement</w:t>
      </w:r>
      <w:r>
        <w:rPr/>
        <w:t>, 223, 113742.</w:t>
      </w:r>
    </w:p>
    <w:p>
      <w:pPr>
        <w:pStyle w:val="Normal"/>
        <w:spacing w:before="0" w:after="200"/>
        <w:jc w:val="both"/>
        <w:rPr/>
      </w:pPr>
      <w:r>
        <w:rPr/>
        <w:t xml:space="preserve">Royce, W. W. (1970). Managing the development of large software systems. </w:t>
      </w:r>
      <w:r>
        <w:rPr>
          <w:i/>
          <w:iCs/>
        </w:rPr>
        <w:t>Proceedings of IEEE WESCON</w:t>
      </w:r>
      <w:r>
        <w:rPr/>
        <w:t>, 26(8), 1-9.</w:t>
      </w:r>
    </w:p>
    <w:p>
      <w:pPr>
        <w:pStyle w:val="Normal"/>
        <w:spacing w:before="0" w:after="200"/>
        <w:jc w:val="both"/>
        <w:rPr/>
      </w:pPr>
      <w:r>
        <w:rPr/>
        <w:t xml:space="preserve">Sarkar, S., Chatterjee, S., &amp;amp; Misra, S. (2022). Cold supply chain monitoring using ESP32 and MQTT: A seven-layer IoT architecture approach. </w:t>
      </w:r>
      <w:r>
        <w:rPr>
          <w:i/>
          <w:iCs/>
        </w:rPr>
        <w:t>Future Generation Computer Systems</w:t>
      </w:r>
      <w:r>
        <w:rPr/>
        <w:t>, 134, 233-246.</w:t>
      </w:r>
    </w:p>
    <w:p>
      <w:pPr>
        <w:pStyle w:val="Normal"/>
        <w:rPr/>
      </w:pPr>
      <w:r>
        <w:rPr/>
      </w:r>
      <w:r>
        <w:br w:type="page"/>
      </w:r>
    </w:p>
    <w:p>
      <w:pPr>
        <w:pStyle w:val="Heading2"/>
        <w:spacing w:before="0" w:after="200"/>
        <w:rPr/>
      </w:pPr>
      <w:bookmarkStart w:id="88" w:name="__RefHeading___Toc6148_2969735317"/>
      <w:bookmarkEnd w:id="88"/>
      <w:r>
        <w:rPr>
          <w:sz w:val="24"/>
          <w:szCs w:val="24"/>
        </w:rPr>
        <w:t>Anexo A: Código Fuente del Firmware ESP8266 y Esquema Electrónico</w:t>
      </w:r>
    </w:p>
    <w:p>
      <w:pPr>
        <w:pStyle w:val="Normal"/>
        <w:spacing w:before="0" w:after="200"/>
        <w:jc w:val="both"/>
        <w:rPr/>
      </w:pPr>
      <w:r>
        <w:rPr/>
        <w:t>Este anexo documenta el hardware implementado y el esquema de conexión electrónica del nodo sensor. El código fuente del firmware se referencia al final como material complementario.</w:t>
      </w:r>
    </w:p>
    <w:p>
      <w:pPr>
        <w:pStyle w:val="Heading3"/>
        <w:rPr/>
      </w:pPr>
      <w:r>
        <w:rPr>
          <w:sz w:val="24"/>
          <w:szCs w:val="24"/>
        </w:rPr>
        <w:t>A.1 Hardware Implementado</w:t>
      </w:r>
    </w:p>
    <w:p>
      <w:pPr>
        <w:pStyle w:val="Normal"/>
        <w:spacing w:before="200" w:after="100"/>
        <w:jc w:val="center"/>
        <w:rPr/>
      </w:pPr>
      <w:r>
        <w:rPr/>
        <w:drawing>
          <wp:inline distT="0" distB="0" distL="0" distR="0">
            <wp:extent cx="3505200" cy="5486400"/>
            <wp:effectExtent l="0" t="0" r="0" b="0"/>
            <wp:docPr id="5" name="Imagen 102468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024686011"/>
                    <pic:cNvPicPr>
                      <a:picLocks noChangeAspect="1" noChangeArrowheads="1"/>
                    </pic:cNvPicPr>
                  </pic:nvPicPr>
                  <pic:blipFill>
                    <a:blip r:embed="rId6"/>
                    <a:stretch>
                      <a:fillRect/>
                    </a:stretch>
                  </pic:blipFill>
                  <pic:spPr bwMode="auto">
                    <a:xfrm>
                      <a:off x="0" y="0"/>
                      <a:ext cx="3505200" cy="5486400"/>
                    </a:xfrm>
                    <a:prstGeom prst="rect">
                      <a:avLst/>
                    </a:prstGeom>
                    <a:noFill/>
                  </pic:spPr>
                </pic:pic>
              </a:graphicData>
            </a:graphic>
          </wp:inline>
        </w:drawing>
      </w:r>
    </w:p>
    <w:p>
      <w:pPr>
        <w:pStyle w:val="Normal"/>
        <w:spacing w:before="0" w:after="200"/>
        <w:jc w:val="center"/>
        <w:rPr/>
      </w:pPr>
      <w:r>
        <w:rPr/>
        <w:t>Figura A.1. Sensor DS18B20 conectado a ESP8266 NodeMCU</w:t>
      </w:r>
    </w:p>
    <w:p>
      <w:pPr>
        <w:pStyle w:val="Normal"/>
        <w:spacing w:before="200" w:after="100"/>
        <w:jc w:val="center"/>
        <w:rPr/>
      </w:pPr>
      <w:r>
        <w:rPr/>
        <w:drawing>
          <wp:inline distT="0" distB="0" distL="0" distR="0">
            <wp:extent cx="4114800" cy="4543425"/>
            <wp:effectExtent l="0" t="0" r="0" b="0"/>
            <wp:docPr id="6" name="Imagen 151263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12637458"/>
                    <pic:cNvPicPr>
                      <a:picLocks noChangeAspect="1" noChangeArrowheads="1"/>
                    </pic:cNvPicPr>
                  </pic:nvPicPr>
                  <pic:blipFill>
                    <a:blip r:embed="rId7"/>
                    <a:stretch>
                      <a:fillRect/>
                    </a:stretch>
                  </pic:blipFill>
                  <pic:spPr bwMode="auto">
                    <a:xfrm>
                      <a:off x="0" y="0"/>
                      <a:ext cx="4114800" cy="4543425"/>
                    </a:xfrm>
                    <a:prstGeom prst="rect">
                      <a:avLst/>
                    </a:prstGeom>
                    <a:noFill/>
                  </pic:spPr>
                </pic:pic>
              </a:graphicData>
            </a:graphic>
          </wp:inline>
        </w:drawing>
      </w:r>
    </w:p>
    <w:p>
      <w:pPr>
        <w:pStyle w:val="Normal"/>
        <w:spacing w:before="0" w:after="200"/>
        <w:jc w:val="center"/>
        <w:rPr/>
      </w:pPr>
      <w:r>
        <w:rPr/>
        <w:t>Figura A.2. Datalogger LogTag UTRID-16 para validación de precisión</w:t>
      </w:r>
    </w:p>
    <w:p>
      <w:pPr>
        <w:pStyle w:val="Normal"/>
        <w:spacing w:before="200" w:after="100"/>
        <w:jc w:val="center"/>
        <w:rPr/>
      </w:pPr>
      <w:r>
        <w:rPr/>
        <w:drawing>
          <wp:inline distT="0" distB="0" distL="0" distR="0">
            <wp:extent cx="4114800" cy="1828800"/>
            <wp:effectExtent l="0" t="0" r="0" b="0"/>
            <wp:docPr id="7" name="Imagen 135614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356143922"/>
                    <pic:cNvPicPr>
                      <a:picLocks noChangeAspect="1" noChangeArrowheads="1"/>
                    </pic:cNvPicPr>
                  </pic:nvPicPr>
                  <pic:blipFill>
                    <a:blip r:embed="rId8"/>
                    <a:stretch>
                      <a:fillRect/>
                    </a:stretch>
                  </pic:blipFill>
                  <pic:spPr bwMode="auto">
                    <a:xfrm>
                      <a:off x="0" y="0"/>
                      <a:ext cx="4114800" cy="1828800"/>
                    </a:xfrm>
                    <a:prstGeom prst="rect">
                      <a:avLst/>
                    </a:prstGeom>
                    <a:noFill/>
                  </pic:spPr>
                </pic:pic>
              </a:graphicData>
            </a:graphic>
          </wp:inline>
        </w:drawing>
      </w:r>
    </w:p>
    <w:p>
      <w:pPr>
        <w:pStyle w:val="Normal"/>
        <w:spacing w:before="0" w:after="200"/>
        <w:jc w:val="center"/>
        <w:rPr/>
      </w:pPr>
      <w:r>
        <w:rPr/>
        <w:t>Figura A.3. Sensor virtual implementado para pruebas y desarrollo</w:t>
      </w:r>
    </w:p>
    <w:p>
      <w:pPr>
        <w:pStyle w:val="Heading3"/>
        <w:rPr/>
      </w:pPr>
      <w:r>
        <w:rPr>
          <w:sz w:val="24"/>
          <w:szCs w:val="24"/>
        </w:rPr>
        <w:t>A.2 Esquema de Conexión Electrónica</w:t>
      </w:r>
    </w:p>
    <w:p>
      <w:pPr>
        <w:pStyle w:val="Normal"/>
        <w:spacing w:lineRule="auto" w:line="240"/>
        <w:ind w:start="431"/>
        <w:rPr/>
      </w:pPr>
      <w:r>
        <w:rPr/>
      </w:r>
    </w:p>
    <w:p>
      <w:pPr>
        <w:pStyle w:val="Normal"/>
        <w:spacing w:lineRule="auto" w:line="240"/>
        <w:ind w:start="431"/>
        <w:rPr/>
      </w:pPr>
      <w:r>
        <w:rPr>
          <w:rFonts w:eastAsia="Courier New" w:cs="Courier New" w:ascii="Courier New" w:hAnsi="Courier New"/>
          <w:sz w:val="16"/>
          <w:szCs w:val="16"/>
        </w:rPr>
        <w:t xml:space="preserve">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ESP8266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(NodeMCU/Wemos)   │</w:t>
      </w:r>
    </w:p>
    <w:p>
      <w:pPr>
        <w:pStyle w:val="Normal"/>
        <w:spacing w:lineRule="auto" w:line="240"/>
        <w:ind w:start="431"/>
        <w:rPr/>
      </w:pPr>
      <w:r>
        <w:rPr>
          <w:rFonts w:eastAsia="Courier New" w:cs="Courier New" w:ascii="Courier New" w:hAnsi="Courier New"/>
          <w:sz w:val="16"/>
          <w:szCs w:val="16"/>
        </w:rPr>
        <w:t xml:space="preserve">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GPIO14 (D5) ───────┼──── Data (DQ) ── DS18B20</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     │ </w:t>
      </w:r>
      <w:r>
        <w:rPr>
          <w:rFonts w:eastAsia="Courier New" w:cs="Courier New" w:ascii="Courier New" w:hAnsi="Courier New"/>
          <w:sz w:val="16"/>
          <w:szCs w:val="16"/>
        </w:rPr>
        <w:t>4.7kΩ (pull-up)</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3.3V ──────────────┼─────┘   │</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GND ───────────────┼──── GND ── DS18B20</w:t>
      </w:r>
    </w:p>
    <w:p>
      <w:pPr>
        <w:pStyle w:val="Normal"/>
        <w:spacing w:lineRule="auto" w:line="240"/>
        <w:ind w:start="431"/>
        <w:rPr/>
      </w:pPr>
      <w:r>
        <w:rPr>
          <w:rFonts w:eastAsia="Courier New" w:cs="Courier New" w:ascii="Courier New" w:hAnsi="Courier New"/>
          <w:sz w:val="16"/>
          <w:szCs w:val="16"/>
        </w:rPr>
        <w:t xml:space="preserve">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A0 (ADC) ──────────┼──── Divisor de voltaje</w:t>
      </w:r>
    </w:p>
    <w:p>
      <w:pPr>
        <w:pStyle w:val="Normal"/>
        <w:spacing w:lineRule="auto" w:line="240"/>
        <w:ind w:start="431"/>
        <w:rPr/>
      </w:pPr>
      <w:r>
        <w:rPr>
          <w:rFonts w:eastAsia="Courier New" w:cs="Courier New" w:ascii="Courier New" w:hAnsi="Courier New"/>
          <w:sz w:val="16"/>
          <w:szCs w:val="16"/>
        </w:rPr>
        <w:t xml:space="preserve">  └─────────────────────┘</w:t>
      </w:r>
    </w:p>
    <w:p>
      <w:pPr>
        <w:pStyle w:val="Normal"/>
        <w:spacing w:lineRule="auto" w:line="240"/>
        <w:ind w:start="431"/>
        <w:rPr/>
      </w:pPr>
      <w:r>
        <w:rPr/>
      </w:r>
    </w:p>
    <w:p>
      <w:pPr>
        <w:pStyle w:val="Normal"/>
        <w:spacing w:before="0" w:after="200"/>
        <w:rPr/>
      </w:pPr>
      <w:r>
        <w:rPr/>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2024"/>
        <w:gridCol w:w="2203"/>
        <w:gridCol w:w="4799"/>
      </w:tblGrid>
      <w:tr>
        <w:trPr/>
        <w:tc>
          <w:tcPr>
            <w:tcW w:w="202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Pin ESP8266</w:t>
            </w:r>
          </w:p>
        </w:tc>
        <w:tc>
          <w:tcPr>
            <w:tcW w:w="220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c>
          <w:tcPr>
            <w:tcW w:w="479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Componente</w:t>
            </w:r>
          </w:p>
        </w:tc>
      </w:tr>
      <w:tr>
        <w:trPr/>
        <w:tc>
          <w:tcPr>
            <w:tcW w:w="20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GPIO14 (D5)</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OneWire Data</w:t>
            </w:r>
          </w:p>
        </w:tc>
        <w:tc>
          <w:tcPr>
            <w:tcW w:w="47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 (DQ)</w:t>
            </w:r>
          </w:p>
        </w:tc>
      </w:tr>
      <w:tr>
        <w:trPr/>
        <w:tc>
          <w:tcPr>
            <w:tcW w:w="20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A0 (ADC)</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Lectura voltaje</w:t>
            </w:r>
          </w:p>
        </w:tc>
        <w:tc>
          <w:tcPr>
            <w:tcW w:w="47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Divisor de voltaje</w:t>
            </w:r>
          </w:p>
        </w:tc>
      </w:tr>
      <w:tr>
        <w:trPr/>
        <w:tc>
          <w:tcPr>
            <w:tcW w:w="20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3.3V</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Alimentación</w:t>
            </w:r>
          </w:p>
        </w:tc>
        <w:tc>
          <w:tcPr>
            <w:tcW w:w="47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 (VDD), Pull-up 4.7kΩ</w:t>
            </w:r>
          </w:p>
        </w:tc>
      </w:tr>
      <w:tr>
        <w:trPr/>
        <w:tc>
          <w:tcPr>
            <w:tcW w:w="202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GND</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Tierra</w:t>
            </w:r>
          </w:p>
        </w:tc>
        <w:tc>
          <w:tcPr>
            <w:tcW w:w="47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 (GND), Divisor</w:t>
            </w:r>
          </w:p>
        </w:tc>
      </w:tr>
    </w:tbl>
    <w:p>
      <w:pPr>
        <w:pStyle w:val="Normal"/>
        <w:spacing w:before="0" w:after="200"/>
        <w:rPr/>
      </w:pPr>
      <w:r>
        <w:rPr/>
      </w:r>
    </w:p>
    <w:p>
      <w:pPr>
        <w:pStyle w:val="Heading3"/>
        <w:rPr/>
      </w:pPr>
      <w:r>
        <w:rPr>
          <w:sz w:val="24"/>
          <w:szCs w:val="24"/>
        </w:rPr>
        <w:t>A.3 Código Fuente Principal</w:t>
      </w:r>
    </w:p>
    <w:p>
      <w:pPr>
        <w:pStyle w:val="Normal"/>
        <w:rPr/>
      </w:pPr>
      <w:r>
        <w:rPr/>
        <w:t>El código fuente completo del firmware (funcional_remoto_modular_.ino, mqtt_manager.cpp y sensor_core.cpp), junto con el resto del sistema, se conserva como material complementario y queda a disposición del tribunal para su consulta.</w:t>
      </w:r>
    </w:p>
    <w:p>
      <w:pPr>
        <w:pStyle w:val="Heading2"/>
        <w:rPr/>
      </w:pPr>
      <w:bookmarkStart w:id="89" w:name="__RefHeading___Toc6150_2969735317"/>
      <w:bookmarkEnd w:id="89"/>
      <w:r>
        <w:rPr>
          <w:sz w:val="24"/>
          <w:szCs w:val="24"/>
        </w:rPr>
        <w:t>Anexo B: Diagramas de Flujo del Proceso y Arquitectura del Sistema</w:t>
      </w:r>
    </w:p>
    <w:p>
      <w:pPr>
        <w:pStyle w:val="Normal"/>
        <w:spacing w:before="0" w:after="200"/>
        <w:jc w:val="both"/>
        <w:rPr/>
      </w:pPr>
      <w:r>
        <w:rPr/>
        <w:t>Diagramas de flujo de los procesos principales del sistema SmartTemp, esquema de base de datos y diagramas UML.</w:t>
      </w:r>
    </w:p>
    <w:p>
      <w:pPr>
        <w:pStyle w:val="Heading3"/>
        <w:rPr/>
      </w:pPr>
      <w:r>
        <w:rPr>
          <w:sz w:val="24"/>
          <w:szCs w:val="24"/>
        </w:rPr>
        <w:t>B.1 Flujo Principal: Adquisición y Visualización de Datos</w:t>
      </w:r>
    </w:p>
    <w:p>
      <w:pPr>
        <w:pStyle w:val="Normal"/>
        <w:spacing w:before="0" w:after="200"/>
        <w:jc w:val="both"/>
        <w:rPr/>
      </w:pPr>
      <w:r>
        <w:rPr/>
        <w:t>Diagrama de flujo del proceso completo desde la lectura del sensor hasta la visualización en el dashboard.</w:t>
      </w:r>
    </w:p>
    <w:p>
      <w:pPr>
        <w:pStyle w:val="Normal"/>
        <w:spacing w:lineRule="auto" w:line="240"/>
        <w:ind w:start="431"/>
        <w:rPr/>
      </w:pPr>
      <w:r>
        <w:rPr>
          <w:rFonts w:eastAsia="Courier New" w:cs="Courier New" w:ascii="Courier New" w:hAnsi="Courier New"/>
          <w:sz w:val="16"/>
          <w:szCs w:val="16"/>
        </w:rPr>
        <w:t>INICIO_CICLO_MEDICION</w:t>
      </w:r>
    </w:p>
    <w:p>
      <w:pPr>
        <w:pStyle w:val="Normal"/>
        <w:spacing w:before="0" w:after="200"/>
        <w:rPr/>
      </w:pPr>
      <w:r>
        <w:rPr/>
      </w:r>
    </w:p>
    <w:p>
      <w:pPr>
        <w:pStyle w:val="Heading3"/>
        <w:rPr/>
      </w:pPr>
      <w:r>
        <w:rPr>
          <w:sz w:val="24"/>
          <w:szCs w:val="24"/>
        </w:rPr>
        <w:t>B.2 Flujo de Alertas por Excursión de Temperatura</w:t>
      </w:r>
    </w:p>
    <w:p>
      <w:pPr>
        <w:pStyle w:val="Normal"/>
        <w:spacing w:before="0" w:after="200"/>
        <w:jc w:val="both"/>
        <w:rPr/>
      </w:pPr>
      <w:r>
        <w:rPr/>
        <w:t>Proceso de detección y notificación cuando un sensor registra valores fuera de los umbrales configurados.</w:t>
      </w:r>
    </w:p>
    <w:p>
      <w:pPr>
        <w:pStyle w:val="Normal"/>
        <w:spacing w:lineRule="auto" w:line="240"/>
        <w:ind w:start="431"/>
        <w:rPr/>
      </w:pPr>
      <w:r>
        <w:rPr>
          <w:rFonts w:eastAsia="Courier New" w:cs="Courier New" w:ascii="Courier New" w:hAnsi="Courier New"/>
          <w:sz w:val="16"/>
          <w:szCs w:val="16"/>
        </w:rPr>
        <w:t>NUEVA_MEDICION_RECIBIDA</w:t>
      </w:r>
    </w:p>
    <w:p>
      <w:pPr>
        <w:pStyle w:val="Normal"/>
        <w:spacing w:before="0" w:after="200"/>
        <w:rPr/>
      </w:pPr>
      <w:r>
        <w:rPr/>
      </w:r>
    </w:p>
    <w:p>
      <w:pPr>
        <w:pStyle w:val="Heading3"/>
        <w:rPr/>
      </w:pPr>
      <w:r>
        <w:rPr>
          <w:sz w:val="24"/>
          <w:szCs w:val="24"/>
        </w:rPr>
        <w:t>B.3 Flujo de Calibración de Sensores</w:t>
      </w:r>
    </w:p>
    <w:p>
      <w:pPr>
        <w:pStyle w:val="Normal"/>
        <w:spacing w:before="0" w:after="200"/>
        <w:jc w:val="both"/>
        <w:rPr/>
      </w:pPr>
      <w:r>
        <w:rPr/>
        <w:t>Proceso de calibración comparando lecturas del sensor SmartTemp con un datalogger de referencia certificado.</w:t>
      </w:r>
    </w:p>
    <w:p>
      <w:pPr>
        <w:pStyle w:val="Normal"/>
        <w:spacing w:lineRule="auto" w:line="240"/>
        <w:ind w:start="431"/>
        <w:rPr/>
      </w:pPr>
      <w:r>
        <w:rPr>
          <w:rFonts w:eastAsia="Courier New" w:cs="Courier New" w:ascii="Courier New" w:hAnsi="Courier New"/>
          <w:sz w:val="16"/>
          <w:szCs w:val="16"/>
        </w:rPr>
        <w:t>PROCESO_CALIBRACION</w:t>
      </w:r>
    </w:p>
    <w:p>
      <w:pPr>
        <w:pStyle w:val="Normal"/>
        <w:spacing w:before="0" w:after="200"/>
        <w:rPr/>
      </w:pPr>
      <w:r>
        <w:rPr/>
      </w:r>
    </w:p>
    <w:p>
      <w:pPr>
        <w:pStyle w:val="Heading3"/>
        <w:rPr/>
      </w:pPr>
      <w:r>
        <w:rPr>
          <w:sz w:val="24"/>
          <w:szCs w:val="24"/>
        </w:rPr>
        <w:t>B.4 Flujo de Reconexión y Datos Offline</w:t>
      </w:r>
    </w:p>
    <w:p>
      <w:pPr>
        <w:pStyle w:val="Normal"/>
        <w:spacing w:before="0" w:after="200"/>
        <w:jc w:val="both"/>
        <w:rPr/>
      </w:pPr>
      <w:r>
        <w:rPr/>
        <w:t>Proceso de manejo de desconexiones WiFi y envío de datos almacenados localmente.</w:t>
      </w:r>
    </w:p>
    <w:p>
      <w:pPr>
        <w:pStyle w:val="Normal"/>
        <w:spacing w:lineRule="auto" w:line="240"/>
        <w:ind w:start="431"/>
        <w:rPr/>
      </w:pPr>
      <w:r>
        <w:rPr>
          <w:rFonts w:eastAsia="Courier New" w:cs="Courier New" w:ascii="Courier New" w:hAnsi="Courier New"/>
          <w:sz w:val="16"/>
          <w:szCs w:val="16"/>
        </w:rPr>
        <w:t>PERDIDA_CONEXION_WIFI</w:t>
      </w:r>
    </w:p>
    <w:p>
      <w:pPr>
        <w:pStyle w:val="Normal"/>
        <w:spacing w:before="0" w:after="200"/>
        <w:rPr/>
      </w:pPr>
      <w:r>
        <w:rPr/>
      </w:r>
    </w:p>
    <w:p>
      <w:pPr>
        <w:pStyle w:val="Heading3"/>
        <w:rPr/>
      </w:pPr>
      <w:r>
        <w:rPr>
          <w:sz w:val="24"/>
          <w:szCs w:val="24"/>
        </w:rPr>
        <w:t>B.5 Esquema de Base de Datos MySQL</w:t>
      </w:r>
    </w:p>
    <w:p>
      <w:pPr>
        <w:pStyle w:val="Normal"/>
        <w:spacing w:before="0" w:after="200"/>
        <w:jc w:val="both"/>
        <w:rPr/>
      </w:pPr>
      <w:r>
        <w:rPr/>
        <w:t>El sistema SmartTemp utiliza una base de datos MySQL con las siguientes tablas principales: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578"/>
        <w:gridCol w:w="2713"/>
        <w:gridCol w:w="4735"/>
      </w:tblGrid>
      <w:tr>
        <w:trPr/>
        <w:tc>
          <w:tcPr>
            <w:tcW w:w="157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Tabla</w:t>
            </w:r>
          </w:p>
        </w:tc>
        <w:tc>
          <w:tcPr>
            <w:tcW w:w="2713"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Función</w:t>
            </w:r>
          </w:p>
        </w:tc>
        <w:tc>
          <w:tcPr>
            <w:tcW w:w="4735"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Campos principales</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mediciones2</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Datos de sensores</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idsensor, temperatura, voltaje, timestamp</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sensores</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Configuración sensores</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idsensor, nombre, ubicacion, activo</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equipos</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Equipos monitoreados</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idequipo, nombre, tipo, sector</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umbrales</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Límites de temperatura</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idsensor, temp_max, temp_min</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supervisiones</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Eventos y alertas</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idsensor, tipo, timestamp, resuelto</w:t>
            </w:r>
          </w:p>
        </w:tc>
      </w:tr>
      <w:tr>
        <w:trPr/>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usuarios</w:t>
            </w:r>
          </w:p>
        </w:tc>
        <w:tc>
          <w:tcPr>
            <w:tcW w:w="2713"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Autenticación</w:t>
            </w:r>
          </w:p>
        </w:tc>
        <w:tc>
          <w:tcPr>
            <w:tcW w:w="4735"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idusuario, username, password_hash</w:t>
            </w:r>
          </w:p>
        </w:tc>
      </w:tr>
    </w:tbl>
    <w:p>
      <w:pPr>
        <w:pStyle w:val="Normal"/>
        <w:spacing w:before="0" w:after="200"/>
        <w:rPr/>
      </w:pPr>
      <w:r>
        <w:rPr/>
      </w:r>
    </w:p>
    <w:p>
      <w:pPr>
        <w:pStyle w:val="Heading3"/>
        <w:rPr/>
      </w:pPr>
      <w:r>
        <w:rPr>
          <w:sz w:val="24"/>
          <w:szCs w:val="24"/>
        </w:rPr>
        <w:t>B.8 Flujo de Comunicación WebSocket</w:t>
      </w:r>
    </w:p>
    <w:p>
      <w:pPr>
        <w:pStyle w:val="Normal"/>
        <w:spacing w:before="0" w:after="200"/>
        <w:jc w:val="both"/>
        <w:rPr/>
      </w:pPr>
      <w:r>
        <w:rPr/>
        <w:t>Flujo simplificado de cómo el servidor distribuye los datos de temperatura a todos los navegadores conectados en tiempo real.</w:t>
      </w:r>
    </w:p>
    <w:p>
      <w:pPr>
        <w:pStyle w:val="Normal"/>
        <w:spacing w:lineRule="auto" w:line="240"/>
        <w:ind w:start="431"/>
        <w:rPr/>
      </w:pPr>
      <w:r>
        <w:rPr>
          <w:rFonts w:eastAsia="Courier New" w:cs="Courier New" w:ascii="Courier New" w:hAnsi="Courier New"/>
          <w:sz w:val="16"/>
          <w:szCs w:val="16"/>
        </w:rPr>
        <w:t>DIAGRAMA_FLUJO_WEBSOCKET</w:t>
      </w:r>
    </w:p>
    <w:p>
      <w:pPr>
        <w:pStyle w:val="Normal"/>
        <w:spacing w:before="0" w:after="200"/>
        <w:rPr/>
      </w:pPr>
      <w:r>
        <w:rPr/>
      </w:r>
    </w:p>
    <w:p>
      <w:pPr>
        <w:pStyle w:val="Heading3"/>
        <w:rPr/>
      </w:pPr>
      <w:r>
        <w:rPr>
          <w:sz w:val="24"/>
          <w:szCs w:val="24"/>
        </w:rPr>
        <w:t>B.9 Sistema de Auditoría y Trazabilidad</w:t>
      </w:r>
    </w:p>
    <w:p>
      <w:pPr>
        <w:pStyle w:val="Normal"/>
        <w:spacing w:before="0" w:after="200"/>
        <w:jc w:val="both"/>
        <w:rPr/>
      </w:pPr>
      <w:r>
        <w:rPr/>
        <w:t>Fuentes de evidencia que el sistema genera automáticamente para cumplimiento normativo (ANMAT, ISO 15189, BPL).</w:t>
      </w:r>
    </w:p>
    <w:p>
      <w:pPr>
        <w:pStyle w:val="Normal"/>
        <w:spacing w:lineRule="auto" w:line="240"/>
        <w:ind w:start="431"/>
        <w:rPr/>
      </w:pPr>
      <w:r>
        <w:rPr>
          <w:rFonts w:eastAsia="Courier New" w:cs="Courier New" w:ascii="Courier New" w:hAnsi="Courier New"/>
          <w:sz w:val="16"/>
          <w:szCs w:val="16"/>
        </w:rPr>
        <w:t>DIAGRAMA_AUDITORIA</w:t>
      </w:r>
    </w:p>
    <w:p>
      <w:pPr>
        <w:pStyle w:val="Normal"/>
        <w:spacing w:before="0" w:after="200"/>
        <w:rPr/>
      </w:pPr>
      <w:r>
        <w:rPr/>
      </w:r>
    </w:p>
    <w:p>
      <w:pPr>
        <w:pStyle w:val="Heading2"/>
        <w:rPr/>
      </w:pPr>
      <w:bookmarkStart w:id="90" w:name="__RefHeading___Toc6152_2969735317"/>
      <w:bookmarkEnd w:id="90"/>
      <w:r>
        <w:rPr>
          <w:sz w:val="24"/>
          <w:szCs w:val="24"/>
        </w:rPr>
        <w:t>Anexo C: Esquema de Base de Datos y Diagramas UML</w:t>
      </w:r>
    </w:p>
    <w:p>
      <w:pPr>
        <w:pStyle w:val="Normal"/>
        <w:spacing w:before="0" w:after="200"/>
        <w:jc w:val="both"/>
        <w:rPr/>
      </w:pPr>
      <w:r>
        <w:rPr/>
        <w:t>Esquema consolidado de la base de datos MySQL y diagramas UML del sistema SmartTemp.</w:t>
      </w:r>
    </w:p>
    <w:p>
      <w:pPr>
        <w:pStyle w:val="Heading3"/>
        <w:rPr/>
      </w:pPr>
      <w:r>
        <w:rPr>
          <w:sz w:val="24"/>
          <w:szCs w:val="24"/>
        </w:rPr>
        <w:t>C.1 Tablas Principales de la Base de Datos</w:t>
      </w:r>
    </w:p>
    <w:p>
      <w:pPr>
        <w:pStyle w:val="Heading4"/>
        <w:rPr/>
      </w:pPr>
      <w:r>
        <w:rPr>
          <w:i w:val="false"/>
          <w:iCs w:val="false"/>
        </w:rPr>
        <w:t># Base de Datos MySQL</w:t>
      </w:r>
    </w:p>
    <w:p>
      <w:pPr>
        <w:pStyle w:val="Heading4"/>
        <w:rPr/>
      </w:pPr>
      <w:r>
        <w:rPr>
          <w:i w:val="false"/>
          <w:iCs w:val="false"/>
        </w:rPr>
        <w:t>Descripción General</w:t>
      </w:r>
    </w:p>
    <w:p>
      <w:pPr>
        <w:pStyle w:val="Heading4"/>
        <w:rPr/>
      </w:pPr>
      <w:r>
        <w:rPr>
          <w:i w:val="false"/>
          <w:iCs w:val="false"/>
        </w:rPr>
        <w:t>Funcionamiento</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1821"/>
        <w:gridCol w:w="2944"/>
        <w:gridCol w:w="4261"/>
      </w:tblGrid>
      <w:tr>
        <w:trPr/>
        <w:tc>
          <w:tcPr>
            <w:tcW w:w="182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Campo</w:t>
            </w:r>
          </w:p>
        </w:tc>
        <w:tc>
          <w:tcPr>
            <w:tcW w:w="294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Tipo</w:t>
            </w:r>
          </w:p>
        </w:tc>
        <w:tc>
          <w:tcPr>
            <w:tcW w:w="426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Descripción</w:t>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INT (PK, AUTO_INCREMENT)</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Identificador único</w:t>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nombre</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VARCHAR</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Nombre del usuario</w:t>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correo_electronico</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VARCHAR</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Email, se usa para login</w:t>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password</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Vexto plano actualmente)</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Rol</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VARCHAR</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`administrador`, `coordinador`, `operador`, `visualizador`</w:t>
            </w:r>
          </w:p>
        </w:tc>
      </w:tr>
      <w:tr>
        <w:trPr/>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ultimo_ingreso</w:t>
            </w:r>
          </w:p>
        </w:tc>
        <w:tc>
          <w:tcPr>
            <w:tcW w:w="294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DATETIME</w:t>
            </w:r>
          </w:p>
        </w:tc>
        <w:tc>
          <w:tcPr>
            <w:tcW w:w="426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Fecha/hora del último login</w:t>
            </w:r>
          </w:p>
        </w:tc>
      </w:tr>
    </w:tbl>
    <w:p>
      <w:pPr>
        <w:pStyle w:val="Normal"/>
        <w:spacing w:before="0" w:after="200"/>
        <w:rPr/>
      </w:pPr>
      <w:r>
        <w:rPr/>
      </w:r>
    </w:p>
    <w:p>
      <w:pPr>
        <w:pStyle w:val="Heading4"/>
        <w:rPr/>
      </w:pPr>
      <w:r>
        <w:rPr>
          <w:i w:val="false"/>
          <w:iCs w:val="false"/>
        </w:rPr>
        <w:t>Flujo de Datos</w:t>
      </w:r>
    </w:p>
    <w:p>
      <w:pPr>
        <w:pStyle w:val="Heading3"/>
        <w:rPr/>
      </w:pPr>
      <w:r>
        <w:rPr>
          <w:sz w:val="24"/>
          <w:szCs w:val="24"/>
        </w:rPr>
        <w:t>C.2 Diagramas UML del Sistema</w:t>
      </w:r>
    </w:p>
    <w:p>
      <w:pPr>
        <w:pStyle w:val="Heading4"/>
        <w:rPr/>
      </w:pPr>
      <w:r>
        <w:rPr>
          <w:i w:val="false"/>
          <w:iCs w:val="false"/>
        </w:rPr>
        <w:t>Diagrama de Clases Principal</w:t>
      </w:r>
    </w:p>
    <w:p>
      <w:pPr>
        <w:pStyle w:val="Normal"/>
        <w:spacing w:lineRule="auto" w:line="240"/>
        <w:ind w:start="431"/>
        <w:rPr/>
      </w:pPr>
      <w:r>
        <w:rPr/>
      </w:r>
    </w:p>
    <w:p>
      <w:pPr>
        <w:pStyle w:val="Normal"/>
        <w:spacing w:lineRule="auto" w:line="240"/>
        <w:ind w:start="431"/>
        <w:rPr/>
      </w:pPr>
      <w:r>
        <w:rPr>
          <w:rFonts w:eastAsia="Courier New" w:cs="Courier New" w:ascii="Courier New" w:hAnsi="Courier New"/>
          <w:sz w:val="16"/>
          <w:szCs w:val="16"/>
        </w:rPr>
        <w:t>┌─────────────────┐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Sensor       │    │    Equipo       │    │   Medicion      │</w:t>
      </w:r>
    </w:p>
    <w:p>
      <w:pPr>
        <w:pStyle w:val="Normal"/>
        <w:spacing w:lineRule="auto" w:line="240"/>
        <w:ind w:start="431"/>
        <w:rPr/>
      </w:pPr>
      <w:r>
        <w:rPr>
          <w:rFonts w:eastAsia="Courier New" w:cs="Courier New" w:ascii="Courier New" w:hAnsi="Courier New"/>
          <w:sz w:val="16"/>
          <w:szCs w:val="16"/>
        </w:rPr>
        <w:t>├─────────────────┤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idsensor      │    │ + idequipo      │    │ + idmedicion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nombre        │◄───┤ + nombre        │    │ + idsensor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ubicacion     │    │ + tipo          │    │ + temperatura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activo        │    │ + sector        │    │ + voltaje       │</w:t>
      </w:r>
    </w:p>
    <w:p>
      <w:pPr>
        <w:pStyle w:val="Normal"/>
        <w:spacing w:lineRule="auto" w:line="240"/>
        <w:ind w:start="431"/>
        <w:rPr/>
      </w:pPr>
      <w:r>
        <w:rPr>
          <w:rFonts w:eastAsia="Courier New" w:cs="Courier New" w:ascii="Courier New" w:hAnsi="Courier New"/>
          <w:sz w:val="16"/>
          <w:szCs w:val="16"/>
        </w:rPr>
        <w:t xml:space="preserve">├─────────────────┤    └─────────────────┘    │ </w:t>
      </w:r>
      <w:r>
        <w:rPr>
          <w:rFonts w:eastAsia="Courier New" w:cs="Courier New" w:ascii="Courier New" w:hAnsi="Courier New"/>
          <w:sz w:val="16"/>
          <w:szCs w:val="16"/>
        </w:rPr>
        <w:t>+ timestamp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leerTemp()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enviarDatos() │                                    │</w:t>
      </w:r>
    </w:p>
    <w:p>
      <w:pPr>
        <w:pStyle w:val="Normal"/>
        <w:spacing w:lineRule="auto" w:line="240"/>
        <w:ind w:start="431"/>
        <w:rPr/>
      </w:pPr>
      <w:r>
        <w:rPr>
          <w:rFonts w:eastAsia="Courier New" w:cs="Courier New" w:ascii="Courier New" w:hAnsi="Courier New"/>
          <w:sz w:val="16"/>
          <w:szCs w:val="16"/>
        </w:rPr>
        <w:t>└─────────────────┘                                    │</w:t>
      </w:r>
    </w:p>
    <w:p>
      <w:pPr>
        <w:pStyle w:val="Normal"/>
        <w:spacing w:lineRule="auto" w:line="240"/>
        <w:ind w:start="431"/>
        <w:rPr/>
      </w:pPr>
      <w:r>
        <w:rPr>
          <w:rFonts w:eastAsia="Courier New" w:cs="Courier New" w:ascii="Courier New" w:hAnsi="Courier New"/>
          <w:sz w:val="16"/>
          <w:szCs w:val="16"/>
        </w:rPr>
        <w:t xml:space="preserve">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1:N                                         │</w:t>
      </w:r>
    </w:p>
    <w:p>
      <w:pPr>
        <w:pStyle w:val="Normal"/>
        <w:spacing w:lineRule="auto" w:line="240"/>
        <w:ind w:start="431"/>
        <w:rPr/>
      </w:pPr>
      <w:r>
        <w:rPr>
          <w:rFonts w:eastAsia="Courier New" w:cs="Courier New" w:ascii="Courier New" w:hAnsi="Courier New"/>
          <w:sz w:val="16"/>
          <w:szCs w:val="16"/>
        </w:rPr>
        <w:t xml:space="preserve">         ▼                                             │</w:t>
      </w:r>
    </w:p>
    <w:p>
      <w:pPr>
        <w:pStyle w:val="Normal"/>
        <w:spacing w:lineRule="auto" w:line="240"/>
        <w:ind w:start="431"/>
        <w:rPr/>
      </w:pPr>
      <w:r>
        <w:rPr>
          <w:rFonts w:eastAsia="Courier New" w:cs="Courier New" w:ascii="Courier New" w:hAnsi="Courier New"/>
          <w:sz w:val="16"/>
          <w:szCs w:val="16"/>
        </w:rPr>
        <w:t>┌─────────────────┐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Supervision   │    │    Umbral       │            │</w:t>
      </w:r>
    </w:p>
    <w:p>
      <w:pPr>
        <w:pStyle w:val="Normal"/>
        <w:spacing w:lineRule="auto" w:line="240"/>
        <w:ind w:start="431"/>
        <w:rPr/>
      </w:pPr>
      <w:r>
        <w:rPr>
          <w:rFonts w:eastAsia="Courier New" w:cs="Courier New" w:ascii="Courier New" w:hAnsi="Courier New"/>
          <w:sz w:val="16"/>
          <w:szCs w:val="16"/>
        </w:rPr>
        <w:t>├─────────────────┤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idsupervision │    │ + idumbral      │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idsensor      │    │ + idsensor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tipo          │    │ + temp_max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timestamp     │    │ + temp_min      │</w:t>
      </w:r>
    </w:p>
    <w:p>
      <w:pPr>
        <w:pStyle w:val="Normal"/>
        <w:spacing w:lineRule="auto" w:line="240"/>
        <w:ind w:start="431"/>
        <w:rPr/>
      </w:pPr>
      <w:r>
        <w:rPr>
          <w:rFonts w:eastAsia="Courier New" w:cs="Courier New" w:ascii="Courier New" w:hAnsi="Courier New"/>
          <w:sz w:val="16"/>
          <w:szCs w:val="16"/>
        </w:rPr>
        <w:t xml:space="preserve">│ </w:t>
      </w:r>
      <w:r>
        <w:rPr>
          <w:rFonts w:eastAsia="Courier New" w:cs="Courier New" w:ascii="Courier New" w:hAnsi="Courier New"/>
          <w:sz w:val="16"/>
          <w:szCs w:val="16"/>
        </w:rPr>
        <w:t>+ resuelto      │    │ + activo        │</w:t>
      </w:r>
    </w:p>
    <w:p>
      <w:pPr>
        <w:pStyle w:val="Normal"/>
        <w:spacing w:lineRule="auto" w:line="240"/>
        <w:ind w:start="431"/>
        <w:rPr/>
      </w:pPr>
      <w:r>
        <w:rPr>
          <w:rFonts w:eastAsia="Courier New" w:cs="Courier New" w:ascii="Courier New" w:hAnsi="Courier New"/>
          <w:sz w:val="16"/>
          <w:szCs w:val="16"/>
        </w:rPr>
        <w:t>└─────────────────┘    └─────────────────┘</w:t>
      </w:r>
    </w:p>
    <w:p>
      <w:pPr>
        <w:pStyle w:val="Normal"/>
        <w:spacing w:lineRule="auto" w:line="240"/>
        <w:ind w:start="431"/>
        <w:rPr/>
      </w:pPr>
      <w:r>
        <w:rPr/>
      </w:r>
    </w:p>
    <w:p>
      <w:pPr>
        <w:pStyle w:val="Normal"/>
        <w:spacing w:before="0" w:after="200"/>
        <w:rPr/>
      </w:pPr>
      <w:r>
        <w:rPr/>
      </w:r>
    </w:p>
    <w:p>
      <w:pPr>
        <w:pStyle w:val="Heading4"/>
        <w:rPr/>
      </w:pPr>
      <w:r>
        <w:rPr>
          <w:i w:val="false"/>
          <w:iCs w:val="false"/>
        </w:rPr>
        <w:t>Diagrama de Secuencia - Envío de Datos</w:t>
      </w:r>
    </w:p>
    <w:p>
      <w:pPr>
        <w:pStyle w:val="Normal"/>
        <w:spacing w:lineRule="auto" w:line="240"/>
        <w:ind w:start="431"/>
        <w:rPr/>
      </w:pPr>
      <w:r>
        <w:rPr/>
      </w:r>
    </w:p>
    <w:p>
      <w:pPr>
        <w:pStyle w:val="Normal"/>
        <w:spacing w:lineRule="auto" w:line="240"/>
        <w:ind w:start="431"/>
        <w:rPr/>
      </w:pPr>
      <w:r>
        <w:rPr>
          <w:rFonts w:eastAsia="Courier New" w:cs="Courier New" w:ascii="Courier New" w:hAnsi="Courier New"/>
          <w:sz w:val="16"/>
          <w:szCs w:val="16"/>
        </w:rPr>
        <w:t>ESP8266     WiFi      Servidor     MySQL      WebSocket</w:t>
      </w:r>
    </w:p>
    <w:p>
      <w:pPr>
        <w:pStyle w:val="Normal"/>
        <w:spacing w:lineRule="auto" w:line="240"/>
        <w:ind w:start="431"/>
        <w:rPr/>
      </w:pPr>
      <w:r>
        <w:rPr>
          <w:rFonts w:eastAsia="Courier New" w:cs="Courier New" w:ascii="Courier New" w:hAnsi="Courier New"/>
          <w:sz w:val="16"/>
          <w:szCs w:val="16"/>
        </w:rPr>
        <w:t xml:space="preserve">   │         │           │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medir() │           │           │           │</w:t>
      </w:r>
    </w:p>
    <w:p>
      <w:pPr>
        <w:pStyle w:val="Normal"/>
        <w:spacing w:lineRule="auto" w:line="240"/>
        <w:ind w:start="431"/>
        <w:rPr/>
      </w:pPr>
      <w:r>
        <w:rPr>
          <w:rFonts w:eastAsia="Courier New" w:cs="Courier New" w:ascii="Courier New" w:hAnsi="Courier New"/>
          <w:sz w:val="16"/>
          <w:szCs w:val="16"/>
        </w:rPr>
        <w:t xml:space="preserve">   │◄────────┤           │           │           │</w:t>
      </w:r>
    </w:p>
    <w:p>
      <w:pPr>
        <w:pStyle w:val="Normal"/>
        <w:spacing w:lineRule="auto" w:line="240"/>
        <w:ind w:start="431"/>
        <w:rPr/>
      </w:pPr>
      <w:r>
        <w:rPr>
          <w:rFonts w:eastAsia="Courier New" w:cs="Courier New" w:ascii="Courier New" w:hAnsi="Courier New"/>
          <w:sz w:val="16"/>
          <w:szCs w:val="16"/>
        </w:rPr>
        <w:t xml:space="preserve">   │         │           │           │           │</w:t>
      </w:r>
    </w:p>
    <w:p>
      <w:pPr>
        <w:pStyle w:val="Normal"/>
        <w:spacing w:lineRule="auto" w:line="240"/>
        <w:ind w:start="431"/>
        <w:rPr/>
      </w:pPr>
      <w:r>
        <w:rPr>
          <w:rFonts w:eastAsia="Courier New" w:cs="Courier New" w:ascii="Courier New" w:hAnsi="Courier New"/>
          <w:sz w:val="16"/>
          <w:szCs w:val="16"/>
        </w:rPr>
        <w:t xml:space="preserve">   │ </w:t>
      </w:r>
      <w:r>
        <w:rPr>
          <w:rFonts w:eastAsia="Courier New" w:cs="Courier New" w:ascii="Courier New" w:hAnsi="Courier New"/>
          <w:sz w:val="16"/>
          <w:szCs w:val="16"/>
        </w:rPr>
        <w:t>POST /data         │           │           │</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           │ </w:t>
      </w:r>
      <w:r>
        <w:rPr>
          <w:rFonts w:eastAsia="Courier New" w:cs="Courier New" w:ascii="Courier New" w:hAnsi="Courier New"/>
          <w:sz w:val="16"/>
          <w:szCs w:val="16"/>
        </w:rPr>
        <w:t>INSERT    │           │</w:t>
      </w:r>
    </w:p>
    <w:p>
      <w:pPr>
        <w:pStyle w:val="Normal"/>
        <w:spacing w:lineRule="auto" w:line="240"/>
        <w:ind w:start="431"/>
        <w:rPr/>
      </w:pPr>
      <w:r>
        <w:rPr>
          <w:rFonts w:eastAsia="Courier New" w:cs="Courier New" w:ascii="Courier New" w:hAnsi="Courier New"/>
          <w:sz w:val="16"/>
          <w:szCs w:val="16"/>
        </w:rPr>
        <w:t xml:space="preserve">   │         │           │──────────►│           │</w:t>
      </w:r>
    </w:p>
    <w:p>
      <w:pPr>
        <w:pStyle w:val="Normal"/>
        <w:spacing w:lineRule="auto" w:line="240"/>
        <w:ind w:start="431"/>
        <w:rPr/>
      </w:pPr>
      <w:r>
        <w:rPr>
          <w:rFonts w:eastAsia="Courier New" w:cs="Courier New" w:ascii="Courier New" w:hAnsi="Courier New"/>
          <w:sz w:val="16"/>
          <w:szCs w:val="16"/>
        </w:rPr>
        <w:t xml:space="preserve">   │         │           │           │ </w:t>
      </w:r>
      <w:r>
        <w:rPr>
          <w:rFonts w:eastAsia="Courier New" w:cs="Courier New" w:ascii="Courier New" w:hAnsi="Courier New"/>
          <w:sz w:val="16"/>
          <w:szCs w:val="16"/>
        </w:rPr>
        <w:t>OK        │</w:t>
      </w:r>
    </w:p>
    <w:p>
      <w:pPr>
        <w:pStyle w:val="Normal"/>
        <w:spacing w:lineRule="auto" w:line="240"/>
        <w:ind w:start="431"/>
        <w:rPr/>
      </w:pPr>
      <w:r>
        <w:rPr>
          <w:rFonts w:eastAsia="Courier New" w:cs="Courier New" w:ascii="Courier New" w:hAnsi="Courier New"/>
          <w:sz w:val="16"/>
          <w:szCs w:val="16"/>
        </w:rPr>
        <w:t xml:space="preserve">   │         │           │◄──────────┤           │</w:t>
      </w:r>
    </w:p>
    <w:p>
      <w:pPr>
        <w:pStyle w:val="Normal"/>
        <w:spacing w:lineRule="auto" w:line="240"/>
        <w:ind w:start="431"/>
        <w:rPr/>
      </w:pPr>
      <w:r>
        <w:rPr>
          <w:rFonts w:eastAsia="Courier New" w:cs="Courier New" w:ascii="Courier New" w:hAnsi="Courier New"/>
          <w:sz w:val="16"/>
          <w:szCs w:val="16"/>
        </w:rPr>
        <w:t xml:space="preserve">   │         │           │ </w:t>
      </w:r>
      <w:r>
        <w:rPr>
          <w:rFonts w:eastAsia="Courier New" w:cs="Courier New" w:ascii="Courier New" w:hAnsi="Courier New"/>
          <w:sz w:val="16"/>
          <w:szCs w:val="16"/>
        </w:rPr>
        <w:t>broadcast │           │</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 </w:t>
      </w:r>
      <w:r>
        <w:rPr>
          <w:rFonts w:eastAsia="Courier New" w:cs="Courier New" w:ascii="Courier New" w:hAnsi="Courier New"/>
          <w:sz w:val="16"/>
          <w:szCs w:val="16"/>
        </w:rPr>
        <w:t>HTTP 200  │           │           │</w:t>
      </w:r>
    </w:p>
    <w:p>
      <w:pPr>
        <w:pStyle w:val="Normal"/>
        <w:spacing w:lineRule="auto" w:line="240"/>
        <w:ind w:start="431"/>
        <w:rPr/>
      </w:pPr>
      <w:r>
        <w:rPr>
          <w:rFonts w:eastAsia="Courier New" w:cs="Courier New" w:ascii="Courier New" w:hAnsi="Courier New"/>
          <w:sz w:val="16"/>
          <w:szCs w:val="16"/>
        </w:rPr>
        <w:t xml:space="preserve">   │◄────────┼───────────┤           │           │</w:t>
      </w:r>
    </w:p>
    <w:p>
      <w:pPr>
        <w:pStyle w:val="Normal"/>
        <w:spacing w:lineRule="auto" w:line="240"/>
        <w:ind w:start="431"/>
        <w:rPr/>
      </w:pPr>
      <w:r>
        <w:rPr>
          <w:rFonts w:eastAsia="Courier New" w:cs="Courier New" w:ascii="Courier New" w:hAnsi="Courier New"/>
          <w:sz w:val="16"/>
          <w:szCs w:val="16"/>
        </w:rPr>
        <w:t xml:space="preserve">   │         │           │           │           │</w:t>
      </w:r>
    </w:p>
    <w:p>
      <w:pPr>
        <w:pStyle w:val="Normal"/>
        <w:spacing w:lineRule="auto" w:line="240"/>
        <w:ind w:start="431"/>
        <w:rPr/>
      </w:pPr>
      <w:r>
        <w:rPr/>
      </w:r>
    </w:p>
    <w:p>
      <w:pPr>
        <w:pStyle w:val="Normal"/>
        <w:spacing w:before="0" w:after="200"/>
        <w:rPr/>
      </w:pPr>
      <w:r>
        <w:rPr/>
      </w:r>
    </w:p>
    <w:p>
      <w:pPr>
        <w:pStyle w:val="Normal"/>
        <w:rPr/>
      </w:pPr>
      <w:r>
        <w:rPr/>
      </w:r>
      <w:r>
        <w:br w:type="page"/>
      </w:r>
    </w:p>
    <w:p>
      <w:pPr>
        <w:pStyle w:val="Heading2"/>
        <w:spacing w:before="0" w:after="200"/>
        <w:rPr/>
      </w:pPr>
      <w:bookmarkStart w:id="91" w:name="__RefHeading___Toc6154_2969735317"/>
      <w:bookmarkEnd w:id="91"/>
      <w:r>
        <w:rPr>
          <w:sz w:val="24"/>
          <w:szCs w:val="24"/>
        </w:rPr>
        <w:t>Anexo D: Capturas de Pantalla del Sistema</w:t>
      </w:r>
    </w:p>
    <w:p>
      <w:pPr>
        <w:pStyle w:val="Normal"/>
        <w:spacing w:before="0" w:after="200"/>
        <w:jc w:val="both"/>
        <w:rPr/>
      </w:pPr>
      <w:r>
        <w:rPr/>
        <w:t>Capturas de pantalla principales del sistema SmartTemp.</w:t>
      </w:r>
    </w:p>
    <w:p>
      <w:pPr>
        <w:pStyle w:val="Heading3"/>
        <w:rPr/>
      </w:pPr>
      <w:r>
        <w:rPr>
          <w:sz w:val="24"/>
          <w:szCs w:val="24"/>
        </w:rPr>
        <w:t>D.1 Interfaz Principal</w:t>
      </w:r>
    </w:p>
    <w:p>
      <w:pPr>
        <w:pStyle w:val="Normal"/>
        <w:spacing w:before="200" w:after="100"/>
        <w:jc w:val="center"/>
        <w:rPr/>
      </w:pPr>
      <w:r>
        <w:rPr/>
        <w:drawing>
          <wp:inline distT="0" distB="0" distL="0" distR="0">
            <wp:extent cx="4114800" cy="1838325"/>
            <wp:effectExtent l="0" t="0" r="0" b="0"/>
            <wp:docPr id="8" name="Imagen 120954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209540346"/>
                    <pic:cNvPicPr>
                      <a:picLocks noChangeAspect="1" noChangeArrowheads="1"/>
                    </pic:cNvPicPr>
                  </pic:nvPicPr>
                  <pic:blipFill>
                    <a:blip r:embed="rId9"/>
                    <a:stretch>
                      <a:fillRect/>
                    </a:stretch>
                  </pic:blipFill>
                  <pic:spPr bwMode="auto">
                    <a:xfrm>
                      <a:off x="0" y="0"/>
                      <a:ext cx="4114800" cy="1838325"/>
                    </a:xfrm>
                    <a:prstGeom prst="rect">
                      <a:avLst/>
                    </a:prstGeom>
                    <a:noFill/>
                  </pic:spPr>
                </pic:pic>
              </a:graphicData>
            </a:graphic>
          </wp:inline>
        </w:drawing>
      </w:r>
    </w:p>
    <w:p>
      <w:pPr>
        <w:pStyle w:val="Normal"/>
        <w:spacing w:before="0" w:after="200"/>
        <w:jc w:val="center"/>
        <w:rPr/>
      </w:pPr>
      <w:r>
        <w:rPr/>
        <w:t>Figura D.1. Interfaz principal con mediciones en tiempo real</w:t>
      </w:r>
    </w:p>
    <w:p>
      <w:pPr>
        <w:pStyle w:val="Heading3"/>
        <w:rPr/>
      </w:pPr>
      <w:r>
        <w:rPr>
          <w:sz w:val="24"/>
          <w:szCs w:val="24"/>
        </w:rPr>
        <w:t>D.2 Panel de Administración</w:t>
      </w:r>
    </w:p>
    <w:p>
      <w:pPr>
        <w:pStyle w:val="Normal"/>
        <w:spacing w:before="200" w:after="100"/>
        <w:jc w:val="center"/>
        <w:rPr/>
      </w:pPr>
      <w:r>
        <w:rPr/>
        <w:drawing>
          <wp:inline distT="0" distB="0" distL="0" distR="0">
            <wp:extent cx="4114800" cy="1819275"/>
            <wp:effectExtent l="0" t="0" r="0" b="0"/>
            <wp:docPr id="9" name="Imagen 39027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90270360"/>
                    <pic:cNvPicPr>
                      <a:picLocks noChangeAspect="1" noChangeArrowheads="1"/>
                    </pic:cNvPicPr>
                  </pic:nvPicPr>
                  <pic:blipFill>
                    <a:blip r:embed="rId10"/>
                    <a:stretch>
                      <a:fillRect/>
                    </a:stretch>
                  </pic:blipFill>
                  <pic:spPr bwMode="auto">
                    <a:xfrm>
                      <a:off x="0" y="0"/>
                      <a:ext cx="4114800" cy="1819275"/>
                    </a:xfrm>
                    <a:prstGeom prst="rect">
                      <a:avLst/>
                    </a:prstGeom>
                    <a:noFill/>
                  </pic:spPr>
                </pic:pic>
              </a:graphicData>
            </a:graphic>
          </wp:inline>
        </w:drawing>
      </w:r>
    </w:p>
    <w:p>
      <w:pPr>
        <w:pStyle w:val="Normal"/>
        <w:spacing w:before="0" w:after="200"/>
        <w:jc w:val="center"/>
        <w:rPr/>
      </w:pPr>
      <w:r>
        <w:rPr/>
        <w:t>Figura D.2. Panel de administración del sistema</w:t>
      </w:r>
    </w:p>
    <w:p>
      <w:pPr>
        <w:pStyle w:val="Heading3"/>
        <w:rPr/>
      </w:pPr>
      <w:r>
        <w:rPr/>
        <w:t>D.5 Gráficos de Temperatura</w:t>
      </w:r>
    </w:p>
    <w:p>
      <w:pPr>
        <w:pStyle w:val="Normal"/>
        <w:spacing w:before="200" w:after="100"/>
        <w:jc w:val="center"/>
        <w:rPr/>
      </w:pPr>
      <w:r>
        <w:rPr/>
        <w:drawing>
          <wp:inline distT="0" distB="0" distL="0" distR="0">
            <wp:extent cx="4114800" cy="1838325"/>
            <wp:effectExtent l="0" t="0" r="0" b="0"/>
            <wp:docPr id="10" name="Imagen 97402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74022942"/>
                    <pic:cNvPicPr>
                      <a:picLocks noChangeAspect="1" noChangeArrowheads="1"/>
                    </pic:cNvPicPr>
                  </pic:nvPicPr>
                  <pic:blipFill>
                    <a:blip r:embed="rId11"/>
                    <a:stretch>
                      <a:fillRect/>
                    </a:stretch>
                  </pic:blipFill>
                  <pic:spPr bwMode="auto">
                    <a:xfrm>
                      <a:off x="0" y="0"/>
                      <a:ext cx="4114800" cy="1838325"/>
                    </a:xfrm>
                    <a:prstGeom prst="rect">
                      <a:avLst/>
                    </a:prstGeom>
                    <a:noFill/>
                  </pic:spPr>
                </pic:pic>
              </a:graphicData>
            </a:graphic>
          </wp:inline>
        </w:drawing>
      </w:r>
    </w:p>
    <w:p>
      <w:pPr>
        <w:pStyle w:val="Normal"/>
        <w:spacing w:before="0" w:after="200"/>
        <w:jc w:val="center"/>
        <w:rPr/>
      </w:pPr>
      <w:r>
        <w:rPr/>
        <w:t>Gráficos de series temporales mostrando la evolución de temperatura por equipo.</w:t>
      </w:r>
    </w:p>
    <w:p>
      <w:pPr>
        <w:pStyle w:val="Heading3"/>
        <w:rPr/>
      </w:pPr>
      <w:r>
        <w:rPr/>
        <w:t>D.6 Módulo de Calibración</w:t>
      </w:r>
    </w:p>
    <w:p>
      <w:pPr>
        <w:pStyle w:val="Normal"/>
        <w:spacing w:before="200" w:after="100"/>
        <w:jc w:val="center"/>
        <w:rPr/>
      </w:pPr>
      <w:r>
        <w:rPr/>
        <w:drawing>
          <wp:inline distT="0" distB="0" distL="0" distR="0">
            <wp:extent cx="4114800" cy="1362075"/>
            <wp:effectExtent l="0" t="0" r="0" b="0"/>
            <wp:docPr id="11" name="Imagen 93927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39272243"/>
                    <pic:cNvPicPr>
                      <a:picLocks noChangeAspect="1" noChangeArrowheads="1"/>
                    </pic:cNvPicPr>
                  </pic:nvPicPr>
                  <pic:blipFill>
                    <a:blip r:embed="rId12"/>
                    <a:stretch>
                      <a:fillRect/>
                    </a:stretch>
                  </pic:blipFill>
                  <pic:spPr bwMode="auto">
                    <a:xfrm>
                      <a:off x="0" y="0"/>
                      <a:ext cx="4114800" cy="1362075"/>
                    </a:xfrm>
                    <a:prstGeom prst="rect">
                      <a:avLst/>
                    </a:prstGeom>
                    <a:noFill/>
                  </pic:spPr>
                </pic:pic>
              </a:graphicData>
            </a:graphic>
          </wp:inline>
        </w:drawing>
      </w:r>
    </w:p>
    <w:p>
      <w:pPr>
        <w:pStyle w:val="Normal"/>
        <w:spacing w:before="0" w:after="200"/>
        <w:jc w:val="center"/>
        <w:rPr/>
      </w:pPr>
      <w:r>
        <w:rPr/>
        <w:t>Interfaz de calibración de sensores con factores de corrección.</w:t>
      </w:r>
    </w:p>
    <w:p>
      <w:pPr>
        <w:pStyle w:val="Heading2"/>
        <w:rPr/>
      </w:pPr>
      <w:bookmarkStart w:id="92" w:name="__RefHeading___Toc6156_2969735317"/>
      <w:bookmarkEnd w:id="92"/>
      <w:r>
        <w:rPr/>
        <w:t>Anexo E: Presupuesto del Sistema</w:t>
      </w:r>
    </w:p>
    <w:p>
      <w:pPr>
        <w:pStyle w:val="Normal"/>
        <w:spacing w:before="0" w:after="200"/>
        <w:jc w:val="both"/>
        <w:rPr/>
      </w:pPr>
      <w:r>
        <w:rPr/>
        <w:t>Análisis de costos del sistema SmartTemp y marco normativo aplicable.</w:t>
      </w:r>
    </w:p>
    <w:p>
      <w:pPr>
        <w:pStyle w:val="Heading3"/>
        <w:rPr/>
      </w:pPr>
      <w:r>
        <w:rPr/>
        <w:t>E.1 Presupuesto del Sistema SmartTemp</w:t>
      </w:r>
    </w:p>
    <w:p>
      <w:pPr>
        <w:pStyle w:val="Heading4"/>
        <w:rPr/>
      </w:pPr>
      <w:r>
        <w:rPr>
          <w:i w:val="false"/>
          <w:iCs w:val="false"/>
        </w:rPr>
        <w:t>Bill of Materials (BOM) por nodo sensor</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3827"/>
        <w:gridCol w:w="3801"/>
        <w:gridCol w:w="1398"/>
      </w:tblGrid>
      <w:tr>
        <w:trPr/>
        <w:tc>
          <w:tcPr>
            <w:tcW w:w="382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Componente</w:t>
            </w:r>
          </w:p>
        </w:tc>
        <w:tc>
          <w:tcPr>
            <w:tcW w:w="380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Descripción</w:t>
            </w:r>
          </w:p>
        </w:tc>
        <w:tc>
          <w:tcPr>
            <w:tcW w:w="139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Costo (USD)</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ESP8266 (Wemos D1 Mini)</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Microcontrolador WiFi 802.11 b/g/n</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~2.00</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DS18B20 (encapsulado)</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Sensor temperatura digital, cable 1m</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Resistencias (4.7kΩ, 100kΩ, 330kΩ)</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Pull-up OneWire + divisor voltaje</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~0.03</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Fuente 5V USB + cable</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Adaptador pared + cable micro-USB</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~2.50</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Carcasa + PCB</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Caja IP54 + placa montaje</w:t>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~1.50</w:t>
            </w:r>
          </w:p>
        </w:tc>
      </w:tr>
      <w:tr>
        <w:trPr/>
        <w:tc>
          <w:tcPr>
            <w:tcW w:w="3827"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Total por nodo</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
          </w:p>
        </w:tc>
        <w:tc>
          <w:tcPr>
            <w:tcW w:w="139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~7.03</w:t>
            </w:r>
          </w:p>
        </w:tc>
      </w:tr>
    </w:tbl>
    <w:p>
      <w:pPr>
        <w:pStyle w:val="Normal"/>
        <w:spacing w:before="0" w:after="200"/>
        <w:rPr/>
      </w:pPr>
      <w:r>
        <w:rPr/>
      </w:r>
    </w:p>
    <w:p>
      <w:pPr>
        <w:pStyle w:val="Heading4"/>
        <w:rPr/>
      </w:pPr>
      <w:r>
        <w:rPr>
          <w:i w:val="false"/>
          <w:iCs w:val="false"/>
        </w:rPr>
        <w:t>Costos de infraestructura (mensual)</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2962"/>
        <w:gridCol w:w="3884"/>
        <w:gridCol w:w="2180"/>
      </w:tblGrid>
      <w:tr>
        <w:trPr/>
        <w:tc>
          <w:tcPr>
            <w:tcW w:w="2962"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Concepto</w:t>
            </w:r>
          </w:p>
        </w:tc>
        <w:tc>
          <w:tcPr>
            <w:tcW w:w="3884"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Descripción</w:t>
            </w:r>
          </w:p>
        </w:tc>
        <w:tc>
          <w:tcPr>
            <w:tcW w:w="2180"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Costo (USD/mes)</w:t>
            </w:r>
          </w:p>
        </w:tc>
      </w:tr>
      <w:tr>
        <w:trPr/>
        <w:tc>
          <w:tcPr>
            <w:tcW w:w="296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VPS servidor</w:t>
            </w:r>
          </w:p>
        </w:tc>
        <w:tc>
          <w:tcPr>
            <w:tcW w:w="38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 vCPU, 1GB RAM, 25GB SSD</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~5.00</w:t>
            </w:r>
          </w:p>
        </w:tc>
      </w:tr>
      <w:tr>
        <w:trPr/>
        <w:tc>
          <w:tcPr>
            <w:tcW w:w="296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Dominio</w:t>
            </w:r>
          </w:p>
        </w:tc>
        <w:tc>
          <w:tcPr>
            <w:tcW w:w="38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Registro .com (anualizado)</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~1.00</w:t>
            </w:r>
          </w:p>
        </w:tc>
      </w:tr>
      <w:tr>
        <w:trPr/>
        <w:tc>
          <w:tcPr>
            <w:tcW w:w="296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MQTT + MySQL + SSL</w:t>
            </w:r>
          </w:p>
        </w:tc>
        <w:tc>
          <w:tcPr>
            <w:tcW w:w="38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Incluido en VPS</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0.00</w:t>
            </w:r>
          </w:p>
        </w:tc>
      </w:tr>
      <w:tr>
        <w:trPr/>
        <w:tc>
          <w:tcPr>
            <w:tcW w:w="2962"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Total mensual</w:t>
            </w:r>
          </w:p>
        </w:tc>
        <w:tc>
          <w:tcPr>
            <w:tcW w:w="3884"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~6.00</w:t>
            </w:r>
          </w:p>
        </w:tc>
      </w:tr>
    </w:tbl>
    <w:p>
      <w:pPr>
        <w:pStyle w:val="Normal"/>
        <w:spacing w:before="0" w:after="200"/>
        <w:rPr/>
      </w:pPr>
      <w:r>
        <w:rPr/>
      </w:r>
    </w:p>
    <w:p>
      <w:pPr>
        <w:pStyle w:val="Heading4"/>
        <w:rPr/>
      </w:pPr>
      <w:r>
        <w:rPr>
          <w:i w:val="false"/>
          <w:iCs w:val="false"/>
        </w:rPr>
        <w:t>Comparación con soluciones comerciales</w:t>
      </w:r>
    </w:p>
    <w:p>
      <w:pPr>
        <w:pStyle w:val="Normal"/>
        <w:spacing w:before="200" w:after="100"/>
        <w:rPr/>
      </w:pPr>
      <w:r>
        <w:rPr/>
      </w:r>
    </w:p>
    <w:tbl>
      <w:tblPr>
        <w:tblW w:w="5000" w:type="pct"/>
        <w:jc w:val="start"/>
        <w:tblInd w:w="0" w:type="dxa"/>
        <w:tblLayout w:type="fixed"/>
        <w:tblCellMar>
          <w:top w:w="0" w:type="dxa"/>
          <w:start w:w="10" w:type="dxa"/>
          <w:bottom w:w="0" w:type="dxa"/>
          <w:end w:w="10" w:type="dxa"/>
        </w:tblCellMar>
        <w:tblLook w:val="0000" w:noHBand="0" w:noVBand="0" w:firstColumn="0" w:lastRow="0" w:lastColumn="0" w:firstRow="0"/>
      </w:tblPr>
      <w:tblGrid>
        <w:gridCol w:w="2599"/>
        <w:gridCol w:w="1778"/>
        <w:gridCol w:w="1578"/>
        <w:gridCol w:w="3071"/>
      </w:tblGrid>
      <w:tr>
        <w:trPr/>
        <w:tc>
          <w:tcPr>
            <w:tcW w:w="259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Solución</w:t>
            </w:r>
          </w:p>
        </w:tc>
        <w:tc>
          <w:tcPr>
            <w:tcW w:w="177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Costo inicial</w:t>
            </w:r>
          </w:p>
        </w:tc>
        <w:tc>
          <w:tcPr>
            <w:tcW w:w="157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Costo mensual</w:t>
            </w:r>
          </w:p>
        </w:tc>
        <w:tc>
          <w:tcPr>
            <w:tcW w:w="3071"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bCs/>
              </w:rPr>
              <w:t>Observaciones</w:t>
            </w:r>
          </w:p>
        </w:tc>
      </w:tr>
      <w:tr>
        <w:trPr/>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b/>
                <w:bCs/>
              </w:rPr>
              <w:t>SmartTemp (propuesta)</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$70 (10 sensores)</w:t>
            </w:r>
          </w:p>
        </w:tc>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$6</w:t>
            </w:r>
          </w:p>
        </w:tc>
        <w:tc>
          <w:tcPr>
            <w:tcW w:w="30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Código abierto, personalizable</w:t>
            </w:r>
          </w:p>
        </w:tc>
      </w:tr>
      <w:tr>
        <w:trPr/>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Testo Saveris 2</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$1,200-2,000</w:t>
            </w:r>
          </w:p>
        </w:tc>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$50-100</w:t>
            </w:r>
          </w:p>
        </w:tc>
        <w:tc>
          <w:tcPr>
            <w:tcW w:w="30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Solución comercial completa</w:t>
            </w:r>
          </w:p>
        </w:tc>
      </w:tr>
      <w:tr>
        <w:trPr/>
        <w:tc>
          <w:tcPr>
            <w:tcW w:w="2599"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Onset HOBO</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$800-1,500</w:t>
            </w:r>
          </w:p>
        </w:tc>
        <w:tc>
          <w:tcPr>
            <w:tcW w:w="1578"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$30-60</w:t>
            </w:r>
          </w:p>
        </w:tc>
        <w:tc>
          <w:tcPr>
            <w:tcW w:w="3071" w:type="dxa"/>
            <w:tcBorders>
              <w:top w:val="single" w:sz="4" w:space="0" w:color="000000"/>
              <w:start w:val="single" w:sz="4" w:space="0" w:color="000000"/>
              <w:bottom w:val="single" w:sz="4" w:space="0" w:color="000000"/>
              <w:end w:val="single" w:sz="4" w:space="0" w:color="000000"/>
            </w:tcBorders>
            <w:vAlign w:val="center"/>
          </w:tcPr>
          <w:p>
            <w:pPr>
              <w:pStyle w:val="Normal"/>
              <w:spacing w:before="40" w:after="40"/>
              <w:rPr/>
            </w:pPr>
            <w:r>
              <w:rPr/>
              <w:t>Dataloggers + software</w:t>
            </w:r>
          </w:p>
        </w:tc>
      </w:tr>
    </w:tbl>
    <w:p>
      <w:pPr>
        <w:pStyle w:val="Normal"/>
        <w:spacing w:before="0" w:after="200"/>
        <w:rPr/>
      </w:pPr>
      <w:r>
        <w:rPr/>
      </w:r>
    </w:p>
    <w:p>
      <w:pPr>
        <w:pStyle w:val="Heading2"/>
        <w:rPr/>
      </w:pPr>
      <w:bookmarkStart w:id="93" w:name="__RefHeading___Toc6158_2969735317"/>
      <w:bookmarkEnd w:id="93"/>
      <w:r>
        <w:rPr/>
        <w:t>Anexo F: Normativa Aplicable</w:t>
      </w:r>
    </w:p>
    <w:p>
      <w:pPr>
        <w:pStyle w:val="Heading3"/>
        <w:rPr/>
      </w:pPr>
      <w:r>
        <w:rPr>
          <w:sz w:val="24"/>
          <w:szCs w:val="24"/>
        </w:rPr>
        <w:t>ANMAT — Disposición 2819/2004</w:t>
      </w:r>
    </w:p>
    <w:p>
      <w:pPr>
        <w:pStyle w:val="Normal"/>
        <w:spacing w:before="0" w:after="200"/>
        <w:jc w:val="both"/>
        <w:rPr/>
      </w:pPr>
      <w:r>
        <w:rPr/>
        <w:t>La Administración Nacional de Medicamentos, Alimentos y Tecnología Médica (ANMAT) establece en la Disposición 2819/2004 los requisitos para las Buenas Prácticas de Laboratorio (BPL) en laboratorios de análisis clínicos y bioquímicos.</w:t>
      </w:r>
    </w:p>
    <w:p>
      <w:pPr>
        <w:pStyle w:val="Heading4"/>
        <w:rPr/>
      </w:pPr>
      <w:r>
        <w:rPr>
          <w:i w:val="false"/>
          <w:iCs w:val="false"/>
        </w:rPr>
        <w:t>Requisitos relevantes para monitoreo de temperatura</w:t>
      </w:r>
    </w:p>
    <w:p>
      <w:pPr>
        <w:pStyle w:val="Normal"/>
        <w:spacing w:before="0" w:after="120"/>
        <w:ind w:start="566"/>
        <w:rPr/>
      </w:pPr>
      <w:r>
        <w:rPr/>
        <w:t xml:space="preserve">• </w:t>
      </w:r>
      <w:r>
        <w:rPr/>
        <w:t>Los equipos de conservación de muestras y reactivos deben contar con sistemas de monitoreo   de temperatura que garanticen el mantenimiento de las condiciones especificadas.</w:t>
      </w:r>
    </w:p>
    <w:p>
      <w:pPr>
        <w:pStyle w:val="Normal"/>
        <w:spacing w:before="0" w:after="120"/>
        <w:ind w:start="566"/>
        <w:rPr/>
      </w:pPr>
      <w:r>
        <w:rPr/>
        <w:t xml:space="preserve">• </w:t>
      </w:r>
      <w:r>
        <w:rPr/>
        <w:t>Se deben mantener registros de temperatura de los equipos de almacenamiento, con frecuencia   adecuada para detectar desviaciones.</w:t>
      </w:r>
    </w:p>
    <w:p>
      <w:pPr>
        <w:pStyle w:val="Normal"/>
        <w:spacing w:before="0" w:after="120"/>
        <w:ind w:start="566"/>
        <w:rPr/>
      </w:pPr>
      <w:r>
        <w:rPr/>
        <w:t xml:space="preserve">• </w:t>
      </w:r>
      <w:r>
        <w:rPr/>
        <w:t>Los registros de temperatura deben ser trazables y estar disponibles para auditorías.</w:t>
      </w:r>
    </w:p>
    <w:p>
      <w:pPr>
        <w:pStyle w:val="Normal"/>
        <w:spacing w:before="0" w:after="120"/>
        <w:ind w:start="566"/>
        <w:rPr/>
      </w:pPr>
      <w:r>
        <w:rPr/>
        <w:t xml:space="preserve">• </w:t>
      </w:r>
      <w:r>
        <w:rPr/>
        <w:t>Se deben establecer procedimientos de acción correctiva ante excursiones de temperatura.</w:t>
      </w:r>
    </w:p>
    <w:p>
      <w:pPr>
        <w:pStyle w:val="Normal"/>
        <w:spacing w:before="0" w:after="120"/>
        <w:ind w:start="566"/>
        <w:rPr/>
      </w:pPr>
      <w:r>
        <w:rPr/>
        <w:t xml:space="preserve">• </w:t>
      </w:r>
      <w:r>
        <w:rPr/>
        <w:t>Los instrumentos de medición deben estar calibrados contra patrones de referencia trazables.</w:t>
      </w:r>
    </w:p>
    <w:p>
      <w:pPr>
        <w:pStyle w:val="Heading3"/>
        <w:rPr/>
      </w:pPr>
      <w:r>
        <w:rPr>
          <w:sz w:val="24"/>
          <w:szCs w:val="24"/>
        </w:rPr>
        <w:t>ISO 15189:2012 — Laboratorios clínicos, §5.3 Equipamiento de laboratorio</w:t>
      </w:r>
    </w:p>
    <w:p>
      <w:pPr>
        <w:pStyle w:val="Normal"/>
        <w:spacing w:before="0" w:after="200"/>
        <w:jc w:val="both"/>
        <w:rPr/>
      </w:pPr>
      <w:r>
        <w:rPr/>
        <w:t>La norma ISO 15189:2012 establece los requisitos de calidad y competencia para laboratorios clínicos. La sección 5.3 aborda específicamente el equipamiento de laboratorio.</w:t>
      </w:r>
    </w:p>
    <w:p>
      <w:pPr>
        <w:pStyle w:val="Heading4"/>
        <w:rPr/>
      </w:pPr>
      <w:r>
        <w:rPr>
          <w:i w:val="false"/>
          <w:iCs w:val="false"/>
        </w:rPr>
        <w:t>§5.3.1 Generalidades</w:t>
      </w:r>
    </w:p>
    <w:p>
      <w:pPr>
        <w:pStyle w:val="Normal"/>
        <w:spacing w:before="0" w:after="120"/>
        <w:ind w:start="566"/>
        <w:rPr/>
      </w:pPr>
      <w:r>
        <w:rPr/>
        <w:t xml:space="preserve">• </w:t>
      </w:r>
      <w:r>
        <w:rPr/>
        <w:t>El laboratorio debe disponer de equipos necesarios para la prestación de servicios,   incluyendo equipos de monitoreo ambiental y de almacenamiento.</w:t>
      </w:r>
    </w:p>
    <w:p>
      <w:pPr>
        <w:pStyle w:val="Normal"/>
        <w:spacing w:before="0" w:after="120"/>
        <w:ind w:start="566"/>
        <w:rPr/>
      </w:pPr>
      <w:r>
        <w:rPr/>
        <w:t xml:space="preserve">• </w:t>
      </w:r>
      <w:r>
        <w:rPr/>
        <w:t>Los equipos deben ser capaces de alcanzar el rendimiento requerido y cumplir con las   especificaciones pertinentes.</w:t>
      </w:r>
    </w:p>
    <w:p>
      <w:pPr>
        <w:pStyle w:val="Heading4"/>
        <w:rPr/>
      </w:pPr>
      <w:r>
        <w:rPr>
          <w:i w:val="false"/>
          <w:iCs w:val="false"/>
        </w:rPr>
        <w:t>§5.3.2 Aceptación del equipamiento</w:t>
      </w:r>
    </w:p>
    <w:p>
      <w:pPr>
        <w:pStyle w:val="Normal"/>
        <w:spacing w:before="0" w:after="120"/>
        <w:ind w:start="566"/>
        <w:rPr/>
      </w:pPr>
      <w:r>
        <w:rPr/>
        <w:t xml:space="preserve">• </w:t>
      </w:r>
      <w:r>
        <w:rPr/>
        <w:t>Antes de su uso, los equipos deben ser verificados para confirmar que cumplen con los   requisitos especificados, incluyendo precisión y exactitud de medición.</w:t>
      </w:r>
    </w:p>
    <w:p>
      <w:pPr>
        <w:pStyle w:val="Heading4"/>
        <w:rPr/>
      </w:pPr>
      <w:r>
        <w:rPr>
          <w:i w:val="false"/>
          <w:iCs w:val="false"/>
        </w:rPr>
        <w:t>§5.3.3 Instrucciones de uso</w:t>
      </w:r>
    </w:p>
    <w:p>
      <w:pPr>
        <w:pStyle w:val="Normal"/>
        <w:spacing w:before="0" w:after="120"/>
        <w:ind w:start="566"/>
        <w:rPr/>
      </w:pPr>
      <w:r>
        <w:rPr/>
        <w:t xml:space="preserve">• </w:t>
      </w:r>
      <w:r>
        <w:rPr/>
        <w:t>Las instrucciones de uso del equipamiento deben estar disponibles para el personal.</w:t>
      </w:r>
    </w:p>
    <w:p>
      <w:pPr>
        <w:pStyle w:val="Heading4"/>
        <w:rPr/>
      </w:pPr>
      <w:r>
        <w:rPr>
          <w:i w:val="false"/>
          <w:iCs w:val="false"/>
        </w:rPr>
        <w:t>§5.3.4 Calibración y trazabilidad metrológica</w:t>
      </w:r>
    </w:p>
    <w:p>
      <w:pPr>
        <w:pStyle w:val="Normal"/>
        <w:spacing w:before="0" w:after="120"/>
        <w:ind w:start="566"/>
        <w:rPr/>
      </w:pPr>
      <w:r>
        <w:rPr/>
        <w:t xml:space="preserve">• </w:t>
      </w:r>
      <w:r>
        <w:rPr/>
        <w:t>Los equipos de medición deben ser calibrados a intervalos regulares utilizando materiales   de referencia certificados o patrones trazables al Sistema Internacional de Unidades (SI).</w:t>
      </w:r>
    </w:p>
    <w:p>
      <w:pPr>
        <w:pStyle w:val="Normal"/>
        <w:spacing w:before="0" w:after="120"/>
        <w:ind w:start="566"/>
        <w:rPr/>
      </w:pPr>
      <w:r>
        <w:rPr/>
        <w:t xml:space="preserve">• </w:t>
      </w:r>
      <w:r>
        <w:rPr/>
        <w:t>Se deben mantener registros de calibración que incluyan: fecha, resultado, criterio de   aceptación, y próxima fecha de calibración.</w:t>
      </w:r>
    </w:p>
    <w:p>
      <w:pPr>
        <w:pStyle w:val="Heading3"/>
        <w:rPr/>
      </w:pPr>
      <w:r>
        <w:rPr>
          <w:sz w:val="24"/>
          <w:szCs w:val="24"/>
        </w:rPr>
        <w:t>Principios de Buenas Prácticas de Laboratorio (BPL)</w:t>
      </w:r>
    </w:p>
    <w:p>
      <w:pPr>
        <w:pStyle w:val="Normal"/>
        <w:spacing w:before="0" w:after="200"/>
        <w:jc w:val="both"/>
        <w:rPr/>
      </w:pPr>
      <w:r>
        <w:rPr/>
        <w:t>Los principios de BPL, establecidos por la OCDE y adoptados por ANMAT, definen un marco de calidad para la planificación, realización, monitoreo, registro, archivo y reporte de estudios de laboratorio.</w:t>
      </w:r>
    </w:p>
    <w:p>
      <w:pPr>
        <w:pStyle w:val="Heading4"/>
        <w:rPr/>
      </w:pPr>
      <w:r>
        <w:rPr>
          <w:i w:val="false"/>
          <w:iCs w:val="false"/>
        </w:rPr>
        <w:t>Principios relevantes para el monitoreo de cadena de frío</w:t>
      </w:r>
    </w:p>
    <w:p>
      <w:pPr>
        <w:pStyle w:val="Normal"/>
        <w:spacing w:before="0" w:after="120"/>
        <w:ind w:start="566"/>
        <w:rPr/>
      </w:pPr>
      <w:r>
        <w:rPr/>
        <w:t xml:space="preserve">• </w:t>
      </w:r>
      <w:r>
        <w:rPr>
          <w:b/>
          <w:bCs/>
        </w:rPr>
        <w:t>Trazabilidad:</w:t>
      </w:r>
      <w:r>
        <w:rPr/>
        <w:t xml:space="preserve"> Todos los datos generados deben ser trazables desde su   origen hasta el informe final, incluyendo registros de temperatura.</w:t>
      </w:r>
    </w:p>
    <w:p>
      <w:pPr>
        <w:pStyle w:val="Normal"/>
        <w:spacing w:before="0" w:after="120"/>
        <w:ind w:start="566"/>
        <w:rPr/>
      </w:pPr>
      <w:r>
        <w:rPr/>
        <w:t xml:space="preserve">• </w:t>
      </w:r>
      <w:r>
        <w:rPr>
          <w:b/>
          <w:bCs/>
        </w:rPr>
        <w:t>Integridad de datos:</w:t>
      </w:r>
      <w:r>
        <w:rPr/>
        <w:t xml:space="preserve"> Los registros electrónicos deben ser protegidos   contra modificaciones no autorizadas, con pistas de auditoría.</w:t>
      </w:r>
    </w:p>
    <w:p>
      <w:pPr>
        <w:pStyle w:val="Normal"/>
        <w:spacing w:before="0" w:after="120"/>
        <w:ind w:start="566"/>
        <w:rPr/>
      </w:pPr>
      <w:r>
        <w:rPr/>
        <w:t xml:space="preserve">• </w:t>
      </w:r>
      <w:r>
        <w:rPr>
          <w:b/>
          <w:bCs/>
        </w:rPr>
        <w:t>Calibración de instrumentos:</w:t>
      </w:r>
      <w:r>
        <w:rPr/>
        <w:t xml:space="preserve"> Los instrumentos de medición deben ser   calibrados regularmente contra estándares de referencia trazables.</w:t>
      </w:r>
    </w:p>
    <w:p>
      <w:pPr>
        <w:pStyle w:val="Normal"/>
        <w:spacing w:before="0" w:after="120"/>
        <w:ind w:start="566"/>
        <w:rPr/>
      </w:pPr>
      <w:r>
        <w:rPr/>
        <w:t xml:space="preserve">• </w:t>
      </w:r>
      <w:r>
        <w:rPr>
          <w:b/>
          <w:bCs/>
        </w:rPr>
        <w:t>Documentación:</w:t>
      </w:r>
      <w:r>
        <w:rPr/>
        <w:t xml:space="preserve"> Se deben mantener procedimientos operativos estándar (POE)   para el monitoreo de temperatura, incluyendo frecuencia de registro, umbrales de alerta   y acciones correctivas.</w:t>
      </w:r>
    </w:p>
    <w:p>
      <w:pPr>
        <w:pStyle w:val="Normal"/>
        <w:spacing w:before="0" w:after="120"/>
        <w:ind w:start="566"/>
        <w:rPr/>
      </w:pPr>
      <w:r>
        <w:rPr/>
        <w:t xml:space="preserve">• </w:t>
      </w:r>
      <w:r>
        <w:rPr>
          <w:b/>
          <w:bCs/>
        </w:rPr>
        <w:t>Conservación de registros:</w:t>
      </w:r>
      <w:r>
        <w:rPr/>
        <w:t xml:space="preserve"> Los registros de temperatura deben conservarse   por el período establecido por la normativa aplicable (mínimo 5 años según ANMAT).</w:t>
      </w:r>
    </w:p>
    <w:p>
      <w:pPr>
        <w:pStyle w:val="Normal"/>
        <w:spacing w:before="0" w:after="120"/>
        <w:ind w:start="566"/>
        <w:rPr/>
      </w:pPr>
      <w:r>
        <w:rPr/>
        <w:t xml:space="preserve">• </w:t>
      </w:r>
      <w:r>
        <w:rPr>
          <w:b/>
          <w:bCs/>
        </w:rPr>
        <w:t>Validación de sistemas computarizados:</w:t>
      </w:r>
      <w:r>
        <w:rPr/>
        <w:t xml:space="preserve"> Los sistemas electrónicos de   monitoreo deben ser validados para demostrar que cumplen con su propósito previsto,   incluyendo precisión, disponibilidad y capacidad de almacenamiento.</w:t>
      </w:r>
    </w:p>
    <w:p>
      <w:pPr>
        <w:pStyle w:val="Normal"/>
        <w:rPr/>
      </w:pPr>
      <w:r>
        <w:rPr/>
      </w:r>
      <w:r>
        <w:br w:type="page"/>
      </w:r>
    </w:p>
    <w:p>
      <w:pPr>
        <w:pStyle w:val="Heading2"/>
        <w:spacing w:before="0" w:after="200"/>
        <w:rPr/>
      </w:pPr>
      <w:bookmarkStart w:id="94" w:name="__RefHeading___Toc6160_2969735317"/>
      <w:bookmarkEnd w:id="94"/>
      <w:r>
        <w:rPr/>
        <w:t>Anexo G: Detección Automática de Anomalías Térmicas</w:t>
      </w:r>
    </w:p>
    <w:p>
      <w:pPr>
        <w:pStyle w:val="Normal"/>
        <w:rPr/>
      </w:pPr>
      <w:r>
        <w:rPr/>
        <w:t>Como prueba de concepto de detección automática de anomalías, se aplicó un algoritmo basado en reglas sobre los datos del sensor Freezer (28cd8646) durante el período de validación en Favaloro (8 de junio a 3 de julio de 2026; 7.151 mediciones). El objetivo fue demostrar que la anomalía térmica de la cámara de frío descrita en la sección 5.2.3 puede detectarse de forma automática, sin intervención humana y sin necesidad de modelos de aprendizaje automático.</w:t>
      </w:r>
    </w:p>
    <w:p>
      <w:pPr>
        <w:pStyle w:val="Heading3"/>
        <w:rPr/>
      </w:pPr>
      <w:r>
        <w:rPr/>
        <w:t>G.1 Método</w:t>
      </w:r>
    </w:p>
    <w:p>
      <w:pPr>
        <w:pStyle w:val="Normal"/>
        <w:rPr/>
      </w:pPr>
      <w:r>
        <w:rPr/>
        <w:t>Se combinaron dos criterios de detección complementarios:</w:t>
      </w:r>
    </w:p>
    <w:p>
      <w:pPr>
        <w:pStyle w:val="Normal"/>
        <w:rPr/>
      </w:pPr>
      <w:r>
        <w:rPr/>
        <w:t xml:space="preserve">• </w:t>
      </w:r>
      <w:r>
        <w:rPr/>
        <w:t>Amplitud por ventana horaria: para cada hora se calcula la diferencia entre la temperatura máxima y mínima (ventanas de 12 mediciones) y se clasifica la ventana según su amplitud.</w:t>
      </w:r>
    </w:p>
    <w:p>
      <w:pPr>
        <w:pStyle w:val="Normal"/>
        <w:rPr/>
      </w:pPr>
      <w:r>
        <w:rPr/>
        <w:t xml:space="preserve">• </w:t>
      </w:r>
      <w:r>
        <w:rPr/>
        <w:t>Fuera de rango absoluto: se define el rango aceptable para una heladera (2 °C a 8 °C) y se marca como anomalía toda medición fuera de ese rango.</w:t>
      </w:r>
    </w:p>
    <w:p>
      <w:pPr>
        <w:pStyle w:val="Heading3"/>
        <w:rPr/>
      </w:pPr>
      <w:r>
        <w:rPr/>
        <w:t>G.2 Resultados</w:t>
      </w:r>
    </w:p>
    <w:p>
      <w:pPr>
        <w:pStyle w:val="Normal"/>
        <w:rPr/>
      </w:pPr>
      <w:r>
        <w:rPr/>
        <w:t>Sobre un total de 600 ventanas horarias evaluadas, la clasificación por amplitud fue la siguiente:</w:t>
      </w:r>
    </w:p>
    <w:p>
      <w:pPr>
        <w:pStyle w:val="Heading4"/>
        <w:rPr/>
      </w:pPr>
      <w:r>
        <w:rPr/>
        <w:t>Clasificación de ventanas horarias (600 ventanas evaluadas)</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256"/>
        <w:gridCol w:w="2256"/>
        <w:gridCol w:w="2257"/>
        <w:gridCol w:w="2257"/>
      </w:tblGrid>
      <w:tr>
        <w:trPr/>
        <w:tc>
          <w:tcPr>
            <w:tcW w:w="225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Clasificación</w:t>
            </w:r>
          </w:p>
        </w:tc>
        <w:tc>
          <w:tcPr>
            <w:tcW w:w="2256"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Ventanas</w:t>
            </w:r>
          </w:p>
        </w:tc>
        <w:tc>
          <w:tcPr>
            <w:tcW w:w="225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w:t>
            </w:r>
          </w:p>
        </w:tc>
        <w:tc>
          <w:tcPr>
            <w:tcW w:w="2257"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Interpretación</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0-2 °C (normal estable)</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207</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34,5 %</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Cámara apagada o en equilibrio</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2-5 °C (variación moderada)</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239</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39,8 %</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Comportamiento aceptable</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5-10 °C (excesiva)</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108</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18,0 %</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Ciclo de compresión con amplitud elevada</w:t>
            </w:r>
          </w:p>
        </w:tc>
      </w:tr>
      <w:tr>
        <w:trPr/>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&gt; 10 °C (anomalía severa)</w:t>
            </w:r>
          </w:p>
        </w:tc>
        <w:tc>
          <w:tcPr>
            <w:tcW w:w="2256"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46</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7,7 %</w:t>
            </w:r>
          </w:p>
        </w:tc>
        <w:tc>
          <w:tcPr>
            <w:tcW w:w="2257"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Ciclo con amplitud &gt; 10 °C → alerta</w:t>
            </w:r>
          </w:p>
        </w:tc>
      </w:tr>
    </w:tbl>
    <w:p>
      <w:pPr>
        <w:pStyle w:val="Normal"/>
        <w:rPr/>
      </w:pPr>
      <w:r>
        <w:rPr/>
        <w:t>La amplitud media de las ventanas clasificadas como anómalas fue de 11,87 °C, con un máximo de 17,25 °C, frente a una amplitud media global de 3,80 °C.</w:t>
      </w:r>
    </w:p>
    <w:p>
      <w:pPr>
        <w:pStyle w:val="Heading4"/>
        <w:rPr/>
      </w:pPr>
      <w:r>
        <w:rPr/>
        <w:t>Mediciones fuera del rango aceptable (2-8 °C)</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Condición</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Mediciones</w:t>
            </w:r>
          </w:p>
        </w:tc>
        <w:tc>
          <w:tcPr>
            <w:tcW w:w="3009" w:type="dxa"/>
            <w:tcBorders>
              <w:top w:val="single" w:sz="4" w:space="0" w:color="000000"/>
              <w:start w:val="single" w:sz="4" w:space="0" w:color="000000"/>
              <w:bottom w:val="single" w:sz="4" w:space="0" w:color="000000"/>
              <w:end w:val="single" w:sz="4" w:space="0" w:color="000000"/>
            </w:tcBorders>
            <w:shd w:color="E8E8E8" w:fill="auto" w:val="solid"/>
            <w:vAlign w:val="center"/>
          </w:tcPr>
          <w:p>
            <w:pPr>
              <w:pStyle w:val="Normal"/>
              <w:spacing w:before="40" w:after="40"/>
              <w:rPr/>
            </w:pPr>
            <w:r>
              <w:rPr>
                <w:b/>
              </w:rPr>
              <w:t>%</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Bajo rango (&lt; 2 °C)</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1.971</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27,6 %</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Sobre rango (&gt; 8 °C)</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3.627</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50,7 %</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En rango (2-8 °C)</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1.553</w:t>
            </w:r>
          </w:p>
        </w:tc>
        <w:tc>
          <w:tcPr>
            <w:tcW w:w="3009" w:type="dxa"/>
            <w:tcBorders>
              <w:top w:val="single" w:sz="4" w:space="0" w:color="000000"/>
              <w:start w:val="single" w:sz="4" w:space="0" w:color="000000"/>
              <w:bottom w:val="single" w:sz="4" w:space="0" w:color="000000"/>
              <w:end w:val="single" w:sz="4" w:space="0" w:color="000000"/>
            </w:tcBorders>
          </w:tcPr>
          <w:p>
            <w:pPr>
              <w:pStyle w:val="Normal"/>
              <w:spacing w:before="40" w:after="40"/>
              <w:rPr/>
            </w:pPr>
            <w:r>
              <w:rPr/>
              <w:t>21,7 %</w:t>
            </w:r>
          </w:p>
        </w:tc>
      </w:tr>
    </w:tbl>
    <w:p>
      <w:pPr>
        <w:pStyle w:val="Normal"/>
        <w:rPr/>
      </w:pPr>
      <w:r>
        <w:rPr/>
        <w:t>Solo el 21,7 % de las mediciones de la cámara estuvo dentro del rango aceptable, lo que confirma un problema de regulación térmica severo del equipo.</w:t>
      </w:r>
    </w:p>
    <w:p>
      <w:pPr>
        <w:pStyle w:val="Heading3"/>
        <w:rPr/>
      </w:pPr>
      <w:r>
        <w:rPr/>
        <w:t>G.3 Interpretación</w:t>
      </w:r>
    </w:p>
    <w:p>
      <w:pPr>
        <w:pStyle w:val="Normal"/>
        <w:rPr/>
      </w:pPr>
      <w:r>
        <w:rPr/>
        <w:t xml:space="preserve">• </w:t>
      </w:r>
      <w:r>
        <w:rPr/>
        <w:t>El algoritmo de amplitud horaria detecta correctamente las 46 horas con ciclos de compresión anómalos (amplitud &gt; 10 °C).</w:t>
      </w:r>
    </w:p>
    <w:p>
      <w:pPr>
        <w:pStyle w:val="Normal"/>
        <w:rPr/>
      </w:pPr>
      <w:r>
        <w:rPr/>
        <w:t xml:space="preserve">• </w:t>
      </w:r>
      <w:r>
        <w:rPr/>
        <w:t>El 78,3 % de las mediciones estuvo fuera de rango, evidenciando la magnitud de la falla de regulación de la cámara.</w:t>
      </w:r>
    </w:p>
    <w:p>
      <w:pPr>
        <w:pStyle w:val="Normal"/>
        <w:rPr/>
      </w:pPr>
      <w:r>
        <w:rPr/>
        <w:t xml:space="preserve">• </w:t>
      </w:r>
      <w:r>
        <w:rPr/>
        <w:t>Un umbral simple de amplitud (&gt; 10 °C por hora) es suficiente para disparar una alerta automática de "equipo defectuoso".</w:t>
      </w:r>
    </w:p>
    <w:p>
      <w:pPr>
        <w:pStyle w:val="Normal"/>
        <w:rPr/>
      </w:pPr>
      <w:r>
        <w:rPr/>
        <w:t xml:space="preserve">• </w:t>
      </w:r>
      <w:r>
        <w:rPr/>
        <w:t>No se requiere aprendizaje automático: una regla condicional resuelve la detección con costo computacional despreciable.</w:t>
      </w:r>
    </w:p>
    <w:p>
      <w:pPr>
        <w:pStyle w:val="Heading3"/>
        <w:rPr/>
      </w:pPr>
      <w:r>
        <w:rPr/>
        <w:t>G.4 Propuesta de implementación en SmartTemp</w:t>
      </w:r>
    </w:p>
    <w:p>
      <w:pPr>
        <w:pStyle w:val="Normal"/>
        <w:rPr/>
      </w:pPr>
      <w:r>
        <w:rPr/>
        <w:t>La lógica puede integrarse en el backend (Node.js) como una tarea horaria que evalúa la amplitud de la última hora por sensor y genera una alerta proactiva cuando se supera el umbral:</w:t>
      </w:r>
    </w:p>
    <w:p>
      <w:pPr>
        <w:pStyle w:val="Normal"/>
        <w:rPr/>
      </w:pPr>
      <w:r>
        <w:rPr>
          <w:rFonts w:cs="Courier New" w:ascii="Courier New" w:hAnsi="Courier New"/>
          <w:sz w:val="18"/>
        </w:rPr>
        <w:t>async function detectarAnomaliaCiclo(sensorId) {</w:t>
      </w:r>
    </w:p>
    <w:p>
      <w:pPr>
        <w:pStyle w:val="Normal"/>
        <w:rPr/>
      </w:pPr>
      <w:r>
        <w:rPr>
          <w:rFonts w:cs="Courier New" w:ascii="Courier New" w:hAnsi="Courier New"/>
          <w:sz w:val="18"/>
        </w:rPr>
        <w:t xml:space="preserve">  </w:t>
      </w:r>
      <w:r>
        <w:rPr>
          <w:rFonts w:cs="Courier New" w:ascii="Courier New" w:hAnsi="Courier New"/>
          <w:sz w:val="18"/>
        </w:rPr>
        <w:t>const mediciones = await getUltimaHora(sensorId); // 12 mediciones</w:t>
      </w:r>
    </w:p>
    <w:p>
      <w:pPr>
        <w:pStyle w:val="Normal"/>
        <w:rPr/>
      </w:pPr>
      <w:r>
        <w:rPr>
          <w:rFonts w:cs="Courier New" w:ascii="Courier New" w:hAnsi="Courier New"/>
          <w:sz w:val="18"/>
        </w:rPr>
        <w:t xml:space="preserve">  </w:t>
      </w:r>
      <w:r>
        <w:rPr>
          <w:rFonts w:cs="Courier New" w:ascii="Courier New" w:hAnsi="Courier New"/>
          <w:sz w:val="18"/>
        </w:rPr>
        <w:t>const temps = mediciones.map(m =&gt; m.temperatura);</w:t>
      </w:r>
    </w:p>
    <w:p>
      <w:pPr>
        <w:pStyle w:val="Normal"/>
        <w:rPr/>
      </w:pPr>
      <w:r>
        <w:rPr>
          <w:rFonts w:cs="Courier New" w:ascii="Courier New" w:hAnsi="Courier New"/>
          <w:sz w:val="18"/>
        </w:rPr>
        <w:t xml:space="preserve">  </w:t>
      </w:r>
      <w:r>
        <w:rPr>
          <w:rFonts w:cs="Courier New" w:ascii="Courier New" w:hAnsi="Courier New"/>
          <w:sz w:val="18"/>
        </w:rPr>
        <w:t>const amplitud = Math.max(...temps) - Math.min(...temps);</w:t>
      </w:r>
    </w:p>
    <w:p>
      <w:pPr>
        <w:pStyle w:val="Normal"/>
        <w:rPr/>
      </w:pPr>
      <w:r>
        <w:rPr>
          <w:rFonts w:cs="Courier New" w:ascii="Courier New" w:hAnsi="Courier New"/>
          <w:sz w:val="18"/>
        </w:rPr>
        <w:t xml:space="preserve">  </w:t>
      </w:r>
      <w:r>
        <w:rPr>
          <w:rFonts w:cs="Courier New" w:ascii="Courier New" w:hAnsi="Courier New"/>
          <w:sz w:val="18"/>
        </w:rPr>
        <w:t>if (amplitud &gt; 10) {</w:t>
      </w:r>
    </w:p>
    <w:p>
      <w:pPr>
        <w:pStyle w:val="Normal"/>
        <w:rPr/>
      </w:pPr>
      <w:r>
        <w:rPr>
          <w:rFonts w:cs="Courier New" w:ascii="Courier New" w:hAnsi="Courier New"/>
          <w:sz w:val="18"/>
        </w:rPr>
        <w:t xml:space="preserve">    </w:t>
      </w:r>
      <w:r>
        <w:rPr>
          <w:rFonts w:cs="Courier New" w:ascii="Courier New" w:hAnsi="Courier New"/>
          <w:sz w:val="18"/>
        </w:rPr>
        <w:t>await enviarAlerta({</w:t>
      </w:r>
    </w:p>
    <w:p>
      <w:pPr>
        <w:pStyle w:val="Normal"/>
        <w:rPr/>
      </w:pPr>
      <w:r>
        <w:rPr>
          <w:rFonts w:cs="Courier New" w:ascii="Courier New" w:hAnsi="Courier New"/>
          <w:sz w:val="18"/>
        </w:rPr>
        <w:t xml:space="preserve">      </w:t>
      </w:r>
      <w:r>
        <w:rPr>
          <w:rFonts w:cs="Courier New" w:ascii="Courier New" w:hAnsi="Courier New"/>
          <w:sz w:val="18"/>
        </w:rPr>
        <w:t>tipo: 'anomalia_ciclo',</w:t>
      </w:r>
    </w:p>
    <w:p>
      <w:pPr>
        <w:pStyle w:val="Normal"/>
        <w:rPr/>
      </w:pPr>
      <w:r>
        <w:rPr>
          <w:rFonts w:cs="Courier New" w:ascii="Courier New" w:hAnsi="Courier New"/>
          <w:sz w:val="18"/>
        </w:rPr>
        <w:t xml:space="preserve">      </w:t>
      </w:r>
      <w:r>
        <w:rPr>
          <w:rFonts w:cs="Courier New" w:ascii="Courier New" w:hAnsi="Courier New"/>
          <w:sz w:val="18"/>
        </w:rPr>
        <w:t>sensor: sensorId,</w:t>
      </w:r>
    </w:p>
    <w:p>
      <w:pPr>
        <w:pStyle w:val="Normal"/>
        <w:rPr/>
      </w:pPr>
      <w:r>
        <w:rPr>
          <w:rFonts w:cs="Courier New" w:ascii="Courier New" w:hAnsi="Courier New"/>
          <w:sz w:val="18"/>
        </w:rPr>
        <w:t xml:space="preserve">      </w:t>
      </w:r>
      <w:r>
        <w:rPr>
          <w:rFonts w:cs="Courier New" w:ascii="Courier New" w:hAnsi="Courier New"/>
          <w:sz w:val="18"/>
        </w:rPr>
        <w:t>amplitud: amplitud,</w:t>
      </w:r>
    </w:p>
    <w:p>
      <w:pPr>
        <w:pStyle w:val="Normal"/>
        <w:rPr/>
      </w:pPr>
      <w:r>
        <w:rPr>
          <w:rFonts w:cs="Courier New" w:ascii="Courier New" w:hAnsi="Courier New"/>
          <w:sz w:val="18"/>
        </w:rPr>
        <w:t xml:space="preserve">      </w:t>
      </w:r>
      <w:r>
        <w:rPr>
          <w:rFonts w:cs="Courier New" w:ascii="Courier New" w:hAnsi="Courier New"/>
          <w:sz w:val="18"/>
        </w:rPr>
        <w:t>mensaje: `Amplitud de ${amplitud.toFixed(1)}C en la ultima hora.`</w:t>
      </w:r>
    </w:p>
    <w:p>
      <w:pPr>
        <w:pStyle w:val="Normal"/>
        <w:rPr/>
      </w:pPr>
      <w:r>
        <w:rPr>
          <w:rFonts w:cs="Courier New" w:ascii="Courier New" w:hAnsi="Courier New"/>
          <w:sz w:val="18"/>
        </w:rPr>
        <w:t xml:space="preserve">    </w:t>
      </w:r>
      <w:r>
        <w:rPr>
          <w:rFonts w:cs="Courier New" w:ascii="Courier New" w:hAnsi="Courier New"/>
          <w:sz w:val="18"/>
        </w:rPr>
        <w:t>});</w:t>
      </w:r>
    </w:p>
    <w:p>
      <w:pPr>
        <w:pStyle w:val="Normal"/>
        <w:rPr/>
      </w:pPr>
      <w:r>
        <w:rPr>
          <w:rFonts w:cs="Courier New" w:ascii="Courier New" w:hAnsi="Courier New"/>
          <w:sz w:val="18"/>
        </w:rPr>
        <w:t xml:space="preserve">  </w:t>
      </w:r>
      <w:r>
        <w:rPr>
          <w:rFonts w:cs="Courier New" w:ascii="Courier New" w:hAnsi="Courier New"/>
          <w:sz w:val="18"/>
        </w:rPr>
        <w:t>}</w:t>
      </w:r>
    </w:p>
    <w:p>
      <w:pPr>
        <w:pStyle w:val="Normal"/>
        <w:rPr/>
      </w:pPr>
      <w:r>
        <w:rPr>
          <w:rFonts w:cs="Courier New" w:ascii="Courier New" w:hAnsi="Courier New"/>
          <w:sz w:val="18"/>
        </w:rPr>
        <w:t>}</w:t>
      </w:r>
    </w:p>
    <w:p>
      <w:pPr>
        <w:pStyle w:val="Normal"/>
        <w:rPr/>
      </w:pPr>
      <w:r>
        <w:rPr/>
        <w:t>De este modo, la detección proactiva por degradación del equipo complementaría a las alertas reactivas por umbral ya implementadas (sección 5.5), fortaleciendo la capacidad del sistema para anticipar fallas de la cadena de frío.</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AR" w:eastAsia="es-A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jc w:val="start"/>
    </w:pPr>
    <w:rPr>
      <w:rFonts w:ascii="Times New Roman" w:hAnsi="Times New Roman" w:eastAsia="Times New Roman" w:cs="Times New Roman"/>
      <w:color w:val="auto"/>
      <w:kern w:val="0"/>
      <w:sz w:val="24"/>
      <w:szCs w:val="24"/>
      <w:lang w:val="es-AR" w:eastAsia="es-AR" w:bidi="ar-SA"/>
    </w:rPr>
  </w:style>
  <w:style w:type="paragraph" w:styleId="Heading1">
    <w:name w:val="heading 1"/>
    <w:uiPriority w:val="9"/>
    <w:qFormat/>
    <w:pPr>
      <w:widowControl/>
      <w:bidi w:val="0"/>
      <w:spacing w:lineRule="auto" w:line="360" w:before="360" w:after="240"/>
      <w:jc w:val="start"/>
      <w:outlineLvl w:val="0"/>
    </w:pPr>
    <w:rPr>
      <w:rFonts w:ascii="Times New Roman" w:hAnsi="Times New Roman" w:eastAsia="Times New Roman" w:cs="Times New Roman"/>
      <w:b/>
      <w:bCs/>
      <w:color w:val="auto"/>
      <w:kern w:val="0"/>
      <w:sz w:val="32"/>
      <w:szCs w:val="32"/>
      <w:lang w:val="es-AR" w:eastAsia="es-AR" w:bidi="ar-SA"/>
    </w:rPr>
  </w:style>
  <w:style w:type="paragraph" w:styleId="Heading2">
    <w:name w:val="heading 2"/>
    <w:uiPriority w:val="9"/>
    <w:unhideWhenUsed/>
    <w:qFormat/>
    <w:pPr>
      <w:widowControl/>
      <w:bidi w:val="0"/>
      <w:spacing w:lineRule="auto" w:line="360" w:before="280" w:after="200"/>
      <w:jc w:val="start"/>
      <w:outlineLvl w:val="1"/>
    </w:pPr>
    <w:rPr>
      <w:rFonts w:ascii="Times New Roman" w:hAnsi="Times New Roman" w:eastAsia="Times New Roman" w:cs="Times New Roman"/>
      <w:b/>
      <w:bCs/>
      <w:color w:val="auto"/>
      <w:kern w:val="0"/>
      <w:sz w:val="28"/>
      <w:szCs w:val="28"/>
      <w:lang w:val="es-AR" w:eastAsia="es-AR" w:bidi="ar-SA"/>
    </w:rPr>
  </w:style>
  <w:style w:type="paragraph" w:styleId="Heading3">
    <w:name w:val="heading 3"/>
    <w:uiPriority w:val="9"/>
    <w:unhideWhenUsed/>
    <w:qFormat/>
    <w:pPr>
      <w:widowControl/>
      <w:bidi w:val="0"/>
      <w:spacing w:lineRule="auto" w:line="360" w:before="240" w:after="160"/>
      <w:jc w:val="start"/>
      <w:outlineLvl w:val="2"/>
    </w:pPr>
    <w:rPr>
      <w:rFonts w:ascii="Times New Roman" w:hAnsi="Times New Roman" w:eastAsia="Times New Roman" w:cs="Times New Roman"/>
      <w:b/>
      <w:bCs/>
      <w:color w:val="auto"/>
      <w:kern w:val="0"/>
      <w:sz w:val="26"/>
      <w:szCs w:val="26"/>
      <w:lang w:val="es-AR" w:eastAsia="es-AR" w:bidi="ar-SA"/>
    </w:rPr>
  </w:style>
  <w:style w:type="paragraph" w:styleId="Heading4">
    <w:name w:val="heading 4"/>
    <w:uiPriority w:val="9"/>
    <w:unhideWhenUsed/>
    <w:qFormat/>
    <w:pPr>
      <w:widowControl/>
      <w:bidi w:val="0"/>
      <w:spacing w:lineRule="auto" w:line="360" w:before="200" w:after="120"/>
      <w:jc w:val="start"/>
      <w:outlineLvl w:val="3"/>
    </w:pPr>
    <w:rPr>
      <w:rFonts w:ascii="Times New Roman" w:hAnsi="Times New Roman" w:eastAsia="Times New Roman" w:cs="Times New Roman"/>
      <w:b/>
      <w:bCs/>
      <w:i/>
      <w:iCs/>
      <w:color w:val="auto"/>
      <w:kern w:val="0"/>
      <w:sz w:val="24"/>
      <w:szCs w:val="24"/>
      <w:lang w:val="es-AR" w:eastAsia="es-AR" w:bidi="ar-SA"/>
    </w:rPr>
  </w:style>
  <w:style w:type="paragraph" w:styleId="Heading5">
    <w:name w:val="heading 5"/>
    <w:uiPriority w:val="9"/>
    <w:semiHidden/>
    <w:unhideWhenUsed/>
    <w:qFormat/>
    <w:pPr>
      <w:widowControl/>
      <w:bidi w:val="0"/>
      <w:spacing w:lineRule="auto" w:line="360" w:before="0" w:after="0"/>
      <w:jc w:val="start"/>
      <w:outlineLvl w:val="4"/>
    </w:pPr>
    <w:rPr>
      <w:rFonts w:ascii="Times New Roman" w:hAnsi="Times New Roman" w:eastAsia="Times New Roman" w:cs="Times New Roman"/>
      <w:color w:val="2E74B5"/>
      <w:kern w:val="0"/>
      <w:sz w:val="24"/>
      <w:szCs w:val="24"/>
      <w:lang w:val="es-AR" w:eastAsia="es-AR" w:bidi="ar-SA"/>
    </w:rPr>
  </w:style>
  <w:style w:type="paragraph" w:styleId="Heading6">
    <w:name w:val="heading 6"/>
    <w:uiPriority w:val="9"/>
    <w:semiHidden/>
    <w:unhideWhenUsed/>
    <w:qFormat/>
    <w:pPr>
      <w:widowControl/>
      <w:bidi w:val="0"/>
      <w:spacing w:lineRule="auto" w:line="360" w:before="0" w:after="0"/>
      <w:jc w:val="start"/>
      <w:outlineLvl w:val="5"/>
    </w:pPr>
    <w:rPr>
      <w:rFonts w:ascii="Times New Roman" w:hAnsi="Times New Roman" w:eastAsia="Times New Roman" w:cs="Times New Roman"/>
      <w:color w:val="1F4D78"/>
      <w:kern w:val="0"/>
      <w:sz w:val="24"/>
      <w:szCs w:val="24"/>
      <w:lang w:val="es-AR" w:eastAsia="es-A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TextonotapieCar" w:customStyle="1">
    <w:name w:val="Texto nota pi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TextonotaalfinalCar" w:customStyle="1">
    <w:name w:val="Texto nota al final Car"/>
    <w:link w:val="EndnoteText"/>
    <w:uiPriority w:val="99"/>
    <w:semiHidden/>
    <w:unhideWhenUsed/>
    <w:qFormat/>
    <w:rPr>
      <w:sz w:val="20"/>
      <w:szCs w:val="20"/>
    </w:rPr>
  </w:style>
  <w:style w:type="character" w:styleId="TextoindependienteCar" w:customStyle="1">
    <w:name w:val="Texto independiente Car"/>
    <w:basedOn w:val="DefaultParagraphFont"/>
    <w:uiPriority w:val="1"/>
    <w:qFormat/>
    <w:rsid w:val="00c87edc"/>
    <w:rPr>
      <w:lang w:val="es-ES" w:eastAsia="en-US"/>
    </w:rPr>
  </w:style>
  <w:style w:type="character" w:styleId="EncabezadoCar" w:customStyle="1">
    <w:name w:val="Encabezado Car"/>
    <w:basedOn w:val="DefaultParagraphFont"/>
    <w:link w:val="Header"/>
    <w:uiPriority w:val="99"/>
    <w:qFormat/>
    <w:rsid w:val="00c87edc"/>
    <w:rPr/>
  </w:style>
  <w:style w:type="character" w:styleId="PiedepginaCar" w:customStyle="1">
    <w:name w:val="Pie de página Car"/>
    <w:basedOn w:val="DefaultParagraphFont"/>
    <w:link w:val="Footer"/>
    <w:uiPriority w:val="99"/>
    <w:qFormat/>
    <w:rsid w:val="00c87ed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TextoindependienteCar"/>
    <w:uiPriority w:val="1"/>
    <w:qFormat/>
    <w:rsid w:val="00c87edc"/>
    <w:pPr>
      <w:widowControl w:val="false"/>
      <w:spacing w:lineRule="auto" w:line="240"/>
      <w:ind w:start="743"/>
    </w:pPr>
    <w:rPr>
      <w:lang w:val="es-ES" w:eastAsia="en-US"/>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uiPriority w:val="10"/>
    <w:qFormat/>
    <w:pPr>
      <w:widowControl/>
      <w:bidi w:val="0"/>
      <w:spacing w:lineRule="auto" w:line="360" w:before="0" w:after="0"/>
      <w:jc w:val="start"/>
    </w:pPr>
    <w:rPr>
      <w:rFonts w:ascii="Times New Roman" w:hAnsi="Times New Roman" w:eastAsia="Times New Roman" w:cs="Times New Roman"/>
      <w:color w:val="auto"/>
      <w:kern w:val="0"/>
      <w:sz w:val="56"/>
      <w:szCs w:val="56"/>
      <w:lang w:val="es-AR" w:eastAsia="es-AR" w:bidi="ar-SA"/>
    </w:rPr>
  </w:style>
  <w:style w:type="paragraph" w:styleId="Textoennegrita1" w:customStyle="1">
    <w:name w:val="Texto en negrita1"/>
    <w:qFormat/>
    <w:pPr>
      <w:widowControl/>
      <w:bidi w:val="0"/>
      <w:spacing w:lineRule="auto" w:line="360" w:before="0" w:after="0"/>
      <w:jc w:val="start"/>
    </w:pPr>
    <w:rPr>
      <w:rFonts w:ascii="Times New Roman" w:hAnsi="Times New Roman" w:eastAsia="Times New Roman" w:cs="Times New Roman"/>
      <w:b/>
      <w:bCs/>
      <w:color w:val="auto"/>
      <w:kern w:val="0"/>
      <w:sz w:val="24"/>
      <w:szCs w:val="24"/>
      <w:lang w:val="es-AR" w:eastAsia="es-AR" w:bidi="ar-SA"/>
    </w:rPr>
  </w:style>
  <w:style w:type="paragraph" w:styleId="ListParagraph">
    <w:name w:val="List Paragraph"/>
    <w:qFormat/>
    <w:pPr>
      <w:widowControl/>
      <w:bidi w:val="0"/>
      <w:spacing w:lineRule="auto" w:line="360" w:before="0" w:after="0"/>
      <w:jc w:val="start"/>
    </w:pPr>
    <w:rPr>
      <w:rFonts w:ascii="Times New Roman" w:hAnsi="Times New Roman" w:eastAsia="Times New Roman" w:cs="Times New Roman"/>
      <w:color w:val="auto"/>
      <w:kern w:val="0"/>
      <w:sz w:val="24"/>
      <w:szCs w:val="24"/>
      <w:lang w:val="es-AR" w:eastAsia="es-AR" w:bidi="ar-SA"/>
    </w:rPr>
  </w:style>
  <w:style w:type="paragraph" w:styleId="FootnoteText">
    <w:name w:val="footnote text"/>
    <w:link w:val="TextonotapieC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s-AR" w:eastAsia="es-AR" w:bidi="ar-SA"/>
    </w:rPr>
  </w:style>
  <w:style w:type="paragraph" w:styleId="EndnoteText">
    <w:name w:val="endnote text"/>
    <w:link w:val="TextonotaalfinalCar"/>
    <w:uiPriority w:val="99"/>
    <w:semiHidden/>
    <w:unhideWhenUsed/>
    <w:pPr>
      <w:widowControl/>
      <w:bidi w:val="0"/>
      <w:spacing w:lineRule="auto" w:line="240" w:before="0" w:after="0"/>
      <w:jc w:val="start"/>
    </w:pPr>
    <w:rPr>
      <w:rFonts w:ascii="Times New Roman" w:hAnsi="Times New Roman" w:eastAsia="Times New Roman" w:cs="Times New Roman"/>
      <w:color w:val="auto"/>
      <w:kern w:val="0"/>
      <w:sz w:val="20"/>
      <w:szCs w:val="20"/>
      <w:lang w:val="es-AR" w:eastAsia="es-AR" w:bidi="ar-SA"/>
    </w:rPr>
  </w:style>
  <w:style w:type="paragraph" w:styleId="TableParagraph" w:customStyle="1">
    <w:name w:val="Table Paragraph"/>
    <w:basedOn w:val="Normal"/>
    <w:uiPriority w:val="1"/>
    <w:qFormat/>
    <w:rsid w:val="00c87edc"/>
    <w:pPr>
      <w:widowControl w:val="false"/>
      <w:spacing w:lineRule="auto" w:line="240" w:before="133" w:after="0"/>
      <w:ind w:start="100"/>
    </w:pPr>
    <w:rPr>
      <w:sz w:val="22"/>
      <w:szCs w:val="22"/>
      <w:lang w:val="es-ES" w:eastAsia="en-US"/>
    </w:rPr>
  </w:style>
  <w:style w:type="paragraph" w:styleId="HeaderandFooter">
    <w:name w:val="Header and Footer"/>
    <w:basedOn w:val="Normal"/>
    <w:qFormat/>
    <w:pPr/>
    <w:rPr/>
  </w:style>
  <w:style w:type="paragraph" w:styleId="Header">
    <w:name w:val="header"/>
    <w:basedOn w:val="Normal"/>
    <w:link w:val="EncabezadoCar"/>
    <w:uiPriority w:val="99"/>
    <w:unhideWhenUsed/>
    <w:rsid w:val="00c87edc"/>
    <w:pPr>
      <w:tabs>
        <w:tab w:val="clear" w:pos="708"/>
        <w:tab w:val="center" w:pos="4252" w:leader="none"/>
        <w:tab w:val="right" w:pos="8504" w:leader="none"/>
      </w:tabs>
      <w:spacing w:lineRule="auto" w:line="240"/>
    </w:pPr>
    <w:rPr/>
  </w:style>
  <w:style w:type="paragraph" w:styleId="Footer">
    <w:name w:val="footer"/>
    <w:basedOn w:val="Normal"/>
    <w:link w:val="PiedepginaCar"/>
    <w:uiPriority w:val="99"/>
    <w:unhideWhenUsed/>
    <w:rsid w:val="00c87edc"/>
    <w:pPr>
      <w:tabs>
        <w:tab w:val="clear" w:pos="708"/>
        <w:tab w:val="center" w:pos="4252" w:leader="none"/>
        <w:tab w:val="right" w:pos="8504" w:leader="none"/>
      </w:tabs>
      <w:spacing w:lineRule="auto" w:line="240"/>
    </w:pPr>
    <w:rPr/>
  </w:style>
  <w:style w:type="paragraph" w:styleId="EpigrafeTabla" w:customStyle="1">
    <w:name w:val="EpigrafeTabla"/>
    <w:basedOn w:val="Normal"/>
    <w:qFormat/>
    <w:pPr/>
    <w:rPr/>
  </w:style>
  <w:style w:type="paragraph" w:styleId="EpigrafeFigura" w:customStyle="1">
    <w:name w:val="EpigrafeFigura"/>
    <w:basedOn w:val="Normal"/>
    <w:qFormat/>
    <w:pPr/>
    <w:rPr/>
  </w:style>
  <w:style w:type="paragraph" w:styleId="TOC1">
    <w:name w:val="toc 1"/>
    <w:basedOn w:val="Index"/>
    <w:pPr>
      <w:tabs>
        <w:tab w:val="clear" w:pos="708"/>
        <w:tab w:val="right" w:pos="9026" w:leader="dot"/>
      </w:tabs>
      <w:ind w:hanging="0" w:start="0"/>
    </w:pPr>
    <w:rPr/>
  </w:style>
  <w:style w:type="paragraph" w:styleId="TOC2">
    <w:name w:val="toc 2"/>
    <w:basedOn w:val="Index"/>
    <w:pPr>
      <w:tabs>
        <w:tab w:val="clear" w:pos="708"/>
        <w:tab w:val="right" w:pos="8743" w:leader="dot"/>
      </w:tabs>
      <w:ind w:hanging="0" w:start="283"/>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c87edc"/>
    <w:pPr>
      <w:spacing w:line="240" w:lineRule="auto"/>
    </w:pPr>
    <w:rPr>
      <w:rFonts w:asciiTheme="minorHAnsi" w:hAnsiTheme="minorHAnsi" w:eastAsiaTheme="minorHAnsi" w:cstheme="minorBidi"/>
      <w:sz w:val="22"/>
      <w:szCs w:val="22"/>
      <w:lang w:val="en-US" w:eastAsia="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ing.hensal@gmail.com"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TotalTime>
  <Application>LibreOffice/25.8.7.3$Linux_X86_64 LibreOffice_project/30742500f2d3eb4366ac312fa33d3dcabdb3eba5</Application>
  <AppVersion>15.0000</AppVersion>
  <Pages>78</Pages>
  <Words>16591</Words>
  <Characters>96758</Characters>
  <CharactersWithSpaces>113217</CharactersWithSpaces>
  <Paragraphs>1578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2026-07-20T01:17:00Z</dcterms:created>
  <dc:creator>Un-named</dc:creator>
  <dc:description/>
  <dc:language>en-US</dc:language>
  <cp:lastModifiedBy/>
  <dcterms:modified xsi:type="dcterms:W3CDTF">2026-07-26T23:01:40Z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