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CONTRATO DE LICENCIA DE USO DE SOFTWARE Y PRESTACIÓN DE SERVICIOS DE DESARROLLO Y SOPORTE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0740A"/>
          <w:sz w:val="24"/>
          <w:szCs w:val="24"/>
        </w:rPr>
        <w:t xml:space="preserve">Plataforma «IncubApp»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Entre los suscritos, de una parte, HENRY CAMILO TABORDA GALEANO, mayor de edad, identificado con cédula de ciudadanía No. ________________ de ____________, actuando en nombre propio, quien en adelante se denominará EL DESARROLLADOR o EL LICENCIANTE; y de la otra, Antioqueña de Incubación SAS (o la razón social que se indique), representada por ________________, quien en adelante se denominará LA EMPRESA o LA LICENCIATARIA.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CONSIDERACIONES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EL DESARROLLADOR concibió, diseñó y construyó por su propia iniciativa la plataforma «IncubApp» (antes referenciada como Incubant en documentos previos), aplicación web para gestión de incubación avícola y granjas: módulos por rol, rondas, OT, producción, recepción, ventas, logística, sanidad, inventarios, reportes entre módulos, gerencia, asistencia y paneles de ingeniería industrial.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EL SOFTWARE comprende código fuente y objeto, arquitectura, modelo de datos, interfaces, algoritmos, políticas de acceso (módulos herméticos), artefactos de despliegue y documentación asociada.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LA EMPRESA desea usar EL SOFTWARE para operación interna y contratar desarrollo evolutivo y soporte del DESARROLLADOR, sin cesión de la titularidad del software.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CLÁUSULA PRIMERA — OBJETO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(i) Licencia de uso de EL SOFTWARE en los términos de la cláusula tercera; (ii) servicios de desarrollo evolutivo y soporte según cláusula sexta.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CLÁUSULA SEGUNDA — PROPIEDAD INTELECTUAL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2.1. EL DESARROLLADOR es y seguirá siendo titular exclusivo de los derechos patrimoniales de autor sobre EL SOFTWARE (Ley 23 de 1982, Decisión Andina 351 y concordantes).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2.2. Este contrato NO es obra por encargo con transferencia de derechos ni cesión patrimonial. Es licencia de uso + servicios.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2.3. LA LICENCIATARIA no adquiere derecho de acceso al código fuente, repositorios, credenciales de infraestructura o cuentas de despliegue, salvo acuerdo escrito posterior de depósito o escrow.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2.4. EL DESARROLLADOR conserva el derecho de licenciar o comercializar EL SOFTWARE a terceros.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CLÁUSULA TERCERA — LICENCIA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No exclusiva, intransferible, de uso interno de LA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Prohibida ingeniería inversa, sublicencia o retiro de avisos de titularidad.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Vigente mientras el contrato esté activo y los pagos al día.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CLÁUSULA CUARTA — DATOS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Los datos operativos de LA EMPRESA (producción, fotos, usuarios, inventarios, reportes, asistencia, etc.) son de propiedad de LA EMPRESA. EL DESARROLLADOR los trata solo para operar y soportar EL SOFTWARE (Ley 1581 de 2012). A la terminación, entrega exportación en formatos estándar (SQL/CSV/Excel/media) en plazo razonable (p. ej. 30 días).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CLÁUSULA QUINTA — CONTRAPRESTACIÓN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LA LICENCIATARIA pagará al DESARROLLADOR los valores de licencia/soporte y desarrollos que se detallen en anexo de presupuesto o factura (incluyendo servicios cloud reembolsables: Supabase, Vercel, dominio, etc., cuando se acuerde). Incremento anual IPC DANE salvo pacto distinto. Mora &gt; 60 días: suspensión de acceso.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CLÁUSULA SEXTA — SERVICIOS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Mantenimiento correctivo, soporte a administradores, desarrollo evolutivo razonable de módulos (gerencia, reportes, logística, etc.) y documentación actualizada. Cambios mayores se cotizan aparte.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CLÁUSULAS SÉPTIMA A DÉCIMA SEGUNDA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Naturaleza civil/comercial (sin vínculo laboral); confidencialidad recíproca; duración 1 año renovable con preaviso 60 días; transición de hasta 90 días en solo lectura; garantías de autoría y corrección diligente de fallas; ley colombiana y arreglo directo / conciliación / jurisdicción del domicilio de LA EMPRESA; integridad del acuerdo por escrito.</w:t>
      </w:r>
    </w:p>
    <w:p>
      <w:pPr>
        <w:spacing w:after="120" w:before="20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En constancia se firma en dos ejemplares, en ________________, el ____ de ____________ de 2026.</w:t>
      </w:r>
    </w:p>
    <w:p>
      <w:pPr>
        <w:spacing w:after="120" w:before="160"/>
      </w:pPr>
      <w:r>
        <w:rPr>
          <w:rFonts w:ascii="Arial" w:cs="Arial" w:eastAsia="Arial" w:hAnsi="Arial"/>
          <w:i/>
          <w:iCs/>
          <w:color w:val="6D7688"/>
          <w:sz w:val="18"/>
          <w:szCs w:val="18"/>
        </w:rPr>
        <w:t xml:space="preserve">Nota: borrador base de negociación. Se recomienda revisión por abogado colombiano antes de la firma.</w:t>
      </w:r>
    </w:p>
    <w:p>
      <w:pPr>
        <w:spacing w:after="120" w:before="12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Redacción actualizada 9 de julio de 2026 · Henry Camilo Taborda Galeano — Desarrollador.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D7688"/>
        <w:sz w:val="16"/>
        <w:szCs w:val="16"/>
      </w:rPr>
      <w:t xml:space="preserve">IncubApp · Contrato de Licencia · Henry Camilo Taborda Galeano — Desarrollador · pág. </w:t>
    </w:r>
    <w:r>
      <w:rPr>
        <w:rFonts w:ascii="Arial" w:cs="Arial" w:eastAsia="Arial" w:hAnsi="Arial"/>
        <w:color w:val="6D76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D7688"/>
        <w:sz w:val="16"/>
        <w:szCs w:val="16"/>
      </w:rPr>
      <w:t xml:space="preserve">IncubApp — Contrato de Licencia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E074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2026-07-09T07:08:05.322Z</dcterms:created>
  <dcterms:modified xsi:type="dcterms:W3CDTF">2026-07-09T07:08:05.323Z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