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E0740A"/>
          <w:sz w:val="40"/>
          <w:szCs w:val="40"/>
        </w:rPr>
        <w:t xml:space="preserve">IncubApp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32"/>
          <w:sz w:val="36"/>
          <w:szCs w:val="36"/>
        </w:rPr>
        <w:t xml:space="preserve">Servicios y Presupuesto</w:t>
      </w:r>
    </w:p>
    <w:p>
      <w:pPr>
        <w:spacing w:after="200" w:before="0"/>
      </w:pPr>
      <w:r>
        <w:rPr>
          <w:rFonts w:ascii="Arial" w:cs="Arial" w:eastAsia="Arial" w:hAnsi="Arial"/>
          <w:color w:val="6D7688"/>
          <w:sz w:val="22"/>
          <w:szCs w:val="22"/>
        </w:rPr>
        <w:t xml:space="preserve">Qué pagar, por qué, y dónde aplica AWS — Anexo a Peticiones</w:t>
      </w:r>
    </w:p>
    <w:p>
      <w:pPr>
        <w:spacing w:after="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Antioqueña de Incubación SAS · 9 de julio de 2026 · Versión 3.0</w:t>
      </w:r>
    </w:p>
    <w:p>
      <w:pPr>
        <w:spacing w:after="280" w:before="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1. Resumen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IncubApp opera sobre servicios cloud. Los planes gratuitos ya no cubren operación industrial (fotos, backups, términos comerciales de hosting). Este anexo detalla costos.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2. Recurrentes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Servicio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Uso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shd w:fill="FBF3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332"/>
                <w:sz w:val="18"/>
                <w:szCs w:val="18"/>
              </w:rPr>
              <w:t xml:space="preserve">Orden de magnitud</w:t>
            </w:r>
          </w:p>
        </w:tc>
      </w:tr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Supabase Pro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DB, Auth, Storage, Realtime, backups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USD ~25/mes + consumo</w:t>
            </w:r>
          </w:p>
        </w:tc>
      </w:tr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Vercel Pro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Hosting frontend comercial + CDN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USD ~20/mes</w:t>
            </w:r>
          </w:p>
        </w:tc>
      </w:tr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Dominio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URL profesional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USD 10–35/año</w:t>
            </w:r>
          </w:p>
        </w:tc>
      </w:tr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Correo (Resend/SES)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Recuperación de clave, avisos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USD 0–20/mes</w:t>
            </w:r>
          </w:p>
        </w:tc>
      </w:tr>
      <w:tr>
        <w:tc>
          <w:tcPr>
            <w:tcW w:type="dxa" w:w="24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Herramientas IA (opcional)</w:t>
            </w:r>
          </w:p>
        </w:tc>
        <w:tc>
          <w:tcPr>
            <w:tcW w:type="dxa" w:w="420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Acelerar desarrollo y soporte</w:t>
            </w:r>
          </w:p>
        </w:tc>
        <w:tc>
          <w:tcPr>
            <w:tcW w:type="dxa" w:w="2760"/>
            <w:tcBorders>
              <w:top w:val="single" w:color="E7E0D3" w:sz="4"/>
              <w:left w:val="single" w:color="E7E0D3" w:sz="4"/>
              <w:bottom w:val="single" w:color="E7E0D3" w:sz="4"/>
              <w:right w:val="single" w:color="E7E0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02634"/>
                <w:sz w:val="18"/>
                <w:szCs w:val="18"/>
              </w:rPr>
              <w:t xml:space="preserve">Según plan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3. Gratuitos a activar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GitHub privado + CI hacia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Sentry free para errores en producción.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02634"/>
          <w:sz w:val="21"/>
          <w:szCs w:val="21"/>
        </w:rPr>
        <w:t xml:space="preserve">Correo básico sobre dominio (Zoho free u otro) mientras no se use Workspace.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4. ¿AWS?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Supabase ya corre sobre AWS. No se recomienda cuenta AWS propia hoy. Futuro: SES (correo barato), S3/Glacier (archivo frío de fotos), IoT Core si hay decenas de sensores.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5. Inversión única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Portátil de desarrollo confiable (gama media-alta, 16 GB RAM, SSD) para soporte en planta y continuidad. Referencia mercado COP 5–7 M según configuración.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A2332"/>
          <w:sz w:val="32"/>
          <w:szCs w:val="32"/>
        </w:rPr>
        <w:t xml:space="preserve">6. Contexto</w:t>
      </w:r>
    </w:p>
    <w:p>
      <w:pPr>
        <w:spacing w:after="120" w:before="0"/>
      </w:pPr>
      <w:r>
        <w:rPr>
          <w:rFonts w:ascii="Arial" w:cs="Arial" w:eastAsia="Arial" w:hAnsi="Arial"/>
          <w:color w:val="202634"/>
          <w:sz w:val="22"/>
          <w:szCs w:val="22"/>
        </w:rPr>
        <w:t xml:space="preserve">El costo mensual de plataforma suele ser inferior al de una hora de parada de incubadora. Incluye soporte de módulos nuevos: gerencia, reportes, asistencia, notificaciones y paneles IE.</w:t>
      </w:r>
    </w:p>
    <w:p>
      <w:pPr>
        <w:spacing w:after="120" w:before="200"/>
      </w:pPr>
      <w:r>
        <w:rPr>
          <w:rFonts w:ascii="Arial" w:cs="Arial" w:eastAsia="Arial" w:hAnsi="Arial"/>
          <w:color w:val="6D7688"/>
          <w:sz w:val="18"/>
          <w:szCs w:val="18"/>
        </w:rPr>
        <w:t xml:space="preserve">Preparado por Henry Camilo Taborda Galeano — Desarrollador.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D7688"/>
        <w:sz w:val="16"/>
        <w:szCs w:val="16"/>
      </w:rPr>
      <w:t xml:space="preserve">IncubApp · Servicios y Presupuesto · Henry Camilo Taborda Galeano — Desarrollador · pág. </w:t>
    </w:r>
    <w:r>
      <w:rPr>
        <w:rFonts w:ascii="Arial" w:cs="Arial" w:eastAsia="Arial" w:hAnsi="Arial"/>
        <w:color w:val="6D76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D7688"/>
        <w:sz w:val="16"/>
        <w:szCs w:val="16"/>
      </w:rPr>
      <w:t xml:space="preserve">IncubApp — Servicios y Presupuesto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23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E0740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2026-07-09T07:08:05.300Z</dcterms:created>
  <dcterms:modified xsi:type="dcterms:W3CDTF">2026-07-09T07:08:05.300Z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