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240" w:lineRule="auto"/>
        <w:ind/>
        <w:jc w:val="center"/>
        <w:rPr>
          <w:rFonts w:ascii="宋体" w:hAnsi="宋体" w:eastAsia="宋体"/>
          <w:color w:val="000000"/>
          <w:sz w:val="32"/>
          <w:szCs w:val="32"/>
        </w:rPr>
      </w:pPr>
      <w:r>
        <w:rPr>
          <w:rFonts w:ascii="宋体" w:hAnsi="宋体" w:eastAsia="宋体"/>
          <w:b w:val="true"/>
          <w:bCs w:val="true"/>
          <w:color w:val="000000"/>
          <w:sz w:val="32"/>
          <w:szCs w:val="32"/>
        </w:rPr>
        <w:t>华盛开户全流程</w:t>
      </w:r>
    </w:p>
    <w:p>
      <w:pPr>
        <w:spacing w:before="0" w:after="0" w:line="240" w:lineRule="auto"/>
        <w:ind/>
        <w:jc w:val="center"/>
        <w:rPr>
          <w:rFonts w:ascii="宋体" w:hAnsi="宋体" w:eastAsia="宋体"/>
          <w:b w:val="true"/>
          <w:bCs w:val="true"/>
          <w:color w:val="000000"/>
          <w:sz w:val="28"/>
          <w:szCs w:val="28"/>
        </w:rPr>
      </w:pPr>
      <w:r>
        <w:rPr>
          <w:rFonts w:ascii="宋体" w:hAnsi="宋体" w:eastAsia="宋体"/>
          <w:b w:val="true"/>
          <w:bCs w:val="true"/>
          <w:color w:val="000000"/>
          <w:sz w:val="28"/>
          <w:szCs w:val="28"/>
        </w:rPr>
        <w:t>（</w:t>
      </w:r>
      <w:r>
        <w:rPr>
          <w:rFonts w:ascii="宋体" w:hAnsi="宋体" w:eastAsia="宋体"/>
          <w:b w:val="true"/>
          <w:bCs w:val="true"/>
          <w:color w:val="FF0000"/>
          <w:sz w:val="28"/>
          <w:szCs w:val="28"/>
        </w:rPr>
        <w:t>带字体为容易出错地方，需要特别注意</w:t>
      </w:r>
      <w:r>
        <w:rPr>
          <w:rFonts w:ascii="宋体" w:hAnsi="宋体" w:eastAsia="宋体"/>
          <w:b w:val="true"/>
          <w:bCs w:val="true"/>
          <w:color w:val="000000"/>
          <w:sz w:val="28"/>
          <w:szCs w:val="28"/>
        </w:rPr>
        <w:t>）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color w:val="000000"/>
          <w:sz w:val="21"/>
          <w:szCs w:val="21"/>
        </w:rPr>
        <w:t>首先还是点击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微信右上角</w:t>
      </w:r>
      <w:r>
        <w:rPr>
          <w:rFonts w:ascii="宋体" w:hAnsi="宋体" w:eastAsia="宋体"/>
          <w:color w:val="000000"/>
          <w:sz w:val="21"/>
          <w:szCs w:val="21"/>
        </w:rPr>
        <w:t xml:space="preserve">，三个...的符号，然后 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群公告-开户链接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90675" cy="377190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38300" cy="37338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647825" cy="375285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这里要注意下有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2排券商</w:t>
      </w:r>
      <w:r>
        <w:rPr>
          <w:rFonts w:ascii="宋体" w:hAnsi="宋体" w:eastAsia="宋体"/>
          <w:color w:val="000000"/>
          <w:sz w:val="21"/>
          <w:szCs w:val="21"/>
        </w:rPr>
        <w:t>可以选择的，我们选择：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华盛证券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43050" cy="32480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14475" cy="327660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533525" cy="332422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 xml:space="preserve">注册手机号必须与银行预留手机号一致，设置好密码，选择确认 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114550" cy="41529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066925" cy="413385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505200" cy="323850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根据自己的真实情况去填写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28850" cy="461010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工作状况可选择：就业、受雇、无业、退休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如：就业、自雇填写: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名称：深圳市***有限公司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业务性质：咨询服务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职位:销售经理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受雇年限：*年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如：无业  可不写公司信息，但后期大资金入金需提供资产证明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退休年记一定是符合退休年记的才可以选退休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609850" cy="5743575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接下来这部分大家可以参考我填写的来选择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47900" cy="440055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247900" cy="438150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color w:val="000000"/>
          <w:sz w:val="28"/>
          <w:szCs w:val="28"/>
          <w:shd w:val="clear" w:fill="ffff00"/>
        </w:rPr>
      </w:pPr>
      <w:r>
        <w:rPr>
          <w:rFonts w:ascii="宋体" w:hAnsi="宋体" w:eastAsia="宋体"/>
          <w:color w:val="000000"/>
          <w:sz w:val="28"/>
          <w:szCs w:val="28"/>
          <w:shd w:val="clear" w:fill="ffff00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这里</w:t>
      </w:r>
      <w:r>
        <w:rPr>
          <w:rFonts w:ascii="宋体" w:hAnsi="宋体" w:eastAsia="宋体"/>
          <w:b w:val="true"/>
          <w:bCs w:val="true"/>
          <w:color w:val="FF0000"/>
          <w:sz w:val="21"/>
          <w:szCs w:val="21"/>
          <w:shd w:val="clear" w:fill="ffff00"/>
        </w:rPr>
        <w:t>选择融资账户（保证金账户）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，因为融资账户包含了现金账户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可以融资打新也可以现金打新。但是现金账户只能现金打新，不可融资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543175" cy="5600700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543175" cy="5591175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  <w:shd w:val="clear" w:fill="ffff00"/>
        </w:rPr>
      </w:pPr>
      <w:r>
        <w:rPr>
          <w:rFonts w:ascii="宋体" w:hAnsi="宋体" w:eastAsia="宋体"/>
          <w:b w:val="true"/>
          <w:bCs w:val="true"/>
          <w:color w:val="FF0000"/>
          <w:sz w:val="28"/>
          <w:szCs w:val="28"/>
          <w:shd w:val="clear" w:fill="ffff00"/>
        </w:rPr>
        <w:t>全部打钩</w:t>
      </w:r>
      <w:r>
        <w:rPr>
          <w:rFonts w:ascii="宋体" w:hAnsi="宋体" w:eastAsia="宋体"/>
          <w:color w:val="000000"/>
          <w:sz w:val="28"/>
          <w:szCs w:val="28"/>
          <w:shd w:val="clear" w:fill="ffff00"/>
        </w:rPr>
        <w:t>，点击下一步进行风险披露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上传身份证，拍摄身份证不能有反光，四边要露出，字体识别清楚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2076450" cy="4581525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  <w:t xml:space="preserve">最后验证自己的银行卡信息，然后根据开户提示，做一下活体检测，确认 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  <w:t>是你本人在操作。</w:t>
      </w:r>
    </w:p>
    <w:p>
      <w:pPr>
        <w:snapToGrid w:val="false"/>
        <w:spacing w:before="0" w:after="0" w:line="240" w:lineRule="auto"/>
        <w:ind/>
        <w:jc w:val="left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>这里注意：绑定同名银行卡，要和开户的手机号一致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</w:r>
    </w:p>
    <w:p>
      <w:pPr>
        <w:spacing w:before="0" w:after="0" w:line="240" w:lineRule="auto"/>
        <w:ind/>
        <w:jc w:val="both"/>
        <w:rPr>
          <w:rFonts w:ascii="宋体" w:hAnsi="宋体" w:eastAsia="宋体"/>
          <w:b w:val="true"/>
          <w:bCs w:val="true"/>
          <w:color w:val="000000"/>
          <w:sz w:val="21"/>
          <w:szCs w:val="21"/>
        </w:rPr>
      </w:pP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  <w:t>当出现下载华盛通 APP 的提示时，全部的开户流程已经走完啦。需要等 待券商进一步的审核，一般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  <w:shd w:val="clear" w:fill="ffff00"/>
        </w:rPr>
        <w:t xml:space="preserve"> 1-2 个工作日</w:t>
      </w:r>
      <w:r>
        <w:rPr>
          <w:rFonts w:ascii="宋体" w:hAnsi="宋体" w:eastAsia="宋体"/>
          <w:b w:val="true"/>
          <w:bCs w:val="true"/>
          <w:color w:val="000000"/>
          <w:sz w:val="21"/>
          <w:szCs w:val="21"/>
        </w:rPr>
        <w:t>，就可以开通证券账户了</w:t>
      </w:r>
    </w:p>
    <w:p>
      <w:pPr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jpeg" Type="http://schemas.openxmlformats.org/officeDocument/2006/relationships/image" Id="rId21"/><Relationship Target="media/document_image_rId22.jpeg" Type="http://schemas.openxmlformats.org/officeDocument/2006/relationships/image" Id="rId22"/><Relationship Target="media/document_image_rId23.jpeg" Type="http://schemas.openxmlformats.org/officeDocument/2006/relationships/image" Id="rId23"/><Relationship Target="media/document_image_rId24.jpeg" Type="http://schemas.openxmlformats.org/officeDocument/2006/relationships/image" Id="rId24"/><Relationship Target="media/document_image_rId25.jpeg" Type="http://schemas.openxmlformats.org/officeDocument/2006/relationships/image" Id="rId25"/><Relationship Target="media/document_image_rId26.jpeg" Type="http://schemas.openxmlformats.org/officeDocument/2006/relationships/image" Id="rId26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