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733522">
      <w:pPr>
        <w:widowControl/>
        <w:jc w:val="left"/>
        <w:rPr>
          <w:rFonts w:asciiTheme="majorEastAsia" w:hAnsiTheme="majorEastAsia" w:eastAsiaTheme="majorEastAsia" w:cstheme="majorEastAsia"/>
          <w:b/>
          <w:bCs/>
          <w:color w:val="000000"/>
          <w:kern w:val="0"/>
          <w:sz w:val="24"/>
          <w:szCs w:val="24"/>
          <w:lang w:bidi="ar"/>
        </w:rPr>
      </w:pPr>
      <w:bookmarkStart w:id="0" w:name="_GoBack"/>
      <w:bookmarkEnd w:id="0"/>
    </w:p>
    <w:p w14:paraId="40F34F0C">
      <w:pPr>
        <w:widowControl/>
        <w:numPr>
          <w:ilvl w:val="0"/>
          <w:numId w:val="1"/>
        </w:numPr>
        <w:jc w:val="left"/>
        <w:rPr>
          <w:rFonts w:asciiTheme="majorEastAsia" w:hAnsiTheme="majorEastAsia" w:eastAsiaTheme="majorEastAsia" w:cstheme="majorEastAsia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24"/>
          <w:szCs w:val="24"/>
          <w:lang w:bidi="ar"/>
        </w:rPr>
        <w:t>名词解释（每小题 5 分，共 15 分）</w:t>
      </w:r>
    </w:p>
    <w:p w14:paraId="16859F2E">
      <w:pPr>
        <w:numPr>
          <w:ilvl w:val="0"/>
          <w:numId w:val="2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结构域</w:t>
      </w:r>
    </w:p>
    <w:p w14:paraId="18629475">
      <w:pPr>
        <w:widowControl/>
        <w:numPr>
          <w:ilvl w:val="0"/>
          <w:numId w:val="2"/>
        </w:numPr>
        <w:jc w:val="left"/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反竞争性抑制</w:t>
      </w:r>
    </w:p>
    <w:p w14:paraId="51E5A6DD">
      <w:pPr>
        <w:widowControl/>
        <w:numPr>
          <w:ilvl w:val="0"/>
          <w:numId w:val="2"/>
        </w:numPr>
        <w:jc w:val="left"/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反密码子</w:t>
      </w:r>
    </w:p>
    <w:p w14:paraId="71F3FCA1">
      <w:pPr>
        <w:widowControl/>
        <w:jc w:val="left"/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09BB3569">
      <w:pPr>
        <w:widowControl/>
        <w:jc w:val="left"/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7831E72B">
      <w:pPr>
        <w:widowControl/>
        <w:numPr>
          <w:ilvl w:val="0"/>
          <w:numId w:val="1"/>
        </w:numPr>
        <w:jc w:val="left"/>
        <w:rPr>
          <w:rFonts w:asciiTheme="majorEastAsia" w:hAnsiTheme="majorEastAsia" w:eastAsiaTheme="majorEastAsia" w:cstheme="majorEastAsia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24"/>
          <w:szCs w:val="24"/>
          <w:lang w:bidi="ar"/>
        </w:rPr>
        <w:t>单选题（每小题 1.5 分，共 30 分）</w:t>
      </w:r>
    </w:p>
    <w:p w14:paraId="47597B41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1. 下列哪种氨基酸在蛋白质三维结构的形成中，最可能通过其残基形成共价交联？（     ）</w:t>
      </w:r>
    </w:p>
    <w:p w14:paraId="4B0901D3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A. 半胱氨酸 (Cys)</w:t>
      </w:r>
    </w:p>
    <w:p w14:paraId="3F93C0B9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B. 丝氨酸 (Ser)</w:t>
      </w:r>
    </w:p>
    <w:p w14:paraId="6EC6A206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C. 赖氨酸 (Lys)</w:t>
      </w:r>
    </w:p>
    <w:p w14:paraId="46ECE266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D. 天冬氨酸 (Asp)</w:t>
      </w:r>
    </w:p>
    <w:p w14:paraId="7CBA2F13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75D4D4E5">
      <w:pPr>
        <w:pStyle w:val="15"/>
        <w:numPr>
          <w:ilvl w:val="0"/>
          <w:numId w:val="3"/>
        </w:numPr>
        <w:ind w:left="821" w:hanging="820" w:hangingChars="342"/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以下哪种关于蛋白质结构的描述是</w:t>
      </w:r>
      <w:r>
        <w:rPr>
          <w:rFonts w:hint="eastAsia" w:asciiTheme="majorEastAsia" w:hAnsiTheme="majorEastAsia" w:eastAsiaTheme="majorEastAsia" w:cstheme="majorEastAsia"/>
          <w:sz w:val="24"/>
          <w:szCs w:val="24"/>
          <w:u w:val="single"/>
        </w:rPr>
        <w:t>错误的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（     ）</w:t>
      </w:r>
    </w:p>
    <w:p w14:paraId="6FEA1686">
      <w:pPr>
        <w:pStyle w:val="15"/>
        <w:numPr>
          <w:ilvl w:val="0"/>
          <w:numId w:val="4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球状蛋白质的疏水核心几乎全部由β折叠组成</w:t>
      </w:r>
    </w:p>
    <w:p w14:paraId="273330C0">
      <w:pPr>
        <w:pStyle w:val="15"/>
        <w:numPr>
          <w:ilvl w:val="0"/>
          <w:numId w:val="4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纤维状蛋白质分子是有规则的线性结构，通常由单一的二级结构元件组成</w:t>
      </w:r>
    </w:p>
    <w:p w14:paraId="71E1ECD2">
      <w:pPr>
        <w:pStyle w:val="15"/>
        <w:numPr>
          <w:ilvl w:val="0"/>
          <w:numId w:val="4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胶原蛋白的二级结构元件是特有的三股螺旋（triple helix）</w:t>
      </w:r>
    </w:p>
    <w:p w14:paraId="1DF838D3">
      <w:pPr>
        <w:pStyle w:val="15"/>
        <w:numPr>
          <w:ilvl w:val="0"/>
          <w:numId w:val="4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球状蛋白质结构含有多种结构元件，具有更明显的折叠层次</w:t>
      </w:r>
    </w:p>
    <w:p w14:paraId="2209B4C4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72A75A46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3. 使用十二烷基硫酸钠-聚丙烯酰胺凝胶电泳（SDS-PAGE）分离蛋白质时，蛋白质的迁移速率主要取决于：（     ）</w:t>
      </w:r>
    </w:p>
    <w:p w14:paraId="0543FD65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A. 蛋白质的等电点（pI）</w:t>
      </w:r>
    </w:p>
    <w:p w14:paraId="49ED2F75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B. 蛋白质所带净电荷的多少</w:t>
      </w:r>
    </w:p>
    <w:p w14:paraId="5395AC2C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C. 蛋白质分子的形状</w:t>
      </w:r>
    </w:p>
    <w:p w14:paraId="5A853CB7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D. 蛋白质亚基的分子量大小</w:t>
      </w:r>
    </w:p>
    <w:p w14:paraId="0B1DB0D1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7A0B52AC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4. 蛋白质生物合成中，负责识别mRNA上的密码子并将其对应的氨基酸带入核糖体的物质是：（      ）</w:t>
      </w:r>
    </w:p>
    <w:p w14:paraId="4D56010D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A. miRNA</w:t>
      </w:r>
    </w:p>
    <w:p w14:paraId="70D79747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B. rRNA</w:t>
      </w:r>
    </w:p>
    <w:p w14:paraId="2EAF8BCD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C. tRNA</w:t>
      </w:r>
    </w:p>
    <w:p w14:paraId="7F8AEFBC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D. snRNA</w:t>
      </w:r>
    </w:p>
    <w:p w14:paraId="658DEAB0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1D1DC264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5. 镰刀型红细胞贫血病的分子病因是：（     ）</w:t>
      </w:r>
    </w:p>
    <w:p w14:paraId="507F69F0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A. 血红蛋白β链中的一个谷氨酸被缬氨酸取代</w:t>
      </w:r>
    </w:p>
    <w:p w14:paraId="1950FD68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B. 血红蛋白的α链合成不足</w:t>
      </w:r>
    </w:p>
    <w:p w14:paraId="5CB2CE1C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C. 血红蛋白β链中的一个缬氨酸被谷氨酸取代</w:t>
      </w:r>
    </w:p>
    <w:p w14:paraId="4D5EA59B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D. 血红蛋白无法与血红素结合</w:t>
      </w:r>
    </w:p>
    <w:p w14:paraId="5F456176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1AE51AC6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6. 用于测定蛋白质N-末端氨基酸序列的经典生化方法是：（     ）</w:t>
      </w:r>
    </w:p>
    <w:p w14:paraId="02DC43E9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A. 埃德曼降解</w:t>
      </w:r>
    </w:p>
    <w:p w14:paraId="7CC88E45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B. 桑格反应</w:t>
      </w:r>
    </w:p>
    <w:p w14:paraId="217C32DE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C. 质谱法</w:t>
      </w:r>
    </w:p>
    <w:p w14:paraId="22327532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D. 过甲酸氧化</w:t>
      </w:r>
    </w:p>
    <w:p w14:paraId="34CAB7AC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6BFD125C">
      <w:pPr>
        <w:numPr>
          <w:ilvl w:val="0"/>
          <w:numId w:val="5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以下哪种是多糖？（      ）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A. 果糖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B. 麦芽糖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C. 纤维素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D. 核糖</w:t>
      </w:r>
    </w:p>
    <w:p w14:paraId="6264932D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69A0F702">
      <w:pPr>
        <w:numPr>
          <w:ilvl w:val="0"/>
          <w:numId w:val="6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以下关于脂质双层的描述哪项是错误的？（      ）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A. 磷脂分子可以在膜平面内侧向运动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B. 磷脂的"翻转"（flip-flop）运动非常频繁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C. 胆固醇可以调节膜的流动性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D. 膜蛋白可以在脂双层中移动</w:t>
      </w:r>
    </w:p>
    <w:p w14:paraId="3D74E56A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7701F83D">
      <w:pPr>
        <w:numPr>
          <w:ilvl w:val="0"/>
          <w:numId w:val="6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以下哪种脂质不是膜脂的主要成分？（       ）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A. 磷脂酰胆碱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B. 鞘磷脂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C. 甘油三酯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D. 糖脂</w:t>
      </w:r>
    </w:p>
    <w:p w14:paraId="6BF75C17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047D60D7">
      <w:pPr>
        <w:numPr>
          <w:ilvl w:val="0"/>
          <w:numId w:val="6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以下哪种维生素是脂溶性维生素？（       ）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A. 维生素B1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B. 维生素B6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C. 维生素E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D. 维生素B12</w:t>
      </w:r>
    </w:p>
    <w:p w14:paraId="3CD7163E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67A15AE0">
      <w:pPr>
        <w:numPr>
          <w:ilvl w:val="0"/>
          <w:numId w:val="6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磷酸戊糖途径的主要生理意义不包括：（      ）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A. 产生NADPH用于生物合成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B. 产生核糖-5-磷酸用于核酸合成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C. 直接产生大量ATP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D. 参与戊糖与己糖的相互转化</w:t>
      </w:r>
    </w:p>
    <w:p w14:paraId="16B62F6E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33C5D502">
      <w:pPr>
        <w:numPr>
          <w:ilvl w:val="0"/>
          <w:numId w:val="6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血浆脂蛋白中，密度最低的是：（       ）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A. HDL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B. LDL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C. VLDL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D. 乳糜微粒</w:t>
      </w:r>
    </w:p>
    <w:p w14:paraId="5D35AA33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2047969D">
      <w:pPr>
        <w:numPr>
          <w:ilvl w:val="0"/>
          <w:numId w:val="6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胰高血糖素的主要作用是：（       ）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A. 促进葡萄糖摄取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B. 促进糖原合成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C. 促进糖原分解和糖异生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D. 抑制脂肪分解</w:t>
      </w:r>
    </w:p>
    <w:p w14:paraId="1980CBA9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02AC039A">
      <w:pPr>
        <w:numPr>
          <w:ilvl w:val="0"/>
          <w:numId w:val="6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滞后链上的冈崎片段形成的直接原因是：（       ）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A. DNA聚合酶只能沿模板链5′→3′方向延伸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B. DNA聚合酶只能沿模板链3′→5′方向延伸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C. DNA复制是全保留的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D. 滞后链模板含有较多GC碱基</w:t>
      </w:r>
    </w:p>
    <w:p w14:paraId="17AAD8A9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46A4306E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15. 细胞在DNA复制过程中遇到未修复的胸腺嘧啶二聚体时，最可能启动哪种修复机制？（       ）</w:t>
      </w:r>
    </w:p>
    <w:p w14:paraId="0C43DE88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A. 碱基切除修复</w:t>
      </w:r>
    </w:p>
    <w:p w14:paraId="27C92DF6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B. 转录偶联修复</w:t>
      </w:r>
    </w:p>
    <w:p w14:paraId="2DDEB17C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C. 跨损伤合成</w:t>
      </w:r>
    </w:p>
    <w:p w14:paraId="4B5837F9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D. 同源重组修复</w:t>
      </w:r>
    </w:p>
    <w:p w14:paraId="0B394FE1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7EA52280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16. cAMP与CAP结合后对乳糖操纵子的作用是：（       ）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A. 抑制RNA聚合酶与启动子结合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B. 使阻遏蛋白从操纵子上脱离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C. 增强RNA聚合酶与启动子的结合能力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D. 直接激活结构基因转录</w:t>
      </w:r>
    </w:p>
    <w:p w14:paraId="74A8ECC7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7395205B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17. 下列哪一类结构域通常不属于转录因子的DNA结合域？（       ）</w:t>
      </w:r>
    </w:p>
    <w:p w14:paraId="7438FBA6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A. 锌指结构（zinc finger motif）</w:t>
      </w:r>
    </w:p>
    <w:p w14:paraId="64A2042F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B. 亮氨酸拉链（Leucine zipper）</w:t>
      </w:r>
    </w:p>
    <w:p w14:paraId="67E43016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C. 螺旋-环-螺旋（helix-loop-helix）</w:t>
      </w:r>
    </w:p>
    <w:p w14:paraId="390DF09F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D. SH2结构域（SH2 domain）</w:t>
      </w:r>
    </w:p>
    <w:p w14:paraId="1BF45D09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76625F7A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18. 关于增强子的特点，描述不正确的是：（       ）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A. 其作用方向性很强，只能位于启动子的上游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B. 其作用效果与自身方向无关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C. 可以远距离（几十kb）作用于启动子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D. 作为顺式作用元件起作用</w:t>
      </w:r>
    </w:p>
    <w:p w14:paraId="79E04F5D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4F72B90A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19. 在基于荧光定量PCR的COVID-19检测中，设计的引物和探针靶向病毒RNA的特异序列。在检测前，必须有一个关键步骤是将病毒RNA逆转录为cDNA。从核酸化学和杂交动力学角度分析，这一步骤的主要原因是：（       ）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A. RNA不稳定，容易被降解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B. Taq DNA聚合酶无法以RNA为模板进行扩增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C. 探针与RNA的结合效率远低于与DNA的结合效率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D. RNA分子带负电荷更强，与带正电荷的Mg²⁺结合过多，抑制Taq酶活性</w:t>
      </w:r>
    </w:p>
    <w:p w14:paraId="469FBB33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637AB88C">
      <w:p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20. 在蓝白斑筛选中，IPTG的主要功能是：（       ）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A. 作为显色底物，被酶解后变蓝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B. 作为一种抗生素，用于筛选含质粒的细菌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C. 作为组成型诱导物，解除对LacZ基因的抑制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D. 抑制β-半乳糖苷酶的活性</w:t>
      </w:r>
    </w:p>
    <w:p w14:paraId="0952635F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3731EE91">
      <w:pPr>
        <w:widowControl/>
        <w:jc w:val="left"/>
        <w:rPr>
          <w:rFonts w:asciiTheme="majorEastAsia" w:hAnsiTheme="majorEastAsia" w:eastAsiaTheme="majorEastAsia" w:cstheme="majorEastAsia"/>
          <w:b/>
          <w:bCs/>
          <w:color w:val="000000"/>
          <w:kern w:val="0"/>
          <w:sz w:val="24"/>
          <w:szCs w:val="24"/>
          <w:lang w:bidi="ar"/>
        </w:rPr>
      </w:pPr>
    </w:p>
    <w:p w14:paraId="5D34C39D">
      <w:pPr>
        <w:widowControl/>
        <w:jc w:val="left"/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24"/>
          <w:szCs w:val="24"/>
          <w:lang w:bidi="ar"/>
        </w:rPr>
        <w:t>三、判断题，正确的题请在答题纸上填写“</w:t>
      </w:r>
      <w:r>
        <w:rPr>
          <w:rFonts w:hint="eastAsia" w:ascii="SimSun" w:hAnsi="SimSun" w:eastAsia="SimSun"/>
          <w:sz w:val="24"/>
          <w:szCs w:val="24"/>
        </w:rPr>
        <w:sym w:font="Symbol" w:char="F0D6"/>
      </w:r>
      <w:r>
        <w:rPr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24"/>
          <w:szCs w:val="24"/>
          <w:lang w:bidi="ar"/>
        </w:rPr>
        <w:t>”，错误的题请填写“</w:t>
      </w:r>
      <w:r>
        <w:rPr>
          <w:rFonts w:ascii="SimSun" w:hAnsi="SimSun" w:eastAsia="SimSun" w:cs="Times New Roman"/>
          <w:b/>
          <w:sz w:val="24"/>
          <w:szCs w:val="24"/>
        </w:rPr>
        <w:sym w:font="Symbol" w:char="F0B4"/>
      </w:r>
      <w:r>
        <w:rPr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24"/>
          <w:szCs w:val="24"/>
          <w:lang w:bidi="ar"/>
        </w:rPr>
        <w:t xml:space="preserve">”（每小题 1.5 </w:t>
      </w:r>
    </w:p>
    <w:p w14:paraId="0C24D019">
      <w:pPr>
        <w:widowControl/>
        <w:jc w:val="left"/>
        <w:rPr>
          <w:rFonts w:asciiTheme="majorEastAsia" w:hAnsiTheme="majorEastAsia" w:eastAsiaTheme="majorEastAsia" w:cstheme="majorEastAsia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24"/>
          <w:szCs w:val="24"/>
          <w:lang w:bidi="ar"/>
        </w:rPr>
        <w:t>分，共 30 分）</w:t>
      </w:r>
    </w:p>
    <w:p w14:paraId="015AD977">
      <w:pPr>
        <w:numPr>
          <w:ilvl w:val="0"/>
          <w:numId w:val="7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蛋白质的等电点（pI）是指蛋白质分子净电荷为零时溶液的pH值，在此条件下蛋白质在电场中的迁移速率最大。（  </w:t>
      </w:r>
      <w:r>
        <w:rPr>
          <w:rFonts w:hint="eastAsia" w:asciiTheme="majorEastAsia" w:hAnsiTheme="majorEastAsia" w:eastAsiaTheme="majorEastAsia" w:cstheme="majorEastAsia"/>
          <w:b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  ）</w:t>
      </w:r>
    </w:p>
    <w:p w14:paraId="0D597C58">
      <w:pPr>
        <w:numPr>
          <w:ilvl w:val="0"/>
          <w:numId w:val="7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脯氨酸因其侧链形成刚性环状结构且无法提供α-螺旋所需的骨架氢键供体，所以是α-螺旋的“破坏者”。（     ）</w:t>
      </w:r>
    </w:p>
    <w:p w14:paraId="5625C53B">
      <w:pPr>
        <w:numPr>
          <w:ilvl w:val="0"/>
          <w:numId w:val="7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在离子交换层析中，若使用阴离子交换剂，应选择低于目标蛋白等电点（pI）的pH条件，以使蛋白带正电，从而结合到带负电的树脂上。（     ）</w:t>
      </w:r>
    </w:p>
    <w:p w14:paraId="08EA9B20">
      <w:pPr>
        <w:numPr>
          <w:ilvl w:val="0"/>
          <w:numId w:val="7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糖蛋白中N-连接糖链的合成始于高尔基体，通过逐个添加单糖来完成。（  </w:t>
      </w:r>
      <w:r>
        <w:rPr>
          <w:rFonts w:hint="eastAsia" w:asciiTheme="majorEastAsia" w:hAnsiTheme="majorEastAsia" w:eastAsiaTheme="majorEastAsia" w:cstheme="majorEastAsia"/>
          <w:b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  ）</w:t>
      </w:r>
    </w:p>
    <w:p w14:paraId="2B31CA40">
      <w:pPr>
        <w:numPr>
          <w:ilvl w:val="0"/>
          <w:numId w:val="7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在泛素-蛋白酶体降解途径中，E3泛素连接酶负责激活泛素分子，是泛素化级联反应的第一个酶。（  </w:t>
      </w:r>
      <w:r>
        <w:rPr>
          <w:rFonts w:hint="eastAsia" w:asciiTheme="majorEastAsia" w:hAnsiTheme="majorEastAsia" w:eastAsiaTheme="majorEastAsia" w:cstheme="majorEastAsia"/>
          <w:b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  ）</w:t>
      </w:r>
    </w:p>
    <w:p w14:paraId="2AACC91F">
      <w:pPr>
        <w:numPr>
          <w:ilvl w:val="0"/>
          <w:numId w:val="7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蛋白质生物合成中，肽键的形成是由核糖体大亚基中的肽酰转移酶催化的，该过程需要GTP水解提供能量。（  </w:t>
      </w:r>
      <w:r>
        <w:rPr>
          <w:rFonts w:hint="eastAsia" w:asciiTheme="majorEastAsia" w:hAnsiTheme="majorEastAsia" w:eastAsiaTheme="majorEastAsia" w:cstheme="majorEastAsia"/>
          <w:b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  ）</w:t>
      </w:r>
    </w:p>
    <w:p w14:paraId="5FE66A5B">
      <w:pPr>
        <w:numPr>
          <w:ilvl w:val="0"/>
          <w:numId w:val="7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绝大多数天然蛋白质的氨基酸以L- 构型存在。（  </w:t>
      </w:r>
      <w:r>
        <w:rPr>
          <w:rFonts w:hint="eastAsia" w:asciiTheme="majorEastAsia" w:hAnsiTheme="majorEastAsia" w:eastAsiaTheme="majorEastAsia" w:cstheme="majorEastAsia"/>
          <w:b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  ）</w:t>
      </w:r>
    </w:p>
    <w:p w14:paraId="6B0F6CD0">
      <w:pPr>
        <w:numPr>
          <w:ilvl w:val="0"/>
          <w:numId w:val="7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丙二酰CoA是脂肪酸合成的限速调控分子。（     ）</w:t>
      </w:r>
    </w:p>
    <w:p w14:paraId="171B42D2">
      <w:pPr>
        <w:numPr>
          <w:ilvl w:val="0"/>
          <w:numId w:val="7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所有氨基酸都可在人体内合成。（      ）</w:t>
      </w:r>
    </w:p>
    <w:p w14:paraId="3A915E90">
      <w:pPr>
        <w:numPr>
          <w:ilvl w:val="0"/>
          <w:numId w:val="7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没有线粒体的细胞不能进行任何形式的ATP合成。（      ）</w:t>
      </w:r>
    </w:p>
    <w:p w14:paraId="2F1E6C54">
      <w:pPr>
        <w:numPr>
          <w:ilvl w:val="0"/>
          <w:numId w:val="7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卡尔文循环（C3循环）的关键酶是Rubisco，它可催化CO₂与核酮糖-1,5-二磷酸（RuBP）结合。（      ）</w:t>
      </w:r>
    </w:p>
    <w:p w14:paraId="26AE3D3C">
      <w:pPr>
        <w:numPr>
          <w:ilvl w:val="0"/>
          <w:numId w:val="7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G蛋白偶联受体（GPCR）激活后，G蛋白的α亚基结合GTP并与βγ亚基分离，进而激活下游效应酶。（      ）</w:t>
      </w:r>
    </w:p>
    <w:p w14:paraId="1E6261EA">
      <w:pPr>
        <w:numPr>
          <w:ilvl w:val="0"/>
          <w:numId w:val="7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尿素循环的所有反应均发生在细胞质中。（      ）</w:t>
      </w:r>
    </w:p>
    <w:p w14:paraId="51CEACD9">
      <w:pPr>
        <w:numPr>
          <w:ilvl w:val="0"/>
          <w:numId w:val="7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电子传递链中，电子通过复合物Ⅱ时，伴随ATP的合成。（      ）</w:t>
      </w:r>
    </w:p>
    <w:p w14:paraId="3A004E29">
      <w:pPr>
        <w:numPr>
          <w:ilvl w:val="0"/>
          <w:numId w:val="7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Z-DNA是右手螺旋，与常见的B-DNA在螺旋方向上一致，只是其螺旋直径更粗。（  </w:t>
      </w:r>
      <w:r>
        <w:rPr>
          <w:rFonts w:hint="eastAsia" w:asciiTheme="majorEastAsia" w:hAnsiTheme="majorEastAsia" w:eastAsiaTheme="majorEastAsia" w:cstheme="majorEastAsia"/>
          <w:b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  ）</w:t>
      </w:r>
    </w:p>
    <w:p w14:paraId="7BD2CD0E">
      <w:pPr>
        <w:numPr>
          <w:ilvl w:val="0"/>
          <w:numId w:val="7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乳糖操纵子中lacI基因编码的抑制子蛋白是一种反式作用因子（trans-acting factor）。（  </w:t>
      </w:r>
      <w:r>
        <w:rPr>
          <w:rFonts w:hint="eastAsia" w:asciiTheme="majorEastAsia" w:hAnsiTheme="majorEastAsia" w:eastAsiaTheme="majorEastAsia" w:cstheme="majorEastAsia"/>
          <w:b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  ）</w:t>
      </w:r>
    </w:p>
    <w:p w14:paraId="3249CE02">
      <w:pPr>
        <w:numPr>
          <w:ilvl w:val="0"/>
          <w:numId w:val="7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端粒酶的催化活性由RNA片段提供，蛋白质部分仅用于结构支撑。（  </w:t>
      </w:r>
      <w:r>
        <w:rPr>
          <w:rFonts w:hint="eastAsia" w:asciiTheme="majorEastAsia" w:hAnsiTheme="majorEastAsia" w:eastAsiaTheme="majorEastAsia" w:cstheme="majorEastAsia"/>
          <w:b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  ）</w:t>
      </w:r>
    </w:p>
    <w:p w14:paraId="495EAF6C">
      <w:pPr>
        <w:numPr>
          <w:ilvl w:val="0"/>
          <w:numId w:val="7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DNA聚合酶和RNA聚合酶在起始合成时都需要引物提供 3′–OH。（  </w:t>
      </w:r>
      <w:r>
        <w:rPr>
          <w:rFonts w:hint="eastAsia" w:asciiTheme="majorEastAsia" w:hAnsiTheme="majorEastAsia" w:eastAsiaTheme="majorEastAsia" w:cstheme="majorEastAsia"/>
          <w:b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  ）</w:t>
      </w:r>
    </w:p>
    <w:p w14:paraId="37DDF6A3">
      <w:pPr>
        <w:numPr>
          <w:ilvl w:val="0"/>
          <w:numId w:val="7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λ噬菌体的CI蛋白是溶菌途径的主要调控蛋白，而Cro蛋白是维持溶原状态的关键。（  </w:t>
      </w:r>
      <w:r>
        <w:rPr>
          <w:rFonts w:hint="eastAsia" w:asciiTheme="majorEastAsia" w:hAnsiTheme="majorEastAsia" w:eastAsiaTheme="majorEastAsia" w:cstheme="majorEastAsia"/>
          <w:b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  ）</w:t>
      </w:r>
    </w:p>
    <w:p w14:paraId="34178AF3">
      <w:pPr>
        <w:numPr>
          <w:ilvl w:val="0"/>
          <w:numId w:val="7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癌基因Ras的激活突变通常使其失去结合GTP的能力，从而无法传递生长信号。（  </w:t>
      </w:r>
      <w:r>
        <w:rPr>
          <w:rFonts w:hint="eastAsia" w:asciiTheme="majorEastAsia" w:hAnsiTheme="majorEastAsia" w:eastAsiaTheme="majorEastAsia" w:cstheme="majorEastAsia"/>
          <w:b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  ）</w:t>
      </w:r>
    </w:p>
    <w:p w14:paraId="122D6BF4">
      <w:pPr>
        <w:widowControl/>
        <w:jc w:val="left"/>
        <w:rPr>
          <w:rFonts w:asciiTheme="majorEastAsia" w:hAnsiTheme="majorEastAsia" w:eastAsiaTheme="majorEastAsia" w:cstheme="majorEastAsia"/>
          <w:b/>
          <w:bCs/>
          <w:color w:val="000000"/>
          <w:kern w:val="0"/>
          <w:sz w:val="24"/>
          <w:szCs w:val="24"/>
          <w:lang w:bidi="ar"/>
        </w:rPr>
      </w:pPr>
    </w:p>
    <w:p w14:paraId="0ECBBDA5">
      <w:pPr>
        <w:widowControl/>
        <w:jc w:val="left"/>
        <w:rPr>
          <w:rFonts w:asciiTheme="majorEastAsia" w:hAnsiTheme="majorEastAsia" w:eastAsiaTheme="majorEastAsia" w:cstheme="majorEastAsia"/>
          <w:b/>
          <w:bCs/>
          <w:color w:val="000000"/>
          <w:kern w:val="0"/>
          <w:sz w:val="24"/>
          <w:szCs w:val="24"/>
          <w:lang w:bidi="ar"/>
        </w:rPr>
      </w:pPr>
    </w:p>
    <w:p w14:paraId="72CB8BC0">
      <w:pPr>
        <w:widowControl/>
        <w:jc w:val="left"/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24"/>
          <w:szCs w:val="24"/>
          <w:lang w:bidi="ar"/>
        </w:rPr>
        <w:t>四、简答题（每题 5 分，共 30 分）</w:t>
      </w:r>
    </w:p>
    <w:p w14:paraId="58A800DF">
      <w:pPr>
        <w:numPr>
          <w:ilvl w:val="0"/>
          <w:numId w:val="8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简述原核生物蛋白质翻译的起始过程主要步骤，并列出两点原核生物与真核生物翻译起始过程的主要区别。</w:t>
      </w:r>
    </w:p>
    <w:p w14:paraId="6D63B570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3D0A81A7">
      <w:pPr>
        <w:numPr>
          <w:ilvl w:val="0"/>
          <w:numId w:val="8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请说明体内哪些因素的变化会减弱血红蛋白对氧的亲和力、促使组织中的氧合血红蛋白释放氧？这种生理效应的名称是什么？</w:t>
      </w:r>
    </w:p>
    <w:p w14:paraId="56A9D7EA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352E7E37">
      <w:pPr>
        <w:numPr>
          <w:ilvl w:val="0"/>
          <w:numId w:val="8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举两个例子说明NAD</w:t>
      </w:r>
      <w:r>
        <w:rPr>
          <w:rFonts w:hint="eastAsia" w:asciiTheme="majorEastAsia" w:hAnsiTheme="majorEastAsia" w:eastAsiaTheme="majorEastAsia" w:cstheme="majorEastAsia"/>
          <w:sz w:val="24"/>
          <w:szCs w:val="24"/>
          <w:vertAlign w:val="superscript"/>
        </w:rPr>
        <w:t>+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/NADH在代谢中的作用。</w:t>
      </w:r>
    </w:p>
    <w:p w14:paraId="69B9623A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2C7CE2B5">
      <w:pPr>
        <w:numPr>
          <w:ilvl w:val="0"/>
          <w:numId w:val="8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一种甘油磷脂完全水解后产生甘油、两个脂肪酸（16:1(Δ9)和18:0）、磷酸和丝氨酸，摩尔比为1:1:1:1:1。这是什么脂质？请画出其结构。</w:t>
      </w:r>
    </w:p>
    <w:p w14:paraId="7314FF9A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235B2C37">
      <w:pPr>
        <w:numPr>
          <w:ilvl w:val="0"/>
          <w:numId w:val="8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组蛋白的N端尾部通常伸出核小体核心颗粒。这一结构特点具有什么重要的生物学功能？并简述其作用机制。</w:t>
      </w:r>
    </w:p>
    <w:p w14:paraId="081FA5F0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600AB24A">
      <w:pPr>
        <w:numPr>
          <w:ilvl w:val="0"/>
          <w:numId w:val="8"/>
        </w:numPr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DNA解旋酶与拓扑异构酶在DNA复制中协同促进双链分离。请阐述它们各自的作用机制及其功能差异，并解释为什么PCR 反应无需这两种酶。</w:t>
      </w:r>
    </w:p>
    <w:p w14:paraId="401D883B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1A6CFB4C">
      <w:pPr>
        <w:rPr>
          <w:rFonts w:asciiTheme="majorEastAsia" w:hAnsiTheme="majorEastAsia" w:eastAsiaTheme="majorEastAsia" w:cstheme="majorEastAsia"/>
          <w:sz w:val="24"/>
          <w:szCs w:val="24"/>
        </w:rPr>
      </w:pPr>
    </w:p>
    <w:p w14:paraId="0EEB2AF7">
      <w:pPr>
        <w:widowControl/>
        <w:jc w:val="left"/>
        <w:rPr>
          <w:rFonts w:asciiTheme="majorEastAsia" w:hAnsiTheme="majorEastAsia" w:eastAsiaTheme="majorEastAsia" w:cstheme="majorEastAsia"/>
          <w:b/>
          <w:bCs/>
          <w:color w:val="000000"/>
          <w:kern w:val="0"/>
          <w:sz w:val="24"/>
          <w:szCs w:val="24"/>
          <w:lang w:bidi="ar"/>
        </w:rPr>
      </w:pPr>
    </w:p>
    <w:p w14:paraId="0CC5E6A1">
      <w:pPr>
        <w:widowControl/>
        <w:jc w:val="left"/>
        <w:rPr>
          <w:rFonts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24"/>
          <w:szCs w:val="24"/>
          <w:lang w:bidi="ar"/>
        </w:rPr>
        <w:t>五、问答题（每题 15 分，共 45 分）</w:t>
      </w:r>
    </w:p>
    <w:p w14:paraId="266C515B">
      <w:pPr>
        <w:pStyle w:val="5"/>
        <w:widowControl/>
        <w:numPr>
          <w:ilvl w:val="0"/>
          <w:numId w:val="9"/>
        </w:numPr>
        <w:shd w:val="clear" w:color="auto" w:fill="FFFFFF"/>
        <w:spacing w:before="240" w:after="240"/>
        <w:rPr>
          <w:rFonts w:asciiTheme="majorEastAsia" w:hAnsiTheme="majorEastAsia" w:eastAsiaTheme="majorEastAsia" w:cstheme="majorEastAsia"/>
          <w:szCs w:val="24"/>
        </w:rPr>
      </w:pPr>
      <w:r>
        <w:rPr>
          <w:rFonts w:hint="eastAsia" w:asciiTheme="majorEastAsia" w:hAnsiTheme="majorEastAsia" w:eastAsiaTheme="majorEastAsia" w:cstheme="majorEastAsia"/>
          <w:szCs w:val="24"/>
        </w:rPr>
        <w:t>现有一种蛋白质混合物，其中包含目标蛋白X（等电点pI≈6.0，分子量≈60kDa，热稳定性好）和多种杂蛋白。请设计一套纯化流程，综合利用三种不同的层析技术（6分），并说明每一步选择该方法的依据和预期目的（9分）。</w:t>
      </w:r>
    </w:p>
    <w:p w14:paraId="3E590071">
      <w:pPr>
        <w:pStyle w:val="5"/>
        <w:widowControl/>
        <w:numPr>
          <w:ilvl w:val="0"/>
          <w:numId w:val="9"/>
        </w:numPr>
        <w:shd w:val="clear" w:color="auto" w:fill="FFFFFF"/>
        <w:rPr>
          <w:rFonts w:asciiTheme="majorEastAsia" w:hAnsiTheme="majorEastAsia" w:eastAsiaTheme="majorEastAsia" w:cstheme="majorEastAsia"/>
          <w:szCs w:val="24"/>
        </w:rPr>
      </w:pPr>
      <w:r>
        <w:rPr>
          <w:rFonts w:hint="eastAsia" w:asciiTheme="majorEastAsia" w:hAnsiTheme="majorEastAsia" w:eastAsiaTheme="majorEastAsia" w:cstheme="majorEastAsia"/>
          <w:szCs w:val="24"/>
        </w:rPr>
        <w:t>某研究人员测定了一个酶在不同底物浓度下的反应速率，并在有无抑制剂的条件下进行了对比实验。结果显示：</w:t>
      </w:r>
    </w:p>
    <w:p w14:paraId="6FB8ACFC">
      <w:pPr>
        <w:pStyle w:val="5"/>
        <w:widowControl/>
        <w:shd w:val="clear" w:color="auto" w:fill="FFFFFF"/>
        <w:rPr>
          <w:rFonts w:asciiTheme="majorEastAsia" w:hAnsiTheme="majorEastAsia" w:eastAsiaTheme="majorEastAsia" w:cstheme="majorEastAsia"/>
          <w:szCs w:val="24"/>
        </w:rPr>
      </w:pPr>
      <w:r>
        <w:rPr>
          <w:rFonts w:hint="eastAsia" w:asciiTheme="majorEastAsia" w:hAnsiTheme="majorEastAsia" w:eastAsiaTheme="majorEastAsia" w:cstheme="majorEastAsia"/>
          <w:szCs w:val="24"/>
        </w:rPr>
        <w:t>无抑制剂时：Km = 2 mM，Vmax = 100 μmol/min</w:t>
      </w:r>
    </w:p>
    <w:p w14:paraId="368A75A4">
      <w:pPr>
        <w:pStyle w:val="5"/>
        <w:widowControl/>
        <w:shd w:val="clear" w:color="auto" w:fill="FFFFFF"/>
        <w:rPr>
          <w:rFonts w:asciiTheme="majorEastAsia" w:hAnsiTheme="majorEastAsia" w:eastAsiaTheme="majorEastAsia" w:cstheme="majorEastAsia"/>
          <w:szCs w:val="24"/>
        </w:rPr>
      </w:pPr>
      <w:r>
        <w:rPr>
          <w:rFonts w:hint="eastAsia" w:asciiTheme="majorEastAsia" w:hAnsiTheme="majorEastAsia" w:eastAsiaTheme="majorEastAsia" w:cstheme="majorEastAsia"/>
          <w:szCs w:val="24"/>
        </w:rPr>
        <w:t>有抑制剂I时：Km = 2 mM，Vmax = 50 μmol/min</w:t>
      </w:r>
    </w:p>
    <w:p w14:paraId="3A25AC3E">
      <w:pPr>
        <w:pStyle w:val="5"/>
        <w:widowControl/>
        <w:shd w:val="clear" w:color="auto" w:fill="FFFFFF"/>
        <w:rPr>
          <w:rFonts w:asciiTheme="majorEastAsia" w:hAnsiTheme="majorEastAsia" w:eastAsiaTheme="majorEastAsia" w:cstheme="majorEastAsia"/>
          <w:szCs w:val="24"/>
        </w:rPr>
      </w:pPr>
      <w:r>
        <w:rPr>
          <w:rFonts w:hint="eastAsia" w:asciiTheme="majorEastAsia" w:hAnsiTheme="majorEastAsia" w:eastAsiaTheme="majorEastAsia" w:cstheme="majorEastAsia"/>
          <w:szCs w:val="24"/>
        </w:rPr>
        <w:t>另一抑制剂II存在时：Km = 6 mM，Vmax = 100 μmol/min</w:t>
      </w:r>
    </w:p>
    <w:p w14:paraId="755CA2A0">
      <w:pPr>
        <w:pStyle w:val="5"/>
        <w:widowControl/>
        <w:shd w:val="clear" w:color="auto" w:fill="FFFFFF"/>
        <w:rPr>
          <w:rFonts w:asciiTheme="majorEastAsia" w:hAnsiTheme="majorEastAsia" w:eastAsiaTheme="majorEastAsia" w:cstheme="majorEastAsia"/>
          <w:szCs w:val="24"/>
        </w:rPr>
      </w:pPr>
      <w:r>
        <w:rPr>
          <w:rFonts w:hint="eastAsia" w:asciiTheme="majorEastAsia" w:hAnsiTheme="majorEastAsia" w:eastAsiaTheme="majorEastAsia" w:cstheme="majorEastAsia"/>
          <w:szCs w:val="24"/>
        </w:rPr>
        <w:t>请回答：</w:t>
      </w:r>
      <w:r>
        <w:rPr>
          <w:rFonts w:hint="eastAsia" w:asciiTheme="majorEastAsia" w:hAnsiTheme="majorEastAsia" w:eastAsiaTheme="majorEastAsia" w:cstheme="majorEastAsia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Cs w:val="24"/>
        </w:rPr>
        <w:t>（1）判断抑制剂I和II分别属于哪种类型的抑制（竞争性、非竞争性还是反竞争性）？（4分）</w:t>
      </w:r>
      <w:r>
        <w:rPr>
          <w:rFonts w:hint="eastAsia" w:asciiTheme="majorEastAsia" w:hAnsiTheme="majorEastAsia" w:eastAsiaTheme="majorEastAsia" w:cstheme="majorEastAsia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Cs w:val="24"/>
        </w:rPr>
        <w:t>（2）画出无抑制剂和有两种抑制剂时的Lineweaver-Burk双倒数图。（6分）</w:t>
      </w:r>
      <w:r>
        <w:rPr>
          <w:rFonts w:hint="eastAsia" w:asciiTheme="majorEastAsia" w:hAnsiTheme="majorEastAsia" w:eastAsiaTheme="majorEastAsia" w:cstheme="majorEastAsia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szCs w:val="24"/>
        </w:rPr>
        <w:t>（3）从分子机制上解释两种抑制剂的作用方式。（5分）</w:t>
      </w:r>
    </w:p>
    <w:p w14:paraId="18D89E8A">
      <w:pPr>
        <w:pStyle w:val="5"/>
        <w:widowControl/>
        <w:shd w:val="clear" w:color="auto" w:fill="FFFFFF"/>
        <w:rPr>
          <w:rFonts w:asciiTheme="majorEastAsia" w:hAnsiTheme="majorEastAsia" w:eastAsiaTheme="majorEastAsia" w:cstheme="majorEastAsia"/>
          <w:szCs w:val="24"/>
        </w:rPr>
      </w:pPr>
    </w:p>
    <w:p w14:paraId="6822BBCE">
      <w:pPr>
        <w:pStyle w:val="5"/>
        <w:widowControl/>
        <w:shd w:val="clear" w:color="auto" w:fill="FFFFFF"/>
        <w:rPr>
          <w:rFonts w:asciiTheme="majorEastAsia" w:hAnsiTheme="majorEastAsia" w:eastAsiaTheme="majorEastAsia" w:cstheme="majorEastAsia"/>
          <w:szCs w:val="24"/>
        </w:rPr>
      </w:pPr>
    </w:p>
    <w:p w14:paraId="5317414C">
      <w:pPr>
        <w:pStyle w:val="5"/>
        <w:widowControl/>
        <w:numPr>
          <w:ilvl w:val="0"/>
          <w:numId w:val="9"/>
        </w:numPr>
        <w:shd w:val="clear" w:color="auto" w:fill="FFFFFF"/>
        <w:rPr>
          <w:rFonts w:asciiTheme="majorEastAsia" w:hAnsiTheme="majorEastAsia" w:eastAsiaTheme="majorEastAsia" w:cstheme="majorEastAsia"/>
          <w:szCs w:val="24"/>
        </w:rPr>
      </w:pPr>
      <w:r>
        <w:rPr>
          <w:rFonts w:hint="eastAsia" w:asciiTheme="majorEastAsia" w:hAnsiTheme="majorEastAsia" w:eastAsiaTheme="majorEastAsia" w:cstheme="majorEastAsia"/>
          <w:szCs w:val="24"/>
        </w:rPr>
        <w:t>为研究microRNA miR-202在细胞分化中的作用，研究人员进行了以下实验：</w:t>
      </w:r>
    </w:p>
    <w:p w14:paraId="1EC7235C">
      <w:pPr>
        <w:pStyle w:val="5"/>
        <w:widowControl/>
        <w:shd w:val="clear" w:color="auto" w:fill="FFFFFF"/>
        <w:rPr>
          <w:rFonts w:asciiTheme="majorEastAsia" w:hAnsiTheme="majorEastAsia" w:eastAsiaTheme="majorEastAsia" w:cstheme="majorEastAsia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szCs w:val="24"/>
        </w:rPr>
        <w:t>实验A：</w:t>
      </w:r>
      <w:r>
        <w:rPr>
          <w:rFonts w:hint="eastAsia" w:asciiTheme="majorEastAsia" w:hAnsiTheme="majorEastAsia" w:eastAsiaTheme="majorEastAsia" w:cstheme="majorEastAsia"/>
          <w:szCs w:val="24"/>
        </w:rPr>
        <w:t>RNA测序发现，在分化过程中，miR-202表达显著上调，同时多个促进细胞增殖的基因（如 Cyclin D1, c-Myc）表达下调。</w:t>
      </w:r>
    </w:p>
    <w:p w14:paraId="723D8187">
      <w:pPr>
        <w:pStyle w:val="5"/>
        <w:widowControl/>
        <w:shd w:val="clear" w:color="auto" w:fill="FFFFFF"/>
        <w:rPr>
          <w:rFonts w:asciiTheme="majorEastAsia" w:hAnsiTheme="majorEastAsia" w:eastAsiaTheme="majorEastAsia" w:cstheme="majorEastAsia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szCs w:val="24"/>
        </w:rPr>
        <w:t>实验B：</w:t>
      </w:r>
      <w:r>
        <w:rPr>
          <w:rFonts w:hint="eastAsia" w:asciiTheme="majorEastAsia" w:hAnsiTheme="majorEastAsia" w:eastAsiaTheme="majorEastAsia" w:cstheme="majorEastAsia"/>
          <w:szCs w:val="24"/>
        </w:rPr>
        <w:t>生物信息学预测显示，Cyclin D1和c-Myc的mRNA 3’UTR均含有与miR-202“种子序列”完全互补的位点。</w:t>
      </w:r>
    </w:p>
    <w:p w14:paraId="3FC35EF4">
      <w:pPr>
        <w:pStyle w:val="5"/>
        <w:widowControl/>
        <w:shd w:val="clear" w:color="auto" w:fill="FFFFFF"/>
        <w:rPr>
          <w:rFonts w:asciiTheme="majorEastAsia" w:hAnsiTheme="majorEastAsia" w:eastAsiaTheme="majorEastAsia" w:cstheme="majorEastAsia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szCs w:val="24"/>
        </w:rPr>
        <w:t>实验C：</w:t>
      </w:r>
      <w:r>
        <w:rPr>
          <w:rFonts w:hint="eastAsia" w:asciiTheme="majorEastAsia" w:hAnsiTheme="majorEastAsia" w:eastAsiaTheme="majorEastAsia" w:cstheme="majorEastAsia"/>
          <w:szCs w:val="24"/>
        </w:rPr>
        <w:t>将荧光素酶报告基因分别与Cyclin D1或c-Myc的野生型3’UTR连接，共转染miR-202后，荧光素酶活性显著降低；若将3’UTR上的miR-202结合位点突变，则活性不受影响。</w:t>
      </w:r>
    </w:p>
    <w:p w14:paraId="38FF178B">
      <w:pPr>
        <w:pStyle w:val="5"/>
        <w:widowControl/>
        <w:shd w:val="clear" w:color="auto" w:fill="FFFFFF"/>
        <w:rPr>
          <w:rFonts w:asciiTheme="majorEastAsia" w:hAnsiTheme="majorEastAsia" w:eastAsiaTheme="majorEastAsia" w:cstheme="majorEastAsia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szCs w:val="24"/>
        </w:rPr>
        <w:t>实验D：</w:t>
      </w:r>
      <w:r>
        <w:rPr>
          <w:rFonts w:hint="eastAsia" w:asciiTheme="majorEastAsia" w:hAnsiTheme="majorEastAsia" w:eastAsiaTheme="majorEastAsia" w:cstheme="majorEastAsia"/>
          <w:szCs w:val="24"/>
        </w:rPr>
        <w:t>通过RNA免疫共沉淀，发现Ago2蛋白（RNA诱导沉默复合体RISC的核心组分）可结合Cyclin D1和c-Myc的mRNA，且此结合在miR-202高表达细胞中增强。</w:t>
      </w:r>
    </w:p>
    <w:p w14:paraId="2A4E9622">
      <w:pPr>
        <w:pStyle w:val="5"/>
        <w:widowControl/>
        <w:shd w:val="clear" w:color="auto" w:fill="FFFFFF"/>
        <w:rPr>
          <w:rFonts w:asciiTheme="majorEastAsia" w:hAnsiTheme="majorEastAsia" w:eastAsiaTheme="majorEastAsia" w:cstheme="majorEastAsia"/>
          <w:szCs w:val="24"/>
        </w:rPr>
      </w:pPr>
    </w:p>
    <w:p w14:paraId="7A476689">
      <w:pPr>
        <w:pStyle w:val="5"/>
        <w:widowControl/>
        <w:shd w:val="clear" w:color="auto" w:fill="FFFFFF"/>
        <w:rPr>
          <w:rFonts w:asciiTheme="majorEastAsia" w:hAnsiTheme="majorEastAsia" w:eastAsiaTheme="majorEastAsia" w:cstheme="majorEastAsia"/>
          <w:szCs w:val="24"/>
        </w:rPr>
      </w:pPr>
      <w:r>
        <w:rPr>
          <w:rFonts w:hint="eastAsia" w:asciiTheme="majorEastAsia" w:hAnsiTheme="majorEastAsia" w:eastAsiaTheme="majorEastAsia" w:cstheme="majorEastAsia"/>
          <w:szCs w:val="24"/>
        </w:rPr>
        <w:t>请回答：</w:t>
      </w:r>
    </w:p>
    <w:p w14:paraId="03603293">
      <w:pPr>
        <w:pStyle w:val="5"/>
        <w:widowControl/>
        <w:shd w:val="clear" w:color="auto" w:fill="FFFFFF"/>
        <w:rPr>
          <w:rFonts w:asciiTheme="majorEastAsia" w:hAnsiTheme="majorEastAsia" w:eastAsiaTheme="majorEastAsia" w:cstheme="majorEastAsia"/>
          <w:szCs w:val="24"/>
        </w:rPr>
      </w:pPr>
      <w:r>
        <w:rPr>
          <w:rFonts w:hint="eastAsia" w:asciiTheme="majorEastAsia" w:hAnsiTheme="majorEastAsia" w:eastAsiaTheme="majorEastAsia" w:cstheme="majorEastAsia"/>
          <w:szCs w:val="24"/>
        </w:rPr>
        <w:t>（1）实验C的结果说明了什么？该实验设计如何有力地证明了miR-202与靶基因之间的直接调控关系？（5分）</w:t>
      </w:r>
    </w:p>
    <w:p w14:paraId="7368E9E6">
      <w:pPr>
        <w:pStyle w:val="5"/>
        <w:widowControl/>
        <w:shd w:val="clear" w:color="auto" w:fill="FFFFFF"/>
        <w:rPr>
          <w:rFonts w:asciiTheme="majorEastAsia" w:hAnsiTheme="majorEastAsia" w:eastAsiaTheme="majorEastAsia" w:cstheme="majorEastAsia"/>
          <w:szCs w:val="24"/>
        </w:rPr>
      </w:pPr>
      <w:r>
        <w:rPr>
          <w:rFonts w:hint="eastAsia" w:asciiTheme="majorEastAsia" w:hAnsiTheme="majorEastAsia" w:eastAsiaTheme="majorEastAsia" w:cstheme="majorEastAsia"/>
          <w:szCs w:val="24"/>
        </w:rPr>
        <w:t>（2）结合实验D，详细阐述miR-202导致报告基因活性降低及内源靶标mRNA下调的分子机制流程。（5分）</w:t>
      </w:r>
    </w:p>
    <w:p w14:paraId="1AC58F9F">
      <w:pPr>
        <w:pStyle w:val="5"/>
        <w:widowControl/>
        <w:shd w:val="clear" w:color="auto" w:fill="FFFFFF"/>
        <w:rPr>
          <w:rFonts w:asciiTheme="majorEastAsia" w:hAnsiTheme="majorEastAsia" w:eastAsiaTheme="majorEastAsia" w:cstheme="majorEastAsia"/>
          <w:szCs w:val="24"/>
        </w:rPr>
      </w:pPr>
      <w:r>
        <w:rPr>
          <w:rFonts w:hint="eastAsia" w:asciiTheme="majorEastAsia" w:hAnsiTheme="majorEastAsia" w:eastAsiaTheme="majorEastAsia" w:cstheme="majorEastAsia"/>
          <w:szCs w:val="24"/>
        </w:rPr>
        <w:t xml:space="preserve">（3）基于所有实验数据，提出一个模型解释miR-202如何通过其调控网络促使细胞退出细胞周期、启动分化。（5分） </w:t>
      </w:r>
    </w:p>
    <w:p w14:paraId="55802E37">
      <w:pPr>
        <w:pStyle w:val="5"/>
        <w:widowControl/>
        <w:shd w:val="clear" w:color="auto" w:fill="FFFFFF"/>
        <w:spacing w:before="240" w:after="240"/>
        <w:rPr>
          <w:rFonts w:asciiTheme="majorEastAsia" w:hAnsiTheme="majorEastAsia" w:eastAsiaTheme="majorEastAsia" w:cstheme="majorEastAsia"/>
          <w:szCs w:val="24"/>
        </w:rPr>
      </w:pPr>
    </w:p>
    <w:p w14:paraId="2C889FE0">
      <w:pPr>
        <w:widowControl/>
        <w:jc w:val="left"/>
        <w:rPr>
          <w:rFonts w:asciiTheme="majorEastAsia" w:hAnsiTheme="majorEastAsia" w:eastAsiaTheme="majorEastAsia" w:cstheme="majorEastAsia"/>
          <w:b/>
          <w:bCs/>
          <w:color w:val="000000"/>
          <w:kern w:val="0"/>
          <w:sz w:val="24"/>
          <w:szCs w:val="24"/>
          <w:lang w:bidi="ar"/>
        </w:rPr>
      </w:pPr>
    </w:p>
    <w:p w14:paraId="27416AD2">
      <w:pPr>
        <w:widowControl/>
        <w:jc w:val="left"/>
        <w:rPr>
          <w:rFonts w:ascii="瀹嬩綋" w:hAnsi="瀹嬩綋" w:eastAsia="瀹嬩綋" w:cs="瀹嬩綋"/>
          <w:b/>
          <w:bCs/>
          <w:color w:val="000000"/>
          <w:kern w:val="0"/>
          <w:sz w:val="24"/>
          <w:szCs w:val="24"/>
          <w:lang w:bidi="ar"/>
        </w:rPr>
      </w:pPr>
    </w:p>
    <w:p w14:paraId="5FF54CCE">
      <w:pPr>
        <w:widowControl/>
        <w:jc w:val="left"/>
        <w:rPr>
          <w:rFonts w:ascii="瀹嬩綋" w:hAnsi="瀹嬩綋" w:eastAsia="瀹嬩綋" w:cs="瀹嬩綋"/>
          <w:b/>
          <w:bCs/>
          <w:color w:val="000000"/>
          <w:kern w:val="0"/>
          <w:sz w:val="24"/>
          <w:szCs w:val="24"/>
          <w:lang w:bidi="ar"/>
        </w:rPr>
      </w:pPr>
    </w:p>
    <w:p w14:paraId="785ED594">
      <w:pPr>
        <w:widowControl/>
        <w:jc w:val="left"/>
      </w:pPr>
    </w:p>
    <w:sectPr>
      <w:footerReference r:id="rId5" w:type="first"/>
      <w:headerReference r:id="rId3" w:type="default"/>
      <w:footerReference r:id="rId4" w:type="default"/>
      <w:pgSz w:w="11900" w:h="16840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+西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瀹嬩綋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jc w:val="center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290"/>
    </w:tblGrid>
    <w:tr w14:paraId="0C338820">
      <w:trPr>
        <w:jc w:val="center"/>
      </w:trPr>
      <w:tc>
        <w:tcPr>
          <w:tcW w:w="8290" w:type="dxa"/>
          <w:vAlign w:val="center"/>
        </w:tcPr>
        <w:p w14:paraId="065F2C4F">
          <w:pPr>
            <w:pStyle w:val="3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>
            <w:rPr>
              <w:rFonts w:hint="eastAsia" w:asciiTheme="minorEastAsia" w:hAnsiTheme="minorEastAsia"/>
              <w:sz w:val="21"/>
              <w:szCs w:val="21"/>
            </w:rPr>
            <w:t>第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PAGE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6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hint="eastAsia" w:asciiTheme="minorEastAsia" w:hAnsiTheme="minorEastAsia"/>
              <w:sz w:val="21"/>
              <w:szCs w:val="21"/>
            </w:rPr>
            <w:t xml:space="preserve">页 </w:t>
          </w:r>
          <w:r>
            <w:rPr>
              <w:rFonts w:asciiTheme="minorEastAsia" w:hAnsiTheme="minorEastAsia"/>
              <w:sz w:val="21"/>
              <w:szCs w:val="21"/>
            </w:rPr>
            <w:t xml:space="preserve"> </w:t>
          </w:r>
          <w:r>
            <w:rPr>
              <w:rFonts w:hint="eastAsia" w:asciiTheme="minorEastAsia" w:hAnsiTheme="minorEastAsia"/>
              <w:sz w:val="21"/>
              <w:szCs w:val="21"/>
            </w:rPr>
            <w:t>共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NUMPAGES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6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6C73E8F6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jc w:val="center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290"/>
    </w:tblGrid>
    <w:tr w14:paraId="4368456C">
      <w:trPr>
        <w:jc w:val="center"/>
      </w:trPr>
      <w:tc>
        <w:tcPr>
          <w:tcW w:w="8290" w:type="dxa"/>
          <w:vAlign w:val="center"/>
        </w:tcPr>
        <w:p w14:paraId="578278FC">
          <w:pPr>
            <w:pStyle w:val="3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>
            <w:rPr>
              <w:rFonts w:hint="eastAsia" w:asciiTheme="minorEastAsia" w:hAnsiTheme="minorEastAsia"/>
              <w:sz w:val="21"/>
              <w:szCs w:val="21"/>
            </w:rPr>
            <w:t>第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PAGE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1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hint="eastAsia" w:asciiTheme="minorEastAsia" w:hAnsiTheme="minorEastAsia"/>
              <w:sz w:val="21"/>
              <w:szCs w:val="21"/>
            </w:rPr>
            <w:t xml:space="preserve">页 </w:t>
          </w:r>
          <w:r>
            <w:rPr>
              <w:rFonts w:asciiTheme="minorEastAsia" w:hAnsiTheme="minorEastAsia"/>
              <w:sz w:val="21"/>
              <w:szCs w:val="21"/>
            </w:rPr>
            <w:t xml:space="preserve"> </w:t>
          </w:r>
          <w:r>
            <w:rPr>
              <w:rFonts w:hint="eastAsia" w:asciiTheme="minorEastAsia" w:hAnsiTheme="minorEastAsia"/>
              <w:sz w:val="21"/>
              <w:szCs w:val="21"/>
            </w:rPr>
            <w:t>共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NUMPAGES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6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0F5C46BF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B9D9C">
    <w:pPr>
      <w:pStyle w:val="4"/>
    </w:pPr>
    <w:r>
      <w:rPr>
        <w:rFonts w:hint="eastAsia" w:asciiTheme="majorEastAsia" w:hAnsiTheme="majorEastAsia" w:eastAsiaTheme="majorEastAsia"/>
        <w:szCs w:val="21"/>
      </w:rPr>
      <w:t>科目代码</w:t>
    </w:r>
    <w:r>
      <w:rPr>
        <w:rFonts w:asciiTheme="majorEastAsia" w:hAnsiTheme="majorEastAsia" w:eastAsiaTheme="majorEastAsia"/>
        <w:szCs w:val="21"/>
      </w:rPr>
      <w:t>：</w:t>
    </w:r>
    <w:r>
      <w:rPr>
        <w:rFonts w:hint="eastAsia" w:asciiTheme="majorEastAsia" w:hAnsiTheme="majorEastAsia" w:eastAsiaTheme="majorEastAsia"/>
        <w:szCs w:val="21"/>
      </w:rPr>
      <w:t>3</w:t>
    </w:r>
    <w:r>
      <w:rPr>
        <w:rFonts w:asciiTheme="majorEastAsia" w:hAnsiTheme="majorEastAsia" w:eastAsiaTheme="majorEastAsia"/>
        <w:szCs w:val="21"/>
      </w:rPr>
      <w:t>38</w:t>
    </w:r>
    <w:r>
      <w:ptab w:relativeTo="margin" w:alignment="center" w:leader="none"/>
    </w:r>
    <w:r>
      <w:rPr>
        <w:rFonts w:hint="eastAsia" w:asciiTheme="majorEastAsia" w:hAnsiTheme="majorEastAsia" w:eastAsiaTheme="majorEastAsia"/>
        <w:szCs w:val="21"/>
      </w:rPr>
      <w:t>科目名称</w:t>
    </w:r>
    <w:r>
      <w:rPr>
        <w:rFonts w:asciiTheme="majorEastAsia" w:hAnsiTheme="majorEastAsia" w:eastAsiaTheme="majorEastAsia"/>
        <w:szCs w:val="21"/>
      </w:rPr>
      <w:t>：</w:t>
    </w:r>
    <w:r>
      <w:rPr>
        <w:rFonts w:hint="eastAsia" w:asciiTheme="majorEastAsia" w:hAnsiTheme="majorEastAsia" w:eastAsiaTheme="majorEastAsia"/>
        <w:szCs w:val="21"/>
      </w:rPr>
      <w:t>生物化学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5D89A"/>
    <w:multiLevelType w:val="singleLevel"/>
    <w:tmpl w:val="8035D89A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BB099215"/>
    <w:multiLevelType w:val="singleLevel"/>
    <w:tmpl w:val="BB09921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67EFEF4"/>
    <w:multiLevelType w:val="singleLevel"/>
    <w:tmpl w:val="E67EFEF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940AF1B"/>
    <w:multiLevelType w:val="singleLevel"/>
    <w:tmpl w:val="F940AF1B"/>
    <w:lvl w:ilvl="0" w:tentative="0">
      <w:start w:val="7"/>
      <w:numFmt w:val="decimal"/>
      <w:suff w:val="space"/>
      <w:lvlText w:val="%1."/>
      <w:lvlJc w:val="left"/>
    </w:lvl>
  </w:abstractNum>
  <w:abstractNum w:abstractNumId="4">
    <w:nsid w:val="07790945"/>
    <w:multiLevelType w:val="singleLevel"/>
    <w:tmpl w:val="0779094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200C833B"/>
    <w:multiLevelType w:val="singleLevel"/>
    <w:tmpl w:val="200C833B"/>
    <w:lvl w:ilvl="0" w:tentative="0">
      <w:start w:val="8"/>
      <w:numFmt w:val="decimal"/>
      <w:suff w:val="space"/>
      <w:lvlText w:val="%1."/>
      <w:lvlJc w:val="left"/>
    </w:lvl>
  </w:abstractNum>
  <w:abstractNum w:abstractNumId="6">
    <w:nsid w:val="34734CC4"/>
    <w:multiLevelType w:val="multilevel"/>
    <w:tmpl w:val="34734CC4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A6BC390"/>
    <w:multiLevelType w:val="singleLevel"/>
    <w:tmpl w:val="3A6BC390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495B612C"/>
    <w:multiLevelType w:val="singleLevel"/>
    <w:tmpl w:val="495B612C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904"/>
    <w:rsid w:val="00026904"/>
    <w:rsid w:val="00053D2B"/>
    <w:rsid w:val="0005606B"/>
    <w:rsid w:val="00072DF3"/>
    <w:rsid w:val="000E0BB8"/>
    <w:rsid w:val="000E6670"/>
    <w:rsid w:val="0010107B"/>
    <w:rsid w:val="00160D05"/>
    <w:rsid w:val="001C4327"/>
    <w:rsid w:val="0022643E"/>
    <w:rsid w:val="00261407"/>
    <w:rsid w:val="002E1370"/>
    <w:rsid w:val="0042548F"/>
    <w:rsid w:val="0046363C"/>
    <w:rsid w:val="005072FC"/>
    <w:rsid w:val="00516818"/>
    <w:rsid w:val="006339C0"/>
    <w:rsid w:val="00637596"/>
    <w:rsid w:val="00690520"/>
    <w:rsid w:val="006B3924"/>
    <w:rsid w:val="006D00D2"/>
    <w:rsid w:val="0070742D"/>
    <w:rsid w:val="00745083"/>
    <w:rsid w:val="007E5383"/>
    <w:rsid w:val="00804DB0"/>
    <w:rsid w:val="008918D6"/>
    <w:rsid w:val="008E5749"/>
    <w:rsid w:val="00917ABF"/>
    <w:rsid w:val="00932DEB"/>
    <w:rsid w:val="009B21A8"/>
    <w:rsid w:val="009B6363"/>
    <w:rsid w:val="009E507A"/>
    <w:rsid w:val="00A56A6A"/>
    <w:rsid w:val="00AC1C96"/>
    <w:rsid w:val="00AE285C"/>
    <w:rsid w:val="00BB536F"/>
    <w:rsid w:val="00BF7729"/>
    <w:rsid w:val="00C16CF0"/>
    <w:rsid w:val="00C26A21"/>
    <w:rsid w:val="00C416E6"/>
    <w:rsid w:val="00CB1647"/>
    <w:rsid w:val="00CE659E"/>
    <w:rsid w:val="00D07468"/>
    <w:rsid w:val="00D34A6F"/>
    <w:rsid w:val="00D87904"/>
    <w:rsid w:val="00DE431D"/>
    <w:rsid w:val="00E62D87"/>
    <w:rsid w:val="00EE7926"/>
    <w:rsid w:val="00F6161C"/>
    <w:rsid w:val="00F66682"/>
    <w:rsid w:val="00FF42A3"/>
    <w:rsid w:val="0D192AD8"/>
    <w:rsid w:val="12093560"/>
    <w:rsid w:val="151406B5"/>
    <w:rsid w:val="18331C1F"/>
    <w:rsid w:val="1ECD7334"/>
    <w:rsid w:val="21795D09"/>
    <w:rsid w:val="28080ED0"/>
    <w:rsid w:val="286D7229"/>
    <w:rsid w:val="2F420E5F"/>
    <w:rsid w:val="40CD718B"/>
    <w:rsid w:val="46E01443"/>
    <w:rsid w:val="47024B89"/>
    <w:rsid w:val="4978340F"/>
    <w:rsid w:val="55AC5374"/>
    <w:rsid w:val="62002E03"/>
    <w:rsid w:val="63E75A3E"/>
    <w:rsid w:val="75E50BF3"/>
    <w:rsid w:val="7AC43C12"/>
    <w:rsid w:val="7E3378EC"/>
    <w:rsid w:val="7F8036DC"/>
    <w:rsid w:val="A3F2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styleId="6">
    <w:name w:val="Title"/>
    <w:basedOn w:val="1"/>
    <w:next w:val="1"/>
    <w:link w:val="13"/>
    <w:qFormat/>
    <w:uiPriority w:val="10"/>
    <w:pPr>
      <w:spacing w:before="240" w:after="60"/>
      <w:jc w:val="center"/>
      <w:outlineLvl w:val="0"/>
    </w:pPr>
    <w:rPr>
      <w:rFonts w:eastAsia="SimSun" w:asciiTheme="majorHAnsi" w:hAnsiTheme="majorHAnsi" w:cstheme="majorBidi"/>
      <w:b/>
      <w:bCs/>
      <w:sz w:val="32"/>
      <w:szCs w:val="32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customStyle="1" w:styleId="11">
    <w:name w:val="页眉 字符"/>
    <w:basedOn w:val="9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3"/>
    <w:qFormat/>
    <w:uiPriority w:val="99"/>
    <w:rPr>
      <w:sz w:val="18"/>
      <w:szCs w:val="18"/>
    </w:rPr>
  </w:style>
  <w:style w:type="character" w:customStyle="1" w:styleId="13">
    <w:name w:val="标题 字符"/>
    <w:basedOn w:val="9"/>
    <w:link w:val="6"/>
    <w:qFormat/>
    <w:uiPriority w:val="10"/>
    <w:rPr>
      <w:rFonts w:eastAsia="SimSun" w:asciiTheme="majorHAnsi" w:hAnsiTheme="majorHAnsi" w:cstheme="majorBidi"/>
      <w:b/>
      <w:bCs/>
      <w:sz w:val="32"/>
      <w:szCs w:val="32"/>
    </w:rPr>
  </w:style>
  <w:style w:type="character" w:customStyle="1" w:styleId="14">
    <w:name w:val="批注框文本 字符"/>
    <w:basedOn w:val="9"/>
    <w:link w:val="2"/>
    <w:semiHidden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8DE74D-DB29-4157-9809-8A709C65F9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666</Words>
  <Characters>3801</Characters>
  <Lines>31</Lines>
  <Paragraphs>8</Paragraphs>
  <TotalTime>6</TotalTime>
  <ScaleCrop>false</ScaleCrop>
  <LinksUpToDate>false</LinksUpToDate>
  <CharactersWithSpaces>4459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2017-10-20T16:41:00Z</dcterms:created>
  <dc:creator>陈懿欣</dc:creator>
  <cp:lastModifiedBy>ciao</cp:lastModifiedBy>
  <cp:lastPrinted>2025-11-11T11:42:00Z</cp:lastPrinted>
  <dcterms:modified xsi:type="dcterms:W3CDTF">2026-03-09T10:30:59Z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e4014d60aaf711f080005d3400005d34">
    <vt:lpwstr>CWMJYuIjUBunjH2xwy8sy0TQU7DP/FvUsrN7QPfTeaZ6y/Iq/a7im3kilcIPixZXtH7aN5oF/o0FwihpCjVq5oXXA==</vt:lpwstr>
  </property>
  <property fmtid="{D5CDD505-2E9C-101B-9397-08002B2CF9AE}" pid="3" name="KSOTemplateDocerSaveRecord">
    <vt:lpwstr>eyJoZGlkIjoiN2ZmM2IyMjM0NTMxODY0MGNmY2NkMGUyOTYzMDUwOWIiLCJ1c2VySWQiOiIzOTEwMzg3NDAifQ==</vt:lpwstr>
  </property>
  <property fmtid="{D5CDD505-2E9C-101B-9397-08002B2CF9AE}" pid="4" name="KSOProductBuildVer">
    <vt:lpwstr>2052-6.14.0.8924</vt:lpwstr>
  </property>
  <property fmtid="{D5CDD505-2E9C-101B-9397-08002B2CF9AE}" pid="5" name="ICV">
    <vt:lpwstr>4391E90BBF954AF8A068531A41838BBB_12</vt:lpwstr>
  </property>
</Properties>
</file>