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DD87" w14:textId="77777777" w:rsidR="00917ABF" w:rsidRDefault="00F6161C">
      <w:pPr>
        <w:jc w:val="center"/>
        <w:rPr>
          <w:rFonts w:asciiTheme="majorEastAsia" w:eastAsiaTheme="majorEastAsia" w:hAnsiTheme="majorEastAsia"/>
          <w:b/>
          <w:sz w:val="32"/>
        </w:rPr>
      </w:pPr>
      <w:bookmarkStart w:id="0" w:name="_GoBack"/>
      <w:bookmarkEnd w:id="0"/>
      <w:r>
        <w:rPr>
          <w:rFonts w:asciiTheme="majorEastAsia" w:eastAsiaTheme="majorEastAsia" w:hAnsiTheme="majorEastAsia" w:hint="eastAsia"/>
          <w:b/>
          <w:sz w:val="32"/>
        </w:rPr>
        <w:t>上海</w:t>
      </w:r>
      <w:r>
        <w:rPr>
          <w:rFonts w:asciiTheme="majorEastAsia" w:eastAsiaTheme="majorEastAsia" w:hAnsiTheme="majorEastAsia"/>
          <w:b/>
          <w:sz w:val="32"/>
        </w:rPr>
        <w:t>科技大学20</w:t>
      </w:r>
      <w:r>
        <w:rPr>
          <w:rFonts w:asciiTheme="majorEastAsia" w:eastAsiaTheme="majorEastAsia" w:hAnsiTheme="majorEastAsia" w:hint="eastAsia"/>
          <w:b/>
          <w:sz w:val="32"/>
        </w:rPr>
        <w:t>2</w:t>
      </w:r>
      <w:r>
        <w:rPr>
          <w:rFonts w:asciiTheme="majorEastAsia" w:eastAsiaTheme="majorEastAsia" w:hAnsiTheme="majorEastAsia"/>
          <w:b/>
          <w:sz w:val="32"/>
        </w:rPr>
        <w:t>6</w:t>
      </w:r>
      <w:r>
        <w:rPr>
          <w:rFonts w:asciiTheme="majorEastAsia" w:eastAsiaTheme="majorEastAsia" w:hAnsiTheme="majorEastAsia" w:hint="eastAsia"/>
          <w:b/>
          <w:sz w:val="32"/>
        </w:rPr>
        <w:t>年</w:t>
      </w:r>
      <w:r>
        <w:rPr>
          <w:rFonts w:asciiTheme="majorEastAsia" w:eastAsiaTheme="majorEastAsia" w:hAnsiTheme="majorEastAsia"/>
          <w:b/>
          <w:sz w:val="32"/>
        </w:rPr>
        <w:t>攻读硕士学位研究生</w:t>
      </w:r>
    </w:p>
    <w:p w14:paraId="1CB37F60" w14:textId="77777777" w:rsidR="00917ABF" w:rsidRDefault="00F6161C">
      <w:pPr>
        <w:jc w:val="center"/>
        <w:rPr>
          <w:rFonts w:asciiTheme="majorEastAsia" w:eastAsiaTheme="majorEastAsia" w:hAnsiTheme="majorEastAsia"/>
          <w:b/>
          <w:sz w:val="48"/>
          <w:szCs w:val="32"/>
        </w:rPr>
      </w:pPr>
      <w:r>
        <w:rPr>
          <w:rFonts w:asciiTheme="majorEastAsia" w:eastAsiaTheme="majorEastAsia" w:hAnsiTheme="majorEastAsia" w:hint="eastAsia"/>
          <w:b/>
          <w:sz w:val="32"/>
        </w:rPr>
        <w:t>招生</w:t>
      </w:r>
      <w:r>
        <w:rPr>
          <w:rFonts w:asciiTheme="majorEastAsia" w:eastAsiaTheme="majorEastAsia" w:hAnsiTheme="majorEastAsia"/>
          <w:b/>
          <w:sz w:val="32"/>
        </w:rPr>
        <w:t>考试试题</w:t>
      </w:r>
    </w:p>
    <w:p w14:paraId="6FDB4D0C" w14:textId="77777777" w:rsidR="00917ABF" w:rsidRDefault="00F6161C">
      <w:pPr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科目代码：  338                 科目</w:t>
      </w:r>
      <w:r>
        <w:rPr>
          <w:rFonts w:asciiTheme="majorEastAsia" w:eastAsiaTheme="majorEastAsia" w:hAnsiTheme="majorEastAsia"/>
          <w:b/>
          <w:sz w:val="28"/>
          <w:szCs w:val="28"/>
        </w:rPr>
        <w:t>名称：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生物化学</w:t>
      </w:r>
    </w:p>
    <w:p w14:paraId="4B27BEF8" w14:textId="77777777" w:rsidR="00917ABF" w:rsidRDefault="00F6161C">
      <w:pPr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考生</w:t>
      </w:r>
      <w:r>
        <w:rPr>
          <w:rFonts w:asciiTheme="majorEastAsia" w:eastAsiaTheme="majorEastAsia" w:hAnsiTheme="majorEastAsia"/>
          <w:b/>
          <w:sz w:val="28"/>
          <w:szCs w:val="28"/>
        </w:rPr>
        <w:t>须知：</w:t>
      </w:r>
    </w:p>
    <w:p w14:paraId="4ED60270" w14:textId="77777777" w:rsidR="00917ABF" w:rsidRDefault="00F6161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1. </w:t>
      </w:r>
      <w:r>
        <w:rPr>
          <w:rFonts w:asciiTheme="majorEastAsia" w:eastAsiaTheme="majorEastAsia" w:hAnsiTheme="majorEastAsia" w:hint="eastAsia"/>
          <w:sz w:val="24"/>
          <w:szCs w:val="24"/>
        </w:rPr>
        <w:t>本试卷</w:t>
      </w:r>
      <w:r>
        <w:rPr>
          <w:rFonts w:asciiTheme="majorEastAsia" w:eastAsiaTheme="majorEastAsia" w:hAnsiTheme="majorEastAsia"/>
          <w:sz w:val="24"/>
          <w:szCs w:val="24"/>
        </w:rPr>
        <w:t>满分为</w:t>
      </w:r>
      <w:r>
        <w:rPr>
          <w:rFonts w:asciiTheme="majorEastAsia" w:eastAsiaTheme="majorEastAsia" w:hAnsiTheme="majorEastAsia" w:hint="eastAsia"/>
          <w:sz w:val="24"/>
          <w:szCs w:val="24"/>
        </w:rPr>
        <w:t>150分</w:t>
      </w:r>
      <w:r>
        <w:rPr>
          <w:rFonts w:asciiTheme="majorEastAsia" w:eastAsiaTheme="majorEastAsia" w:hAnsiTheme="majorEastAsia"/>
          <w:sz w:val="24"/>
          <w:szCs w:val="24"/>
        </w:rPr>
        <w:t>，全部考试时间总计</w:t>
      </w:r>
      <w:r>
        <w:rPr>
          <w:rFonts w:asciiTheme="majorEastAsia" w:eastAsiaTheme="majorEastAsia" w:hAnsiTheme="majorEastAsia" w:hint="eastAsia"/>
          <w:sz w:val="24"/>
          <w:szCs w:val="24"/>
        </w:rPr>
        <w:t>180分钟</w:t>
      </w:r>
      <w:r>
        <w:rPr>
          <w:rFonts w:asciiTheme="majorEastAsia" w:eastAsiaTheme="majorEastAsia" w:hAnsiTheme="majorEastAsia"/>
          <w:sz w:val="24"/>
          <w:szCs w:val="24"/>
        </w:rPr>
        <w:t>。</w:t>
      </w:r>
    </w:p>
    <w:p w14:paraId="6A0D5CF2" w14:textId="77777777" w:rsidR="00917ABF" w:rsidRDefault="00F6161C">
      <w:pPr>
        <w:pBdr>
          <w:bottom w:val="single" w:sz="12" w:space="1" w:color="auto"/>
        </w:pBd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2. </w:t>
      </w:r>
      <w:r>
        <w:rPr>
          <w:rFonts w:asciiTheme="majorEastAsia" w:eastAsiaTheme="majorEastAsia" w:hAnsiTheme="majorEastAsia" w:hint="eastAsia"/>
          <w:sz w:val="24"/>
          <w:szCs w:val="24"/>
        </w:rPr>
        <w:t>所有</w:t>
      </w:r>
      <w:r>
        <w:rPr>
          <w:rFonts w:asciiTheme="majorEastAsia" w:eastAsiaTheme="majorEastAsia" w:hAnsiTheme="majorEastAsia"/>
          <w:sz w:val="24"/>
          <w:szCs w:val="24"/>
        </w:rPr>
        <w:t>答案必须写在答题纸上，写在试题纸上或草稿纸上一律无效。</w:t>
      </w:r>
    </w:p>
    <w:p w14:paraId="3C733522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40F34F0C" w14:textId="77777777" w:rsidR="00917ABF" w:rsidRDefault="00F6161C">
      <w:pPr>
        <w:widowControl/>
        <w:numPr>
          <w:ilvl w:val="0"/>
          <w:numId w:val="1"/>
        </w:numPr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名词解释（每小题 5 分，共 15 分）</w:t>
      </w:r>
    </w:p>
    <w:p w14:paraId="16859F2E" w14:textId="77777777" w:rsidR="00917ABF" w:rsidRDefault="00F6161C">
      <w:pPr>
        <w:numPr>
          <w:ilvl w:val="0"/>
          <w:numId w:val="2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结构域</w:t>
      </w:r>
    </w:p>
    <w:p w14:paraId="18629475" w14:textId="77777777" w:rsidR="00917ABF" w:rsidRDefault="00F6161C">
      <w:pPr>
        <w:widowControl/>
        <w:numPr>
          <w:ilvl w:val="0"/>
          <w:numId w:val="2"/>
        </w:numPr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反竞争性抑制</w:t>
      </w:r>
    </w:p>
    <w:p w14:paraId="51E5A6DD" w14:textId="77777777" w:rsidR="00917ABF" w:rsidRDefault="00F6161C">
      <w:pPr>
        <w:widowControl/>
        <w:numPr>
          <w:ilvl w:val="0"/>
          <w:numId w:val="2"/>
        </w:numPr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反密码子</w:t>
      </w:r>
    </w:p>
    <w:p w14:paraId="71F3FCA1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09BB3569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831E72B" w14:textId="77777777" w:rsidR="00917ABF" w:rsidRDefault="00F6161C">
      <w:pPr>
        <w:widowControl/>
        <w:numPr>
          <w:ilvl w:val="0"/>
          <w:numId w:val="1"/>
        </w:numPr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单选题（每小题 1.5 分，共 30 分）</w:t>
      </w:r>
    </w:p>
    <w:p w14:paraId="47597B41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1. 下列哪种氨基酸在蛋白质三维结构的形成中，最可能通过其残基形成共价交联？（     ）</w:t>
      </w:r>
    </w:p>
    <w:p w14:paraId="4B0901D3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半胱氨酸 (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Cys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)</w:t>
      </w:r>
    </w:p>
    <w:p w14:paraId="3F93C0B9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丝氨酸 (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Ser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)</w:t>
      </w:r>
    </w:p>
    <w:p w14:paraId="6EC6A20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赖氨酸 (Lys)</w:t>
      </w:r>
    </w:p>
    <w:p w14:paraId="46ECE26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天冬氨酸 (Asp)</w:t>
      </w:r>
    </w:p>
    <w:p w14:paraId="7CBA2F13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5D4D4E5" w14:textId="77777777" w:rsidR="00917ABF" w:rsidRDefault="00F6161C">
      <w:pPr>
        <w:pStyle w:val="ae"/>
        <w:numPr>
          <w:ilvl w:val="0"/>
          <w:numId w:val="3"/>
        </w:numPr>
        <w:ind w:left="821" w:hangingChars="342" w:hanging="821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以下哪种关于蛋白质结构的描述是</w:t>
      </w:r>
      <w:r>
        <w:rPr>
          <w:rFonts w:asciiTheme="majorEastAsia" w:eastAsiaTheme="majorEastAsia" w:hAnsiTheme="majorEastAsia" w:cstheme="majorEastAsia" w:hint="eastAsia"/>
          <w:sz w:val="24"/>
          <w:szCs w:val="24"/>
          <w:u w:val="single"/>
        </w:rPr>
        <w:t>错误的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>（     ）</w:t>
      </w:r>
    </w:p>
    <w:p w14:paraId="6FEA1686" w14:textId="77777777" w:rsidR="00917ABF" w:rsidRDefault="00F6161C">
      <w:pPr>
        <w:pStyle w:val="ae"/>
        <w:numPr>
          <w:ilvl w:val="0"/>
          <w:numId w:val="4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球状蛋白质的疏水核心几乎全部由β折叠组成</w:t>
      </w:r>
    </w:p>
    <w:p w14:paraId="273330C0" w14:textId="77777777" w:rsidR="00917ABF" w:rsidRDefault="00F6161C">
      <w:pPr>
        <w:pStyle w:val="ae"/>
        <w:numPr>
          <w:ilvl w:val="0"/>
          <w:numId w:val="4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纤维状蛋白质分子是有规则的线性结构，通常由单一的二级结构元件组成</w:t>
      </w:r>
    </w:p>
    <w:p w14:paraId="71E1ECD2" w14:textId="77777777" w:rsidR="00917ABF" w:rsidRDefault="00F6161C">
      <w:pPr>
        <w:pStyle w:val="ae"/>
        <w:numPr>
          <w:ilvl w:val="0"/>
          <w:numId w:val="4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胶原蛋白的二级结构元件是特有的三股螺旋（triple helix）</w:t>
      </w:r>
    </w:p>
    <w:p w14:paraId="1DF838D3" w14:textId="77777777" w:rsidR="00917ABF" w:rsidRDefault="00F6161C">
      <w:pPr>
        <w:pStyle w:val="ae"/>
        <w:numPr>
          <w:ilvl w:val="0"/>
          <w:numId w:val="4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球状蛋白质结构含有多种结构元件，具有更明显的折叠层次</w:t>
      </w:r>
    </w:p>
    <w:p w14:paraId="2209B4C4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2A75A4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3. 使用十二烷基硫酸钠-聚丙烯酰胺凝胶电泳（SDS-PAGE）分离蛋白质时，蛋白质的迁移速率主要取决于：（     ）</w:t>
      </w:r>
    </w:p>
    <w:p w14:paraId="0543FD65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蛋白质的等电点（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pI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）</w:t>
      </w:r>
    </w:p>
    <w:p w14:paraId="49ED2F75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蛋白质所带净电荷的多少</w:t>
      </w:r>
    </w:p>
    <w:p w14:paraId="5395AC2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蛋白质分子的形状</w:t>
      </w:r>
    </w:p>
    <w:p w14:paraId="5A853CB7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蛋白质亚基的分子量大小</w:t>
      </w:r>
    </w:p>
    <w:p w14:paraId="0B1DB0D1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A0B52A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4. 蛋白质生物合成中，负责识别mRNA上的密码子并将其对应的氨基酸带入核糖体的物质是：（      ）</w:t>
      </w:r>
    </w:p>
    <w:p w14:paraId="4D56010D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miRNA</w:t>
      </w:r>
    </w:p>
    <w:p w14:paraId="70D79747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B. 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rRNA</w:t>
      </w:r>
      <w:proofErr w:type="spellEnd"/>
    </w:p>
    <w:p w14:paraId="2EAF8BCD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C. 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tRNA</w:t>
      </w:r>
      <w:proofErr w:type="spellEnd"/>
    </w:p>
    <w:p w14:paraId="7F8AEFB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lastRenderedPageBreak/>
        <w:t>D. snRNA</w:t>
      </w:r>
    </w:p>
    <w:p w14:paraId="658DEAB0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1D1DC264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5. 镰刀型红细胞贫血病的分子病因是：（     ）</w:t>
      </w:r>
    </w:p>
    <w:p w14:paraId="507F69F0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血红蛋白β链中的一个谷氨酸被缬氨酸取代</w:t>
      </w:r>
    </w:p>
    <w:p w14:paraId="1950FD68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血红蛋白的α链合成不足</w:t>
      </w:r>
    </w:p>
    <w:p w14:paraId="5CB2CE1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血红蛋白β链中的一个缬氨酸被谷氨酸取代</w:t>
      </w:r>
    </w:p>
    <w:p w14:paraId="4D5EA59B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血红蛋白无法与血红素结合</w:t>
      </w:r>
    </w:p>
    <w:p w14:paraId="5F456176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1AE51AC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6. 用于测定蛋白质N-末端氨基酸序列的经典生化方法是：（     ）</w:t>
      </w:r>
    </w:p>
    <w:p w14:paraId="02DC43E9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埃德曼降解</w:t>
      </w:r>
    </w:p>
    <w:p w14:paraId="7CC88E45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桑格反应</w:t>
      </w:r>
    </w:p>
    <w:p w14:paraId="217C32DE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质谱法</w:t>
      </w:r>
    </w:p>
    <w:p w14:paraId="22327532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过甲酸氧化</w:t>
      </w:r>
    </w:p>
    <w:p w14:paraId="34CAB7AC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6BFD125C" w14:textId="77777777" w:rsidR="00917ABF" w:rsidRDefault="00F6161C">
      <w:pPr>
        <w:numPr>
          <w:ilvl w:val="0"/>
          <w:numId w:val="5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以下哪种是多糖？（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果糖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麦芽糖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纤维素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核糖</w:t>
      </w:r>
    </w:p>
    <w:p w14:paraId="6264932D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69A0F702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以下关于脂质双层的描述哪项是错误的？（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磷脂分子可以在膜平面内侧向运动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磷脂的"翻转"（flip-flop）运动非常频繁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胆固醇可以调节膜的流动性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膜蛋白可以在脂双层中移动</w:t>
      </w:r>
    </w:p>
    <w:p w14:paraId="3D74E56A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701F83D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以下哪种脂质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不是膜脂的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主要成分？（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磷脂酰胆碱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鞘磷脂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甘油三酯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糖脂</w:t>
      </w:r>
    </w:p>
    <w:p w14:paraId="6BF75C17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047D60D7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以下哪种维生素是脂溶性维生素？（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维生素B1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维生素B6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维生素E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维生素B12</w:t>
      </w:r>
    </w:p>
    <w:p w14:paraId="3CD7163E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67A15AE0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磷酸戊糖途径的主要生理意义不包括：（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产生NADPH用于生物合成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产生核糖-5-磷酸用于核酸合成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直接产生大量ATP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参与戊糖与己糖的相互转化</w:t>
      </w:r>
    </w:p>
    <w:p w14:paraId="16B62F6E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33C5D502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血浆脂蛋白中，密度最低的是：（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HDL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LDL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VLDL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乳糜微粒</w:t>
      </w:r>
    </w:p>
    <w:p w14:paraId="5D35AA33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2047969D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胰高血糖素的主要作用是：（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促进葡萄糖摄取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促进糖原合成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促进糖原分解和糖异生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抑制脂肪分解</w:t>
      </w:r>
    </w:p>
    <w:p w14:paraId="1980CBA9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02AC039A" w14:textId="77777777" w:rsidR="00917ABF" w:rsidRDefault="00F6161C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滞后链上的冈崎片段形成的直接原因是：（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DNA聚合酶只能沿模板链5′→3′方向延伸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DNA聚合酶只能沿模板链3′→5′方向延伸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DNA复制是全保留的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滞后链模板含有较多GC碱基</w:t>
      </w:r>
    </w:p>
    <w:p w14:paraId="17AAD8A9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46A4306E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15. 细胞在DNA复制过程中遇到未修复的胸腺嘧啶二聚体时，最可能启动哪种修复机制？（       ）</w:t>
      </w:r>
    </w:p>
    <w:p w14:paraId="0C43DE88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碱基切除修复</w:t>
      </w:r>
    </w:p>
    <w:p w14:paraId="27C92DF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转录偶联修复</w:t>
      </w:r>
    </w:p>
    <w:p w14:paraId="2DDEB17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跨损伤合成</w:t>
      </w:r>
    </w:p>
    <w:p w14:paraId="4B5837F9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同源重组修复</w:t>
      </w:r>
    </w:p>
    <w:p w14:paraId="0B394FE1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EA52280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16. 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cAMP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与CAP结合后对乳糖操纵子的作用是：（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抑制RNA聚合酶与启动子结合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使阻遏蛋白从操纵子上脱离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增强RNA聚合酶与启动子的结合能力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直接激活结构基因转录</w:t>
      </w:r>
    </w:p>
    <w:p w14:paraId="74A8ECC7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395205B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17. 下列哪一类结构域通常不属于转录因子的DNA结合域？（       ）</w:t>
      </w:r>
    </w:p>
    <w:p w14:paraId="7438FBA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A. 锌指结构（zinc finger motif）</w:t>
      </w:r>
    </w:p>
    <w:p w14:paraId="64A2042F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B. 亮氨酸拉链（Leucine zipper）</w:t>
      </w:r>
    </w:p>
    <w:p w14:paraId="67E43016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C. 螺旋-环-螺旋（helix-loop-helix）</w:t>
      </w:r>
    </w:p>
    <w:p w14:paraId="390DF09F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D. SH2结构域（SH2 domain）</w:t>
      </w:r>
    </w:p>
    <w:p w14:paraId="1BF45D09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76625F7A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18. 关于增强子的特点，描述不正确的是：（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其作用方向性很强，只能位于启动子的上游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其作用效果与自身方向无关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可以远距离（几十kb）作用于启动子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作为顺式作用元件起作用</w:t>
      </w:r>
    </w:p>
    <w:p w14:paraId="79E04F5D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4F72B90A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19. 在基于荧光定量PCR的COVID-19检测中，设计的引物和探针靶向病毒RNA的特异序列。在检测前，必须有一个关键步骤是将病毒RNA逆转录为cDNA。从核酸化学和杂交动力学角度分析，这一步骤的主要原因是：（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RNA不稳定，容易被降解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 xml:space="preserve">B. 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Taq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DNA聚合酶无法以RNA为模板进行扩增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探针与RNA的结合效率远低于与DNA的结合效率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RNA分子带负电荷更强，与带正电荷的Mg²⁺结合过多，抑制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Taq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酶活性</w:t>
      </w:r>
    </w:p>
    <w:p w14:paraId="469FBB33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637AB88C" w14:textId="77777777" w:rsidR="00917ABF" w:rsidRDefault="00F6161C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20. 在蓝白斑筛选中，IPTG的主要功能是：（       ）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A. 作为显色底物，被酶解后变蓝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B. 作为一种抗生素，用于筛选含质粒的细菌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C. 作为组成型诱导物，解除对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LacZ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基因的抑制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br/>
        <w:t>D. 抑制β-半乳糖苷酶的活性</w:t>
      </w:r>
    </w:p>
    <w:p w14:paraId="0952635F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3731EE91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5D34C39D" w14:textId="152FB91E" w:rsidR="00917ABF" w:rsidRDefault="00F6161C">
      <w:pPr>
        <w:widowControl/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三、判断题，正确的题请在答题纸上填写“</w:t>
      </w:r>
      <w:r w:rsidR="00AC1C96" w:rsidRPr="009D72E6">
        <w:rPr>
          <w:rFonts w:ascii="宋体" w:eastAsia="宋体" w:hAnsi="宋体" w:hint="eastAsia"/>
          <w:sz w:val="24"/>
          <w:szCs w:val="24"/>
        </w:rPr>
        <w:sym w:font="Symbol" w:char="F0D6"/>
      </w: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”，错误的题请填写“</w:t>
      </w:r>
      <w:r w:rsidR="00AC1C96" w:rsidRPr="009D72E6">
        <w:rPr>
          <w:rFonts w:ascii="宋体" w:eastAsia="宋体" w:hAnsi="宋体" w:cs="Times New Roman"/>
          <w:b/>
          <w:sz w:val="24"/>
          <w:szCs w:val="24"/>
        </w:rPr>
        <w:sym w:font="Symbol" w:char="F0B4"/>
      </w: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 xml:space="preserve">”（每小题 1.5 </w:t>
      </w:r>
    </w:p>
    <w:p w14:paraId="0C24D019" w14:textId="77777777" w:rsidR="00917ABF" w:rsidRDefault="00F6161C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分，共 30 分）</w:t>
      </w:r>
    </w:p>
    <w:p w14:paraId="015AD977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蛋白质的等电点（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pI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）是指蛋白质分子净电荷为零时溶液的pH值，在此条件下蛋白质在电场中的迁移速率最大。（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0D597C58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脯氨酸因其侧链形成刚性环状结构且无法提供α-螺旋所需的骨架氢键供体，所以是α-螺旋的“破坏者”。（     ）</w:t>
      </w:r>
    </w:p>
    <w:p w14:paraId="5625C53B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在离子交换层析中，若使用阴离子交换剂，应选择低于目标蛋白等电点（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pI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）的pH条件，以使蛋白带正电，从而结合到带负电的树脂上。（     ）</w:t>
      </w:r>
    </w:p>
    <w:p w14:paraId="08EA9B20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糖蛋白中N-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连接糖链的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合成始于高尔基体，通过逐个添加单糖来完成。（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2B31CA40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在泛素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-蛋白酶体降解途径中，E3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泛素连接酶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负责激活泛素分子，是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泛素化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级联反应的第一个酶。（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2AACC91F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蛋白质生物合成中，肽键的形成是由核糖体大亚基中的肽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酰转移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酶催化的，该过程需要GTP水解提供能量。（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5FE66A5B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绝大多数天然蛋白质的氨基酸以L- 构型存在。（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6B0F6CD0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丙二酰CoA是脂肪酸合成的限速调控分子。（     ）</w:t>
      </w:r>
    </w:p>
    <w:p w14:paraId="171B42D2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所有氨基酸都可在人体内合成。（      ）</w:t>
      </w:r>
    </w:p>
    <w:p w14:paraId="3A915E90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没有线粒体的细胞不能进行任何形式的ATP合成。（      ）</w:t>
      </w:r>
    </w:p>
    <w:p w14:paraId="2F1E6C54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卡尔文循环（C3循环）的关键酶是Rubisco，它可催化CO₂与核酮糖-1,5-二磷酸（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RuBP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）结合。（      ）</w:t>
      </w:r>
    </w:p>
    <w:p w14:paraId="26AE3D3C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G蛋白偶联受体（GPCR）激活后，G蛋白的α亚基结合GTP并与βγ亚基分离，进而激活下游效应酶。（      ）</w:t>
      </w:r>
    </w:p>
    <w:p w14:paraId="1E6261EA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尿素循环的所有反应均发生在细胞质中。（      ）</w:t>
      </w:r>
    </w:p>
    <w:p w14:paraId="51CEACD9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电子传递链中，电子通过复合物Ⅱ时，伴随ATP的合成。（      ）</w:t>
      </w:r>
    </w:p>
    <w:p w14:paraId="3A004E29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Z-DNA是右手螺旋，与常见的B-DNA在螺旋方向上一致，只是其螺旋直径更粗。（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7BD2CD0E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乳糖操纵子中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lacI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基因编码的抑制子蛋白是一种反式作用因子（trans-acting factor）。（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3249CE02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端粒酶的催化活性由RNA片段提供，蛋白质部分仅用于结构支撑。（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495EAF6C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DNA聚合酶和RNA聚合酶在起始合成时都需要引物提供 3′–OH。（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37DDF6A3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λ噬菌体的CI蛋白是溶菌途径的主要调控蛋白，而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Cro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>蛋白是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维持溶原状态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的关键。（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34178AF3" w14:textId="77777777" w:rsidR="00917ABF" w:rsidRDefault="00F6161C">
      <w:pPr>
        <w:numPr>
          <w:ilvl w:val="0"/>
          <w:numId w:val="7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癌基因</w:t>
      </w:r>
      <w:proofErr w:type="spellStart"/>
      <w:r>
        <w:rPr>
          <w:rFonts w:asciiTheme="majorEastAsia" w:eastAsiaTheme="majorEastAsia" w:hAnsiTheme="majorEastAsia" w:cstheme="majorEastAsia" w:hint="eastAsia"/>
          <w:sz w:val="24"/>
          <w:szCs w:val="24"/>
        </w:rPr>
        <w:t>Ras</w:t>
      </w:r>
      <w:proofErr w:type="spellEnd"/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的激活突变通常使其失去结合GTP的能力，从而无法传递生长信号。（  </w:t>
      </w:r>
      <w:r>
        <w:rPr>
          <w:rFonts w:asciiTheme="majorEastAsia" w:eastAsiaTheme="majorEastAsia" w:hAnsiTheme="majorEastAsia" w:cstheme="majorEastAsia" w:hint="eastAsia"/>
          <w:b/>
          <w:sz w:val="24"/>
          <w:szCs w:val="24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 ）</w:t>
      </w:r>
    </w:p>
    <w:p w14:paraId="122D6BF4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0ECBBDA5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72CB8BC0" w14:textId="77777777" w:rsidR="00917ABF" w:rsidRDefault="00F6161C">
      <w:pPr>
        <w:widowControl/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四、简答题（每题 5 分，共 30 分）</w:t>
      </w:r>
    </w:p>
    <w:p w14:paraId="58A800DF" w14:textId="12FF7622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简述原核生物蛋白质翻译的起始过程主要步骤，并列出两点原核生物与真核生物翻译起始过程的主要区别。</w:t>
      </w:r>
    </w:p>
    <w:p w14:paraId="6D63B570" w14:textId="77777777" w:rsidR="00FF42A3" w:rsidRDefault="00FF42A3" w:rsidP="00FF42A3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3D0A81A7" w14:textId="07C2C91B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请说明体内哪些因素的变化会减弱血红蛋白对氧的亲和力、促使组织中的氧合血红蛋白释放氧？这种生理效应的名称是什么？</w:t>
      </w:r>
    </w:p>
    <w:p w14:paraId="56A9D7EA" w14:textId="744F319C" w:rsidR="00FF42A3" w:rsidRDefault="00FF42A3" w:rsidP="00FF42A3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352E7E37" w14:textId="47F05353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举两个例子说明NAD</w:t>
      </w:r>
      <w:r w:rsidR="00FF42A3" w:rsidRPr="00FF42A3">
        <w:rPr>
          <w:rFonts w:asciiTheme="majorEastAsia" w:eastAsiaTheme="majorEastAsia" w:hAnsiTheme="majorEastAsia" w:cstheme="majorEastAsia" w:hint="eastAsia"/>
          <w:sz w:val="24"/>
          <w:szCs w:val="24"/>
          <w:vertAlign w:val="superscript"/>
        </w:rPr>
        <w:t>+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>/NADH在代谢中的作用。</w:t>
      </w:r>
    </w:p>
    <w:p w14:paraId="69B9623A" w14:textId="7879708E" w:rsidR="006B3924" w:rsidRDefault="006B3924" w:rsidP="006B3924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2C7CE2B5" w14:textId="7A8C4A8D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一种甘油磷脂完全水解后产生甘油、两个脂肪酸（16:1(Δ9)和18:0）、磷酸和丝氨酸，摩尔比为1:1:1:1:1。这是什么脂质？请画出其结构。</w:t>
      </w:r>
    </w:p>
    <w:p w14:paraId="7314FF9A" w14:textId="447BFD50" w:rsidR="006B3924" w:rsidRDefault="006B3924" w:rsidP="006B3924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235B2C37" w14:textId="29FA7322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组蛋白的N端尾部通常伸出核小体核心颗粒。这一结构特点具有什么重要的生物学功能？并简述其作用机制。</w:t>
      </w:r>
    </w:p>
    <w:p w14:paraId="081FA5F0" w14:textId="11C7C70B" w:rsidR="006B3924" w:rsidRDefault="006B3924" w:rsidP="006B3924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600AB24A" w14:textId="77777777" w:rsidR="00917ABF" w:rsidRDefault="00F6161C">
      <w:pPr>
        <w:numPr>
          <w:ilvl w:val="0"/>
          <w:numId w:val="8"/>
        </w:num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DNA解旋酶与拓扑异构酶在DNA复制中协同促进双链分离。请阐述它们各自的作用机制及其功能差异，并解释为什么PCR 反应无需这两种酶。</w:t>
      </w:r>
    </w:p>
    <w:p w14:paraId="401D883B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1A6CFB4C" w14:textId="77777777" w:rsidR="00917ABF" w:rsidRDefault="00917ABF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0EEB2AF7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0CC5E6A1" w14:textId="77777777" w:rsidR="00917ABF" w:rsidRDefault="00F6161C">
      <w:pPr>
        <w:widowControl/>
        <w:jc w:val="left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/>
          <w:kern w:val="0"/>
          <w:sz w:val="24"/>
          <w:szCs w:val="24"/>
          <w:lang w:bidi="ar"/>
        </w:rPr>
        <w:t>五、问答题（每题 15 分，共 45 分）</w:t>
      </w:r>
    </w:p>
    <w:p w14:paraId="266C515B" w14:textId="4BC0F47A" w:rsidR="00637596" w:rsidRPr="00637596" w:rsidRDefault="00F6161C" w:rsidP="00637596">
      <w:pPr>
        <w:pStyle w:val="a9"/>
        <w:widowControl/>
        <w:numPr>
          <w:ilvl w:val="0"/>
          <w:numId w:val="9"/>
        </w:numPr>
        <w:shd w:val="clear" w:color="auto" w:fill="FFFFFF"/>
        <w:spacing w:before="240" w:after="240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现有一种蛋白质混合物，其中包含目标蛋白X（等电点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pI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≈6.0，分子量≈60kDa，热稳定性好）和多种杂蛋白。请设计一套纯化流程，综合利用三种不同的层析技术（6分），并说明每一步选择该方法的依据和预期目的（9分）。</w:t>
      </w:r>
    </w:p>
    <w:p w14:paraId="3E590071" w14:textId="77777777" w:rsidR="00917ABF" w:rsidRDefault="00F6161C" w:rsidP="008E5749">
      <w:pPr>
        <w:pStyle w:val="a9"/>
        <w:widowControl/>
        <w:numPr>
          <w:ilvl w:val="0"/>
          <w:numId w:val="9"/>
        </w:numPr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某研究人员测定了一个酶在不同底物浓度下的反应速率，并在有无抑制剂的条件下进行了对比实验。结果显示：</w:t>
      </w:r>
    </w:p>
    <w:p w14:paraId="6FB8ACFC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 xml:space="preserve">无抑制剂时：Km = 2 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mM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，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Vmax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 xml:space="preserve"> = 100 μ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mol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/min</w:t>
      </w:r>
    </w:p>
    <w:p w14:paraId="368A75A4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 xml:space="preserve">有抑制剂I时：Km = 2 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mM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，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Vmax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 xml:space="preserve"> = 50 μ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mol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/min</w:t>
      </w:r>
    </w:p>
    <w:p w14:paraId="3A25AC3E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 xml:space="preserve">另一抑制剂II存在时：Km = 6 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mM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，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Vmax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 xml:space="preserve"> = 100 μ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mol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/min</w:t>
      </w:r>
    </w:p>
    <w:p w14:paraId="755CA2A0" w14:textId="3FD2E644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请回答：</w:t>
      </w:r>
      <w:r>
        <w:rPr>
          <w:rFonts w:asciiTheme="majorEastAsia" w:eastAsiaTheme="majorEastAsia" w:hAnsiTheme="majorEastAsia" w:cstheme="majorEastAsia" w:hint="eastAsia"/>
          <w:szCs w:val="24"/>
        </w:rPr>
        <w:br/>
        <w:t>（1）判断抑制剂I和II分别属于哪种类型的抑制（竞争性、非竞争性还是反竞争性）？（4分）</w:t>
      </w:r>
      <w:r>
        <w:rPr>
          <w:rFonts w:asciiTheme="majorEastAsia" w:eastAsiaTheme="majorEastAsia" w:hAnsiTheme="majorEastAsia" w:cstheme="majorEastAsia" w:hint="eastAsia"/>
          <w:szCs w:val="24"/>
        </w:rPr>
        <w:br/>
        <w:t>（2）画出无抑制剂和有两种抑制剂时的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Lineweaver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-Burk双倒数图。（6分）</w:t>
      </w:r>
      <w:r>
        <w:rPr>
          <w:rFonts w:asciiTheme="majorEastAsia" w:eastAsiaTheme="majorEastAsia" w:hAnsiTheme="majorEastAsia" w:cstheme="majorEastAsia" w:hint="eastAsia"/>
          <w:szCs w:val="24"/>
        </w:rPr>
        <w:br/>
        <w:t>（3）从分子机制上解释两种抑制剂的作用方式。（5分）</w:t>
      </w:r>
    </w:p>
    <w:p w14:paraId="18D89E8A" w14:textId="6B2E3E8E" w:rsidR="008E5749" w:rsidRDefault="008E5749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</w:p>
    <w:p w14:paraId="6822BBCE" w14:textId="77777777" w:rsidR="008E5749" w:rsidRDefault="008E5749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</w:p>
    <w:p w14:paraId="5317414C" w14:textId="77777777" w:rsidR="00917ABF" w:rsidRDefault="00F6161C" w:rsidP="008E5749">
      <w:pPr>
        <w:pStyle w:val="a9"/>
        <w:widowControl/>
        <w:numPr>
          <w:ilvl w:val="0"/>
          <w:numId w:val="9"/>
        </w:numPr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为研究microRNA miR-202在细胞分化中的作用，研究人员进行了以下实验：</w:t>
      </w:r>
    </w:p>
    <w:p w14:paraId="1EC7235C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 w:rsidRPr="00637596">
        <w:rPr>
          <w:rFonts w:asciiTheme="majorEastAsia" w:eastAsiaTheme="majorEastAsia" w:hAnsiTheme="majorEastAsia" w:cstheme="majorEastAsia" w:hint="eastAsia"/>
          <w:b/>
          <w:szCs w:val="24"/>
        </w:rPr>
        <w:t>实验A：</w:t>
      </w:r>
      <w:r>
        <w:rPr>
          <w:rFonts w:asciiTheme="majorEastAsia" w:eastAsiaTheme="majorEastAsia" w:hAnsiTheme="majorEastAsia" w:cstheme="majorEastAsia" w:hint="eastAsia"/>
          <w:szCs w:val="24"/>
        </w:rPr>
        <w:t>RNA测序发现，在分化过程中，miR-202表达显著上调，同时多个促进细胞增殖的基因（如 Cyclin D1, c-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Myc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）表达下调。</w:t>
      </w:r>
    </w:p>
    <w:p w14:paraId="723D8187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 w:rsidRPr="00637596">
        <w:rPr>
          <w:rFonts w:asciiTheme="majorEastAsia" w:eastAsiaTheme="majorEastAsia" w:hAnsiTheme="majorEastAsia" w:cstheme="majorEastAsia" w:hint="eastAsia"/>
          <w:b/>
          <w:szCs w:val="24"/>
        </w:rPr>
        <w:t>实验B：</w:t>
      </w:r>
      <w:r>
        <w:rPr>
          <w:rFonts w:asciiTheme="majorEastAsia" w:eastAsiaTheme="majorEastAsia" w:hAnsiTheme="majorEastAsia" w:cstheme="majorEastAsia" w:hint="eastAsia"/>
          <w:szCs w:val="24"/>
        </w:rPr>
        <w:t>生物信息学预测显示，Cyclin D1和c-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Myc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的mRNA 3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’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UTR均含有与miR-202“种子序列”完全互补的位点。</w:t>
      </w:r>
    </w:p>
    <w:p w14:paraId="3FC35EF4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 w:rsidRPr="00637596">
        <w:rPr>
          <w:rFonts w:asciiTheme="majorEastAsia" w:eastAsiaTheme="majorEastAsia" w:hAnsiTheme="majorEastAsia" w:cstheme="majorEastAsia" w:hint="eastAsia"/>
          <w:b/>
          <w:szCs w:val="24"/>
        </w:rPr>
        <w:t>实验C：</w:t>
      </w:r>
      <w:r>
        <w:rPr>
          <w:rFonts w:asciiTheme="majorEastAsia" w:eastAsiaTheme="majorEastAsia" w:hAnsiTheme="majorEastAsia" w:cstheme="majorEastAsia" w:hint="eastAsia"/>
          <w:szCs w:val="24"/>
        </w:rPr>
        <w:t>将荧光素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酶报告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基因分别与Cyclin D1或c-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Myc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的野生型3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’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UTR连接，共转染miR-202后，荧光素酶活性显著降低；若将3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’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UTR上的miR-202结合位点突变，则活性不受影响。</w:t>
      </w:r>
    </w:p>
    <w:p w14:paraId="38FF178B" w14:textId="72DD2E85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 w:rsidRPr="00637596">
        <w:rPr>
          <w:rFonts w:asciiTheme="majorEastAsia" w:eastAsiaTheme="majorEastAsia" w:hAnsiTheme="majorEastAsia" w:cstheme="majorEastAsia" w:hint="eastAsia"/>
          <w:b/>
          <w:szCs w:val="24"/>
        </w:rPr>
        <w:t>实验D：</w:t>
      </w:r>
      <w:r>
        <w:rPr>
          <w:rFonts w:asciiTheme="majorEastAsia" w:eastAsiaTheme="majorEastAsia" w:hAnsiTheme="majorEastAsia" w:cstheme="majorEastAsia" w:hint="eastAsia"/>
          <w:szCs w:val="24"/>
        </w:rPr>
        <w:t>通过RNA免疫共沉淀，发现Ago2蛋白（RNA诱导沉默复合体RISC的核心组分）可结合Cyclin D1和c-</w:t>
      </w:r>
      <w:proofErr w:type="spellStart"/>
      <w:r>
        <w:rPr>
          <w:rFonts w:asciiTheme="majorEastAsia" w:eastAsiaTheme="majorEastAsia" w:hAnsiTheme="majorEastAsia" w:cstheme="majorEastAsia" w:hint="eastAsia"/>
          <w:szCs w:val="24"/>
        </w:rPr>
        <w:t>Myc</w:t>
      </w:r>
      <w:proofErr w:type="spellEnd"/>
      <w:r>
        <w:rPr>
          <w:rFonts w:asciiTheme="majorEastAsia" w:eastAsiaTheme="majorEastAsia" w:hAnsiTheme="majorEastAsia" w:cstheme="majorEastAsia" w:hint="eastAsia"/>
          <w:szCs w:val="24"/>
        </w:rPr>
        <w:t>的mRNA，且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此结合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在miR-202</w:t>
      </w:r>
      <w:proofErr w:type="gramStart"/>
      <w:r>
        <w:rPr>
          <w:rFonts w:asciiTheme="majorEastAsia" w:eastAsiaTheme="majorEastAsia" w:hAnsiTheme="majorEastAsia" w:cstheme="majorEastAsia" w:hint="eastAsia"/>
          <w:szCs w:val="24"/>
        </w:rPr>
        <w:t>高表达</w:t>
      </w:r>
      <w:proofErr w:type="gramEnd"/>
      <w:r>
        <w:rPr>
          <w:rFonts w:asciiTheme="majorEastAsia" w:eastAsiaTheme="majorEastAsia" w:hAnsiTheme="majorEastAsia" w:cstheme="majorEastAsia" w:hint="eastAsia"/>
          <w:szCs w:val="24"/>
        </w:rPr>
        <w:t>细胞中增强。</w:t>
      </w:r>
    </w:p>
    <w:p w14:paraId="2A4E9622" w14:textId="77777777" w:rsidR="00637596" w:rsidRDefault="00637596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</w:p>
    <w:p w14:paraId="7A476689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请回答：</w:t>
      </w:r>
    </w:p>
    <w:p w14:paraId="03603293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（1）实验C的结果说明了什么？该实验设计如何有力地证明了miR-202与靶基因之间的直接调控关系？（5分）</w:t>
      </w:r>
    </w:p>
    <w:p w14:paraId="7368E9E6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>（2）结合实验D，详细阐述miR-202导致报告基因活性降低及内源靶标mRNA下调的分子机制流程。（5分）</w:t>
      </w:r>
    </w:p>
    <w:p w14:paraId="1AC58F9F" w14:textId="77777777" w:rsidR="00917ABF" w:rsidRDefault="00F6161C" w:rsidP="008E5749">
      <w:pPr>
        <w:pStyle w:val="a9"/>
        <w:widowControl/>
        <w:shd w:val="clear" w:color="auto" w:fill="FFFFFF"/>
        <w:rPr>
          <w:rFonts w:asciiTheme="majorEastAsia" w:eastAsiaTheme="majorEastAsia" w:hAnsiTheme="majorEastAsia" w:cstheme="majorEastAsia"/>
          <w:szCs w:val="24"/>
        </w:rPr>
      </w:pPr>
      <w:r>
        <w:rPr>
          <w:rFonts w:asciiTheme="majorEastAsia" w:eastAsiaTheme="majorEastAsia" w:hAnsiTheme="majorEastAsia" w:cstheme="majorEastAsia" w:hint="eastAsia"/>
          <w:szCs w:val="24"/>
        </w:rPr>
        <w:t xml:space="preserve">（3）基于所有实验数据，提出一个模型解释miR-202如何通过其调控网络促使细胞退出细胞周期、启动分化。（5分） </w:t>
      </w:r>
    </w:p>
    <w:p w14:paraId="55802E37" w14:textId="77777777" w:rsidR="00917ABF" w:rsidRDefault="00917ABF">
      <w:pPr>
        <w:pStyle w:val="a9"/>
        <w:widowControl/>
        <w:shd w:val="clear" w:color="auto" w:fill="FFFFFF"/>
        <w:spacing w:before="240" w:after="240"/>
        <w:rPr>
          <w:rFonts w:asciiTheme="majorEastAsia" w:eastAsiaTheme="majorEastAsia" w:hAnsiTheme="majorEastAsia" w:cstheme="majorEastAsia"/>
          <w:szCs w:val="24"/>
        </w:rPr>
      </w:pPr>
    </w:p>
    <w:p w14:paraId="2C889FE0" w14:textId="77777777" w:rsidR="00917ABF" w:rsidRDefault="00917ABF">
      <w:pPr>
        <w:widowControl/>
        <w:jc w:val="left"/>
        <w:rPr>
          <w:rFonts w:asciiTheme="majorEastAsia" w:eastAsiaTheme="majorEastAsia" w:hAnsi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27416AD2" w14:textId="77777777" w:rsidR="00917ABF" w:rsidRDefault="00917ABF">
      <w:pPr>
        <w:widowControl/>
        <w:jc w:val="left"/>
        <w:rPr>
          <w:rFonts w:ascii="瀹嬩綋" w:eastAsia="瀹嬩綋" w:hAnsi="瀹嬩綋" w:cs="瀹嬩綋"/>
          <w:b/>
          <w:bCs/>
          <w:color w:val="000000"/>
          <w:kern w:val="0"/>
          <w:sz w:val="24"/>
          <w:szCs w:val="24"/>
          <w:lang w:bidi="ar"/>
        </w:rPr>
      </w:pPr>
    </w:p>
    <w:p w14:paraId="5FF54CCE" w14:textId="77777777" w:rsidR="00917ABF" w:rsidRDefault="00917ABF">
      <w:pPr>
        <w:widowControl/>
        <w:jc w:val="left"/>
        <w:rPr>
          <w:rFonts w:ascii="瀹嬩綋" w:eastAsia="瀹嬩綋" w:hAnsi="瀹嬩綋" w:cs="瀹嬩綋"/>
          <w:b/>
          <w:bCs/>
          <w:color w:val="000000"/>
          <w:kern w:val="0"/>
          <w:sz w:val="24"/>
          <w:szCs w:val="24"/>
          <w:lang w:bidi="ar"/>
        </w:rPr>
      </w:pPr>
    </w:p>
    <w:p w14:paraId="785ED594" w14:textId="77777777" w:rsidR="00917ABF" w:rsidRDefault="00917ABF">
      <w:pPr>
        <w:widowControl/>
        <w:jc w:val="left"/>
      </w:pPr>
    </w:p>
    <w:sectPr w:rsidR="00917ABF">
      <w:headerReference w:type="default" r:id="rId8"/>
      <w:footerReference w:type="default" r:id="rId9"/>
      <w:footerReference w:type="first" r:id="rId10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87BCA9" w14:textId="77777777" w:rsidR="00C16CF0" w:rsidRDefault="00C16CF0">
      <w:r>
        <w:separator/>
      </w:r>
    </w:p>
  </w:endnote>
  <w:endnote w:type="continuationSeparator" w:id="0">
    <w:p w14:paraId="46A8D90C" w14:textId="77777777" w:rsidR="00C16CF0" w:rsidRDefault="00C16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瀹嬩綋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917ABF" w14:paraId="0C338820" w14:textId="77777777">
      <w:trPr>
        <w:jc w:val="center"/>
      </w:trPr>
      <w:tc>
        <w:tcPr>
          <w:tcW w:w="8290" w:type="dxa"/>
          <w:vAlign w:val="center"/>
        </w:tcPr>
        <w:p w14:paraId="065F2C4F" w14:textId="04437DCF" w:rsidR="00917ABF" w:rsidRDefault="00F6161C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asciiTheme="minorEastAsia" w:hAnsiTheme="minorEastAsia" w:hint="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E62D87">
            <w:rPr>
              <w:rFonts w:asciiTheme="minorEastAsia" w:hAnsiTheme="minorEastAsia"/>
              <w:noProof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asciiTheme="minorEastAsia" w:hAnsiTheme="minorEastAsia" w:hint="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E62D87">
            <w:rPr>
              <w:rFonts w:asciiTheme="minorEastAsia" w:hAnsiTheme="minorEastAsia"/>
              <w:noProof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 w14:textId="77777777" w:rsidR="00917ABF" w:rsidRDefault="00917A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917ABF" w14:paraId="4368456C" w14:textId="77777777">
      <w:trPr>
        <w:jc w:val="center"/>
      </w:trPr>
      <w:tc>
        <w:tcPr>
          <w:tcW w:w="8290" w:type="dxa"/>
          <w:vAlign w:val="center"/>
        </w:tcPr>
        <w:p w14:paraId="578278FC" w14:textId="6965C5F7" w:rsidR="00917ABF" w:rsidRDefault="00F6161C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asciiTheme="minorEastAsia" w:hAnsiTheme="minorEastAsia" w:hint="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E62D87">
            <w:rPr>
              <w:rFonts w:asciiTheme="minorEastAsia" w:hAnsiTheme="minorEastAsia"/>
              <w:noProof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asciiTheme="minorEastAsia" w:hAnsiTheme="minorEastAsia" w:hint="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E62D87">
            <w:rPr>
              <w:rFonts w:asciiTheme="minorEastAsia" w:hAnsiTheme="minorEastAsia"/>
              <w:noProof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 w14:textId="77777777" w:rsidR="00917ABF" w:rsidRDefault="00917A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175837" w14:textId="77777777" w:rsidR="00C16CF0" w:rsidRDefault="00C16CF0">
      <w:r>
        <w:separator/>
      </w:r>
    </w:p>
  </w:footnote>
  <w:footnote w:type="continuationSeparator" w:id="0">
    <w:p w14:paraId="051C248A" w14:textId="77777777" w:rsidR="00C16CF0" w:rsidRDefault="00C16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B9D9C" w14:textId="532B4230" w:rsidR="00917ABF" w:rsidRDefault="00F6161C">
    <w:pPr>
      <w:pStyle w:val="a7"/>
    </w:pPr>
    <w:r>
      <w:rPr>
        <w:rFonts w:asciiTheme="majorEastAsia" w:eastAsiaTheme="majorEastAsia" w:hAnsiTheme="majorEastAsia" w:hint="eastAsia"/>
        <w:szCs w:val="21"/>
      </w:rPr>
      <w:t>科目代码</w:t>
    </w:r>
    <w:r>
      <w:rPr>
        <w:rFonts w:asciiTheme="majorEastAsia" w:eastAsiaTheme="majorEastAsia" w:hAnsiTheme="majorEastAsia"/>
        <w:szCs w:val="21"/>
      </w:rPr>
      <w:t>：</w:t>
    </w:r>
    <w:r w:rsidR="000E0BB8">
      <w:rPr>
        <w:rFonts w:asciiTheme="majorEastAsia" w:eastAsiaTheme="majorEastAsia" w:hAnsiTheme="majorEastAsia" w:hint="eastAsia"/>
        <w:szCs w:val="21"/>
      </w:rPr>
      <w:t>3</w:t>
    </w:r>
    <w:r w:rsidR="000E0BB8">
      <w:rPr>
        <w:rFonts w:asciiTheme="majorEastAsia" w:eastAsiaTheme="majorEastAsia" w:hAnsiTheme="majorEastAsia"/>
        <w:szCs w:val="21"/>
      </w:rPr>
      <w:t>38</w:t>
    </w:r>
    <w:r>
      <w:ptab w:relativeTo="margin" w:alignment="center" w:leader="none"/>
    </w:r>
    <w:r>
      <w:rPr>
        <w:rFonts w:asciiTheme="majorEastAsia" w:eastAsiaTheme="majorEastAsia" w:hAnsiTheme="majorEastAsia" w:hint="eastAsia"/>
        <w:szCs w:val="21"/>
      </w:rPr>
      <w:t>科目名称</w:t>
    </w:r>
    <w:r>
      <w:rPr>
        <w:rFonts w:asciiTheme="majorEastAsia" w:eastAsiaTheme="majorEastAsia" w:hAnsiTheme="majorEastAsia"/>
        <w:szCs w:val="21"/>
      </w:rPr>
      <w:t>：</w:t>
    </w:r>
    <w:r w:rsidR="000E0BB8">
      <w:rPr>
        <w:rFonts w:asciiTheme="majorEastAsia" w:eastAsiaTheme="majorEastAsia" w:hAnsiTheme="majorEastAsia" w:hint="eastAsia"/>
        <w:szCs w:val="21"/>
      </w:rPr>
      <w:t>生物化学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35D89A"/>
    <w:multiLevelType w:val="singleLevel"/>
    <w:tmpl w:val="8035D89A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BB099215"/>
    <w:multiLevelType w:val="singleLevel"/>
    <w:tmpl w:val="BB09921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67EFEF4"/>
    <w:multiLevelType w:val="singleLevel"/>
    <w:tmpl w:val="E67EFEF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940AF1B"/>
    <w:multiLevelType w:val="singleLevel"/>
    <w:tmpl w:val="F940AF1B"/>
    <w:lvl w:ilvl="0">
      <w:start w:val="7"/>
      <w:numFmt w:val="decimal"/>
      <w:suff w:val="space"/>
      <w:lvlText w:val="%1."/>
      <w:lvlJc w:val="left"/>
    </w:lvl>
  </w:abstractNum>
  <w:abstractNum w:abstractNumId="4" w15:restartNumberingAfterBreak="0">
    <w:nsid w:val="07790945"/>
    <w:multiLevelType w:val="singleLevel"/>
    <w:tmpl w:val="0779094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200C833B"/>
    <w:multiLevelType w:val="singleLevel"/>
    <w:tmpl w:val="200C833B"/>
    <w:lvl w:ilvl="0">
      <w:start w:val="8"/>
      <w:numFmt w:val="decimal"/>
      <w:suff w:val="space"/>
      <w:lvlText w:val="%1."/>
      <w:lvlJc w:val="left"/>
    </w:lvl>
  </w:abstractNum>
  <w:abstractNum w:abstractNumId="6" w15:restartNumberingAfterBreak="0">
    <w:nsid w:val="34734CC4"/>
    <w:multiLevelType w:val="multilevel"/>
    <w:tmpl w:val="34734CC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A6BC390"/>
    <w:multiLevelType w:val="singleLevel"/>
    <w:tmpl w:val="3A6BC39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95B612C"/>
    <w:multiLevelType w:val="singleLevel"/>
    <w:tmpl w:val="495B612C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E0BB8"/>
    <w:rsid w:val="000E6670"/>
    <w:rsid w:val="0010107B"/>
    <w:rsid w:val="00160D05"/>
    <w:rsid w:val="001C4327"/>
    <w:rsid w:val="0022643E"/>
    <w:rsid w:val="00261407"/>
    <w:rsid w:val="002E1370"/>
    <w:rsid w:val="0042548F"/>
    <w:rsid w:val="0046363C"/>
    <w:rsid w:val="005072FC"/>
    <w:rsid w:val="00516818"/>
    <w:rsid w:val="006339C0"/>
    <w:rsid w:val="00637596"/>
    <w:rsid w:val="00690520"/>
    <w:rsid w:val="006B3924"/>
    <w:rsid w:val="006D00D2"/>
    <w:rsid w:val="0070742D"/>
    <w:rsid w:val="00745083"/>
    <w:rsid w:val="007E5383"/>
    <w:rsid w:val="00804DB0"/>
    <w:rsid w:val="008918D6"/>
    <w:rsid w:val="008E5749"/>
    <w:rsid w:val="00917ABF"/>
    <w:rsid w:val="00932DEB"/>
    <w:rsid w:val="009B21A8"/>
    <w:rsid w:val="009B6363"/>
    <w:rsid w:val="009E507A"/>
    <w:rsid w:val="00A56A6A"/>
    <w:rsid w:val="00AC1C96"/>
    <w:rsid w:val="00AE285C"/>
    <w:rsid w:val="00BB536F"/>
    <w:rsid w:val="00BF7729"/>
    <w:rsid w:val="00C16CF0"/>
    <w:rsid w:val="00C26A21"/>
    <w:rsid w:val="00C416E6"/>
    <w:rsid w:val="00CB1647"/>
    <w:rsid w:val="00CE659E"/>
    <w:rsid w:val="00D07468"/>
    <w:rsid w:val="00D34A6F"/>
    <w:rsid w:val="00D87904"/>
    <w:rsid w:val="00DE431D"/>
    <w:rsid w:val="00E62D87"/>
    <w:rsid w:val="00EE7926"/>
    <w:rsid w:val="00F6161C"/>
    <w:rsid w:val="00F66682"/>
    <w:rsid w:val="00FF42A3"/>
    <w:rsid w:val="0D192AD8"/>
    <w:rsid w:val="12093560"/>
    <w:rsid w:val="151406B5"/>
    <w:rsid w:val="18331C1F"/>
    <w:rsid w:val="1ECD7334"/>
    <w:rsid w:val="21795D09"/>
    <w:rsid w:val="28080ED0"/>
    <w:rsid w:val="286D7229"/>
    <w:rsid w:val="2F420E5F"/>
    <w:rsid w:val="40CD718B"/>
    <w:rsid w:val="46E01443"/>
    <w:rsid w:val="47024B89"/>
    <w:rsid w:val="4978340F"/>
    <w:rsid w:val="55AC5374"/>
    <w:rsid w:val="62002E03"/>
    <w:rsid w:val="63E75A3E"/>
    <w:rsid w:val="75E50BF3"/>
    <w:rsid w:val="7AC43C12"/>
    <w:rsid w:val="7E3378EC"/>
    <w:rsid w:val="7F80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966B40"/>
  <w15:docId w15:val="{16240E76-9D82-4792-8856-FCC45E91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rPr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8DE74D-DB29-4157-9809-8A709C65F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666</Words>
  <Characters>3801</Characters>
  <Application>Microsoft Office Word</Application>
  <DocSecurity>0</DocSecurity>
  <Lines>31</Lines>
  <Paragraphs>8</Paragraphs>
  <ScaleCrop>false</ScaleCrop>
  <Company>Microsoft</Company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陈懿欣</dc:creator>
  <cp:lastModifiedBy>User</cp:lastModifiedBy>
  <cp:revision>25</cp:revision>
  <cp:lastPrinted>2025-11-11T03:42:00Z</cp:lastPrinted>
  <dcterms:created xsi:type="dcterms:W3CDTF">2017-10-20T08:41:00Z</dcterms:created>
  <dcterms:modified xsi:type="dcterms:W3CDTF">2025-11-11T03:42:00Z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TemplateDocerSaveRecord">
    <vt:lpwstr>eyJoZGlkIjoiN2ZmM2IyMjM0NTMxODY0MGNmY2NkMGUyOTYzMDUwOWIiLCJ1c2VySWQiOiIzOTEwMzg3NDAifQ==</vt:lpwstr>
  </property>
  <property fmtid="{D5CDD505-2E9C-101B-9397-08002B2CF9AE}" pid="4" name="KSOProductBuildVer">
    <vt:lpwstr>2052-12.1.0.23542</vt:lpwstr>
  </property>
  <property fmtid="{D5CDD505-2E9C-101B-9397-08002B2CF9AE}" pid="5" name="ICV">
    <vt:lpwstr>4391E90BBF954AF8A068531A41838BBB_12</vt:lpwstr>
  </property>
</Properties>
</file>