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8CEF7">
      <w:pPr>
        <w:spacing w:line="352" w:lineRule="auto"/>
        <w:rPr>
          <w:rFonts w:ascii="Arial"/>
          <w:sz w:val="21"/>
        </w:rPr>
      </w:pPr>
    </w:p>
    <w:p w14:paraId="7C0A4C6A">
      <w:pPr>
        <w:pStyle w:val="2"/>
        <w:spacing w:before="196" w:line="190" w:lineRule="auto"/>
        <w:ind w:left="2986"/>
        <w:outlineLvl w:val="0"/>
        <w:rPr>
          <w:sz w:val="24"/>
          <w:szCs w:val="24"/>
        </w:rPr>
      </w:pPr>
      <w:r>
        <w:rPr>
          <w:b/>
          <w:bCs/>
          <w:spacing w:val="-8"/>
          <w:sz w:val="24"/>
          <w:szCs w:val="24"/>
        </w:rPr>
        <w:t>药理学（150</w:t>
      </w:r>
      <w:r>
        <w:rPr>
          <w:spacing w:val="-8"/>
          <w:sz w:val="24"/>
          <w:szCs w:val="24"/>
        </w:rPr>
        <w:t xml:space="preserve"> </w:t>
      </w:r>
      <w:r>
        <w:rPr>
          <w:b/>
          <w:bCs/>
          <w:spacing w:val="-8"/>
          <w:sz w:val="24"/>
          <w:szCs w:val="24"/>
        </w:rPr>
        <w:t>分）</w:t>
      </w:r>
    </w:p>
    <w:p w14:paraId="7B3FD9EA">
      <w:pPr>
        <w:pStyle w:val="2"/>
        <w:spacing w:before="81" w:line="189" w:lineRule="auto"/>
        <w:ind w:left="134"/>
        <w:outlineLvl w:val="1"/>
        <w:rPr>
          <w:b/>
          <w:bCs/>
          <w:spacing w:val="-5"/>
        </w:rPr>
      </w:pPr>
      <w:r>
        <w:rPr>
          <w:b/>
          <w:bCs/>
          <w:spacing w:val="-5"/>
        </w:rPr>
        <w:t>一</w:t>
      </w:r>
      <w:r>
        <w:rPr>
          <w:spacing w:val="-26"/>
        </w:rPr>
        <w:t xml:space="preserve"> </w:t>
      </w:r>
      <w:r>
        <w:rPr>
          <w:b/>
          <w:bCs/>
          <w:spacing w:val="-5"/>
        </w:rPr>
        <w:t>．选择题（每题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2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分</w:t>
      </w:r>
      <w:r>
        <w:rPr>
          <w:spacing w:val="-39"/>
        </w:rPr>
        <w:t xml:space="preserve"> </w:t>
      </w:r>
      <w:r>
        <w:rPr>
          <w:b/>
          <w:bCs/>
          <w:spacing w:val="-5"/>
        </w:rPr>
        <w:t>，共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20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题</w:t>
      </w:r>
      <w:r>
        <w:rPr>
          <w:spacing w:val="-39"/>
        </w:rPr>
        <w:t xml:space="preserve"> </w:t>
      </w:r>
      <w:r>
        <w:rPr>
          <w:b/>
          <w:bCs/>
          <w:spacing w:val="-5"/>
        </w:rPr>
        <w:t>，共计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40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分）</w:t>
      </w:r>
    </w:p>
    <w:p w14:paraId="0CCDB168">
      <w:pPr>
        <w:pStyle w:val="2"/>
        <w:spacing w:before="82" w:line="184" w:lineRule="auto"/>
        <w:ind w:left="135"/>
        <w:rPr>
          <w:color w:val="000000" w:themeColor="text1"/>
          <w:spacing w:val="9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9"/>
          <w14:textFill>
            <w14:solidFill>
              <w14:schemeClr w14:val="tx1"/>
            </w14:solidFill>
          </w14:textFill>
        </w:rPr>
        <w:t>1.  大多数药物跨膜转运的方式是（   ）。</w:t>
      </w:r>
      <w:bookmarkStart w:id="0" w:name="_GoBack"/>
    </w:p>
    <w:p w14:paraId="78AB4237">
      <w:pPr>
        <w:pStyle w:val="2"/>
        <w:spacing w:before="82" w:line="184" w:lineRule="auto"/>
        <w:ind w:left="135"/>
        <w:rPr>
          <w:color w:val="000000" w:themeColor="text1"/>
          <w:spacing w:val="9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9"/>
          <w14:textFill>
            <w14:solidFill>
              <w14:schemeClr w14:val="tx1"/>
            </w14:solidFill>
          </w14:textFill>
        </w:rPr>
        <w:t xml:space="preserve">A.  简单扩散            B.  </w:t>
      </w:r>
      <w:r>
        <w:rPr>
          <w:rFonts w:hint="eastAsia"/>
          <w:color w:val="000000" w:themeColor="text1"/>
          <w:spacing w:val="9"/>
          <w:lang w:val="en-US" w:eastAsia="zh-CN"/>
          <w14:textFill>
            <w14:solidFill>
              <w14:schemeClr w14:val="tx1"/>
            </w14:solidFill>
          </w14:textFill>
        </w:rPr>
        <w:t>易化</w:t>
      </w:r>
      <w:r>
        <w:rPr>
          <w:color w:val="000000" w:themeColor="text1"/>
          <w:spacing w:val="9"/>
          <w14:textFill>
            <w14:solidFill>
              <w14:schemeClr w14:val="tx1"/>
            </w14:solidFill>
          </w14:textFill>
        </w:rPr>
        <w:t xml:space="preserve">扩散        C.  主动转运                 </w:t>
      </w:r>
      <w:bookmarkEnd w:id="0"/>
      <w:r>
        <w:rPr>
          <w:color w:val="000000" w:themeColor="text1"/>
          <w:spacing w:val="9"/>
          <w14:textFill>
            <w14:solidFill>
              <w14:schemeClr w14:val="tx1"/>
            </w14:solidFill>
          </w14:textFill>
        </w:rPr>
        <w:t>D.  胞饮</w:t>
      </w:r>
    </w:p>
    <w:p w14:paraId="60E30624">
      <w:pPr>
        <w:pStyle w:val="2"/>
        <w:spacing w:before="82" w:line="184" w:lineRule="auto"/>
        <w:ind w:left="135"/>
        <w:rPr>
          <w:color w:val="000000" w:themeColor="text1"/>
          <w:spacing w:val="9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9"/>
          <w14:textFill>
            <w14:solidFill>
              <w14:schemeClr w14:val="tx1"/>
            </w14:solidFill>
          </w14:textFill>
        </w:rPr>
        <w:t>2.  具有首过消除的给药途径是（   ）。</w:t>
      </w:r>
    </w:p>
    <w:p w14:paraId="6D8CFF13">
      <w:pPr>
        <w:pStyle w:val="2"/>
        <w:spacing w:before="82" w:line="184" w:lineRule="auto"/>
        <w:ind w:left="135"/>
        <w:rPr>
          <w:color w:val="000000" w:themeColor="text1"/>
          <w:spacing w:val="9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9"/>
          <w14:textFill>
            <w14:solidFill>
              <w14:schemeClr w14:val="tx1"/>
            </w14:solidFill>
          </w14:textFill>
        </w:rPr>
        <w:t>A.  直肠下部给药       B.   口服给药         C.  呼吸道喷雾给药       D.  静脉给药</w:t>
      </w:r>
    </w:p>
    <w:p w14:paraId="063394AE">
      <w:pPr>
        <w:pStyle w:val="2"/>
        <w:spacing w:before="82" w:line="184" w:lineRule="auto"/>
        <w:ind w:left="135"/>
      </w:pPr>
      <w:r>
        <w:rPr>
          <w:spacing w:val="9"/>
        </w:rPr>
        <w:t>3.</w:t>
      </w:r>
      <w:r>
        <w:rPr>
          <w:spacing w:val="-12"/>
        </w:rPr>
        <w:t xml:space="preserve"> </w:t>
      </w:r>
      <w:r>
        <w:rPr>
          <w:spacing w:val="9"/>
        </w:rPr>
        <w:t>β</w:t>
      </w:r>
      <w:r>
        <w:rPr>
          <w:spacing w:val="-41"/>
        </w:rPr>
        <w:t xml:space="preserve"> </w:t>
      </w:r>
      <w:r>
        <w:rPr>
          <w:spacing w:val="9"/>
        </w:rPr>
        <w:t>1 受体阻滞产生的效应是</w:t>
      </w:r>
      <w:r>
        <w:rPr>
          <w:spacing w:val="54"/>
        </w:rPr>
        <w:t xml:space="preserve"> </w:t>
      </w:r>
      <w:r>
        <w:rPr>
          <w:spacing w:val="9"/>
        </w:rPr>
        <w:t>(  )</w:t>
      </w:r>
    </w:p>
    <w:p w14:paraId="6D6CB6D1">
      <w:pPr>
        <w:pStyle w:val="2"/>
        <w:spacing w:before="103" w:line="196" w:lineRule="auto"/>
        <w:ind w:left="124"/>
      </w:pPr>
      <w:r>
        <w:rPr>
          <w:spacing w:val="7"/>
        </w:rPr>
        <w:t>A.骨骼肌松弛    B.血管扩张     C.</w:t>
      </w:r>
      <w:r>
        <w:rPr>
          <w:spacing w:val="-24"/>
        </w:rPr>
        <w:t xml:space="preserve"> </w:t>
      </w:r>
      <w:r>
        <w:rPr>
          <w:spacing w:val="7"/>
        </w:rPr>
        <w:t>内脏平滑肌松弛   D.支气管平滑肌松弛</w:t>
      </w:r>
    </w:p>
    <w:p w14:paraId="78936049">
      <w:pPr>
        <w:pStyle w:val="2"/>
        <w:spacing w:before="82" w:line="196" w:lineRule="auto"/>
        <w:ind w:left="128"/>
      </w:pPr>
      <w:r>
        <w:rPr>
          <w:spacing w:val="10"/>
        </w:rPr>
        <w:t>E.心肌收缩力减弱</w:t>
      </w:r>
    </w:p>
    <w:p w14:paraId="044596BE">
      <w:pPr>
        <w:pStyle w:val="2"/>
        <w:spacing w:before="81" w:line="189" w:lineRule="auto"/>
        <w:ind w:left="130"/>
      </w:pPr>
      <w:r>
        <w:rPr>
          <w:spacing w:val="3"/>
        </w:rPr>
        <w:t>4.可直接激动</w:t>
      </w:r>
      <w:r>
        <w:rPr>
          <w:spacing w:val="-12"/>
        </w:rPr>
        <w:t xml:space="preserve"> </w:t>
      </w:r>
      <w:r>
        <w:rPr>
          <w:spacing w:val="3"/>
        </w:rPr>
        <w:t>M，N 胆碱受体的药物是</w:t>
      </w:r>
      <w:r>
        <w:rPr>
          <w:spacing w:val="54"/>
        </w:rPr>
        <w:t xml:space="preserve"> </w:t>
      </w:r>
      <w:r>
        <w:rPr>
          <w:spacing w:val="3"/>
        </w:rPr>
        <w:t xml:space="preserve">( </w:t>
      </w:r>
      <w:r>
        <w:rPr>
          <w:spacing w:val="2"/>
        </w:rPr>
        <w:t xml:space="preserve"> )</w:t>
      </w:r>
    </w:p>
    <w:p w14:paraId="6D0D9D06">
      <w:pPr>
        <w:pStyle w:val="2"/>
        <w:spacing w:before="96" w:line="196" w:lineRule="auto"/>
        <w:ind w:left="124"/>
      </w:pPr>
      <w:r>
        <w:rPr>
          <w:spacing w:val="7"/>
        </w:rPr>
        <w:t xml:space="preserve">A.毛果芸香碱       B.新斯的明        C.卡巴胆碱         </w:t>
      </w:r>
      <w:r>
        <w:rPr>
          <w:spacing w:val="6"/>
        </w:rPr>
        <w:t>D.毒扁豆碱      E.阿托品</w:t>
      </w:r>
    </w:p>
    <w:p w14:paraId="22F73AE4">
      <w:pPr>
        <w:pStyle w:val="2"/>
        <w:spacing w:before="81" w:line="196" w:lineRule="auto"/>
        <w:ind w:left="135"/>
      </w:pPr>
      <w:r>
        <w:rPr>
          <w:spacing w:val="13"/>
        </w:rPr>
        <w:t>5.粘膜充血引起的鼻塞应选用(</w:t>
      </w:r>
      <w:r>
        <w:rPr>
          <w:spacing w:val="50"/>
        </w:rPr>
        <w:t xml:space="preserve"> </w:t>
      </w:r>
      <w:r>
        <w:rPr>
          <w:spacing w:val="13"/>
        </w:rPr>
        <w:t>)</w:t>
      </w:r>
    </w:p>
    <w:p w14:paraId="59D3108F">
      <w:pPr>
        <w:pStyle w:val="2"/>
        <w:spacing w:before="83" w:line="196" w:lineRule="auto"/>
        <w:ind w:left="124"/>
      </w:pPr>
      <w:r>
        <w:rPr>
          <w:spacing w:val="8"/>
        </w:rPr>
        <w:t>A.异丙肾上腺素    B.多巴胺     C.</w:t>
      </w:r>
      <w:r>
        <w:rPr>
          <w:spacing w:val="7"/>
        </w:rPr>
        <w:t>麻黄碱    D.肾上腺素     E.酚妥拉明</w:t>
      </w:r>
    </w:p>
    <w:p w14:paraId="0EA5B971">
      <w:pPr>
        <w:pStyle w:val="2"/>
        <w:spacing w:before="83" w:line="196" w:lineRule="auto"/>
        <w:ind w:left="132"/>
      </w:pPr>
      <w:r>
        <w:rPr>
          <w:spacing w:val="9"/>
        </w:rPr>
        <w:t>6.氯解磷定不能解救的药物中毒是</w:t>
      </w:r>
      <w:r>
        <w:rPr>
          <w:spacing w:val="63"/>
        </w:rPr>
        <w:t xml:space="preserve"> </w:t>
      </w:r>
      <w:r>
        <w:rPr>
          <w:spacing w:val="9"/>
        </w:rPr>
        <w:t>(  )</w:t>
      </w:r>
    </w:p>
    <w:p w14:paraId="51AF8A99">
      <w:pPr>
        <w:pStyle w:val="2"/>
        <w:spacing w:before="83" w:line="196" w:lineRule="auto"/>
        <w:ind w:left="124"/>
      </w:pPr>
      <w:r>
        <w:rPr>
          <w:spacing w:val="6"/>
        </w:rPr>
        <w:t>A.马拉硫磷</w:t>
      </w:r>
      <w:r>
        <w:rPr>
          <w:spacing w:val="11"/>
        </w:rPr>
        <w:t xml:space="preserve">       </w:t>
      </w:r>
      <w:r>
        <w:rPr>
          <w:spacing w:val="6"/>
        </w:rPr>
        <w:t>B.</w:t>
      </w:r>
      <w:r>
        <w:rPr>
          <w:spacing w:val="-33"/>
        </w:rPr>
        <w:t xml:space="preserve"> </w:t>
      </w:r>
      <w:r>
        <w:rPr>
          <w:spacing w:val="6"/>
        </w:rPr>
        <w:t>内吸磷      C.敌百虫         D.乐果</w:t>
      </w:r>
      <w:r>
        <w:t xml:space="preserve">        </w:t>
      </w:r>
      <w:r>
        <w:rPr>
          <w:spacing w:val="6"/>
        </w:rPr>
        <w:t>E.对硫磷</w:t>
      </w:r>
    </w:p>
    <w:p w14:paraId="393CCEE4">
      <w:pPr>
        <w:pStyle w:val="2"/>
        <w:spacing w:before="81" w:line="189" w:lineRule="auto"/>
        <w:ind w:left="136"/>
      </w:pPr>
      <w:r>
        <w:rPr>
          <w:spacing w:val="4"/>
        </w:rPr>
        <w:t>7.下列选项</w:t>
      </w:r>
      <w:r>
        <w:rPr>
          <w:spacing w:val="-25"/>
        </w:rPr>
        <w:t xml:space="preserve"> </w:t>
      </w:r>
      <w:r>
        <w:rPr>
          <w:spacing w:val="4"/>
        </w:rPr>
        <w:t>，具有明显镇静作用的 M 受体阻滞药是</w:t>
      </w:r>
      <w:r>
        <w:rPr>
          <w:spacing w:val="54"/>
          <w:w w:val="101"/>
        </w:rPr>
        <w:t xml:space="preserve"> </w:t>
      </w:r>
      <w:r>
        <w:rPr>
          <w:spacing w:val="4"/>
        </w:rPr>
        <w:t>(  )</w:t>
      </w:r>
    </w:p>
    <w:p w14:paraId="098E86EE">
      <w:pPr>
        <w:pStyle w:val="2"/>
        <w:spacing w:before="96" w:line="196" w:lineRule="auto"/>
        <w:ind w:left="124"/>
      </w:pPr>
      <w:r>
        <w:rPr>
          <w:spacing w:val="7"/>
        </w:rPr>
        <w:t>A.阿托品       B.东莨菪碱      C.山莨菪碱      D.溴丙胺太林     E.贝那替秦</w:t>
      </w:r>
    </w:p>
    <w:p w14:paraId="2D937519">
      <w:pPr>
        <w:pStyle w:val="2"/>
        <w:spacing w:before="81" w:line="196" w:lineRule="auto"/>
        <w:ind w:left="131"/>
      </w:pPr>
      <w:r>
        <w:rPr>
          <w:spacing w:val="9"/>
        </w:rPr>
        <w:t>8.普萘洛尔不适用于下列哪种病的治疗</w:t>
      </w:r>
      <w:r>
        <w:rPr>
          <w:spacing w:val="66"/>
        </w:rPr>
        <w:t xml:space="preserve"> </w:t>
      </w:r>
      <w:r>
        <w:rPr>
          <w:spacing w:val="9"/>
        </w:rPr>
        <w:t>(  )</w:t>
      </w:r>
    </w:p>
    <w:p w14:paraId="26FA25BD">
      <w:pPr>
        <w:pStyle w:val="2"/>
        <w:spacing w:before="83" w:line="196" w:lineRule="auto"/>
        <w:ind w:left="124"/>
      </w:pPr>
      <w:r>
        <w:rPr>
          <w:spacing w:val="7"/>
        </w:rPr>
        <w:t>A.心率失常       B.心绞痛        C.高血压</w:t>
      </w:r>
      <w:r>
        <w:rPr>
          <w:spacing w:val="9"/>
        </w:rPr>
        <w:t xml:space="preserve">       </w:t>
      </w:r>
      <w:r>
        <w:rPr>
          <w:spacing w:val="7"/>
        </w:rPr>
        <w:t>D.抑郁</w:t>
      </w:r>
      <w:r>
        <w:rPr>
          <w:spacing w:val="6"/>
        </w:rPr>
        <w:t>症</w:t>
      </w:r>
      <w:r>
        <w:rPr>
          <w:spacing w:val="14"/>
        </w:rPr>
        <w:t xml:space="preserve">    </w:t>
      </w:r>
      <w:r>
        <w:rPr>
          <w:spacing w:val="6"/>
        </w:rPr>
        <w:t>E.</w:t>
      </w:r>
      <w:r>
        <w:rPr>
          <w:spacing w:val="-33"/>
        </w:rPr>
        <w:t xml:space="preserve"> </w:t>
      </w:r>
      <w:r>
        <w:rPr>
          <w:spacing w:val="6"/>
        </w:rPr>
        <w:t>甲状腺功能亢进</w:t>
      </w:r>
    </w:p>
    <w:p w14:paraId="604BC887">
      <w:pPr>
        <w:pStyle w:val="2"/>
        <w:spacing w:before="83" w:line="189" w:lineRule="auto"/>
        <w:ind w:left="131"/>
      </w:pPr>
      <w:r>
        <w:rPr>
          <w:spacing w:val="11"/>
        </w:rPr>
        <w:t>9.癫痫持续状态</w:t>
      </w:r>
      <w:r>
        <w:rPr>
          <w:spacing w:val="-30"/>
        </w:rPr>
        <w:t xml:space="preserve"> </w:t>
      </w:r>
      <w:r>
        <w:rPr>
          <w:spacing w:val="11"/>
        </w:rPr>
        <w:t>，首选的药物是(</w:t>
      </w:r>
      <w:r>
        <w:rPr>
          <w:spacing w:val="47"/>
        </w:rPr>
        <w:t xml:space="preserve"> </w:t>
      </w:r>
      <w:r>
        <w:rPr>
          <w:spacing w:val="11"/>
        </w:rPr>
        <w:t>)</w:t>
      </w:r>
    </w:p>
    <w:p w14:paraId="08A0109C">
      <w:pPr>
        <w:pStyle w:val="2"/>
        <w:spacing w:before="93" w:line="196" w:lineRule="auto"/>
        <w:ind w:left="124"/>
      </w:pPr>
      <w:r>
        <w:rPr>
          <w:spacing w:val="7"/>
        </w:rPr>
        <w:t xml:space="preserve">A.地西泮         B.硝西泮       C.三唑仑  </w:t>
      </w:r>
      <w:r>
        <w:rPr>
          <w:spacing w:val="6"/>
        </w:rPr>
        <w:t xml:space="preserve">      D.氟西泮   E.氟硝西泮</w:t>
      </w:r>
    </w:p>
    <w:p w14:paraId="3B276A29">
      <w:pPr>
        <w:pStyle w:val="2"/>
        <w:spacing w:before="82" w:line="196" w:lineRule="auto"/>
        <w:ind w:left="146"/>
      </w:pPr>
      <w:r>
        <w:rPr>
          <w:spacing w:val="9"/>
        </w:rPr>
        <w:t>10.阿托品禁用于下列哪种情况</w:t>
      </w:r>
      <w:r>
        <w:rPr>
          <w:spacing w:val="64"/>
        </w:rPr>
        <w:t xml:space="preserve"> </w:t>
      </w:r>
      <w:r>
        <w:rPr>
          <w:spacing w:val="9"/>
        </w:rPr>
        <w:t>(  )</w:t>
      </w:r>
    </w:p>
    <w:p w14:paraId="05B4749A">
      <w:pPr>
        <w:pStyle w:val="2"/>
        <w:spacing w:before="85" w:line="196" w:lineRule="auto"/>
        <w:ind w:left="124"/>
      </w:pPr>
      <w:r>
        <w:rPr>
          <w:spacing w:val="8"/>
        </w:rPr>
        <w:t>A.青光眼   B.感染性休克   C.</w:t>
      </w:r>
      <w:r>
        <w:rPr>
          <w:spacing w:val="-28"/>
        </w:rPr>
        <w:t xml:space="preserve"> </w:t>
      </w:r>
      <w:r>
        <w:rPr>
          <w:spacing w:val="8"/>
        </w:rPr>
        <w:t>胃肠绞痛</w:t>
      </w:r>
      <w:r>
        <w:rPr>
          <w:spacing w:val="7"/>
        </w:rPr>
        <w:t xml:space="preserve">   D.</w:t>
      </w:r>
      <w:r>
        <w:rPr>
          <w:spacing w:val="46"/>
        </w:rPr>
        <w:t xml:space="preserve"> </w:t>
      </w:r>
      <w:r>
        <w:rPr>
          <w:spacing w:val="7"/>
        </w:rPr>
        <w:t>全身麻醉前给药</w:t>
      </w:r>
      <w:r>
        <w:rPr>
          <w:spacing w:val="45"/>
        </w:rPr>
        <w:t xml:space="preserve"> </w:t>
      </w:r>
      <w:r>
        <w:rPr>
          <w:spacing w:val="7"/>
        </w:rPr>
        <w:t>E.缓慢型心率失常</w:t>
      </w:r>
    </w:p>
    <w:p w14:paraId="5D3F4559">
      <w:pPr>
        <w:spacing w:line="196" w:lineRule="auto"/>
        <w:sectPr>
          <w:headerReference r:id="rId5" w:type="default"/>
          <w:footerReference r:id="rId6" w:type="default"/>
          <w:pgSz w:w="11164" w:h="15485"/>
          <w:pgMar w:top="1173" w:right="1674" w:bottom="1197" w:left="1674" w:header="866" w:footer="937" w:gutter="0"/>
          <w:cols w:space="720" w:num="1"/>
        </w:sectPr>
      </w:pPr>
    </w:p>
    <w:p w14:paraId="70A341B3">
      <w:pPr>
        <w:spacing w:line="297" w:lineRule="auto"/>
        <w:rPr>
          <w:rFonts w:ascii="Arial"/>
          <w:sz w:val="21"/>
        </w:rPr>
      </w:pPr>
    </w:p>
    <w:p w14:paraId="4E00D3DC">
      <w:pPr>
        <w:pStyle w:val="2"/>
        <w:spacing w:before="91" w:line="196" w:lineRule="auto"/>
        <w:ind w:left="146"/>
      </w:pPr>
      <w:r>
        <w:rPr>
          <w:spacing w:val="11"/>
        </w:rPr>
        <w:t>11.阿司匹林可抑制</w:t>
      </w:r>
      <w:r>
        <w:rPr>
          <w:spacing w:val="58"/>
          <w:w w:val="101"/>
        </w:rPr>
        <w:t xml:space="preserve"> </w:t>
      </w:r>
      <w:r>
        <w:rPr>
          <w:spacing w:val="11"/>
        </w:rPr>
        <w:t>(</w:t>
      </w:r>
      <w:r>
        <w:rPr>
          <w:spacing w:val="17"/>
          <w:w w:val="101"/>
        </w:rPr>
        <w:t xml:space="preserve">  </w:t>
      </w:r>
      <w:r>
        <w:rPr>
          <w:spacing w:val="11"/>
        </w:rPr>
        <w:t>)</w:t>
      </w:r>
    </w:p>
    <w:p w14:paraId="59E46411">
      <w:pPr>
        <w:pStyle w:val="2"/>
        <w:spacing w:before="84" w:line="196" w:lineRule="auto"/>
        <w:ind w:left="124"/>
      </w:pPr>
      <w:r>
        <w:rPr>
          <w:spacing w:val="6"/>
        </w:rPr>
        <w:t xml:space="preserve">A.环氧酶         B.脂氧酶  </w:t>
      </w:r>
      <w:r>
        <w:rPr>
          <w:spacing w:val="5"/>
        </w:rPr>
        <w:t xml:space="preserve">     C.磷脂酶</w:t>
      </w:r>
      <w:r>
        <w:rPr>
          <w:spacing w:val="-10"/>
        </w:rPr>
        <w:t xml:space="preserve"> </w:t>
      </w:r>
      <w:r>
        <w:rPr>
          <w:spacing w:val="5"/>
        </w:rPr>
        <w:t>A</w:t>
      </w:r>
      <w:r>
        <w:rPr>
          <w:spacing w:val="5"/>
          <w:position w:val="-2"/>
          <w:sz w:val="10"/>
          <w:szCs w:val="10"/>
        </w:rPr>
        <w:t xml:space="preserve">2             </w:t>
      </w:r>
      <w:r>
        <w:rPr>
          <w:spacing w:val="5"/>
        </w:rPr>
        <w:t>D.氧化物酶</w:t>
      </w:r>
      <w:r>
        <w:rPr>
          <w:spacing w:val="14"/>
        </w:rPr>
        <w:t xml:space="preserve">    </w:t>
      </w:r>
      <w:r>
        <w:rPr>
          <w:spacing w:val="5"/>
        </w:rPr>
        <w:t>E.腺苷酸环化酶</w:t>
      </w:r>
    </w:p>
    <w:p w14:paraId="0AA79FED">
      <w:pPr>
        <w:pStyle w:val="2"/>
        <w:spacing w:before="81" w:line="196" w:lineRule="auto"/>
        <w:ind w:left="146"/>
      </w:pPr>
      <w:r>
        <w:rPr>
          <w:spacing w:val="11"/>
        </w:rPr>
        <w:t>12.可引起</w:t>
      </w:r>
      <w:r>
        <w:rPr>
          <w:spacing w:val="36"/>
        </w:rPr>
        <w:t xml:space="preserve"> </w:t>
      </w:r>
      <w:r>
        <w:rPr>
          <w:spacing w:val="11"/>
        </w:rPr>
        <w:t>“首剂现象</w:t>
      </w:r>
      <w:r>
        <w:rPr>
          <w:spacing w:val="-37"/>
        </w:rPr>
        <w:t xml:space="preserve"> </w:t>
      </w:r>
      <w:r>
        <w:rPr>
          <w:spacing w:val="11"/>
        </w:rPr>
        <w:t>”</w:t>
      </w:r>
      <w:r>
        <w:rPr>
          <w:spacing w:val="-42"/>
        </w:rPr>
        <w:t xml:space="preserve"> </w:t>
      </w:r>
      <w:r>
        <w:rPr>
          <w:spacing w:val="11"/>
        </w:rPr>
        <w:t>的降压药是</w:t>
      </w:r>
      <w:r>
        <w:rPr>
          <w:spacing w:val="52"/>
        </w:rPr>
        <w:t xml:space="preserve"> </w:t>
      </w:r>
      <w:r>
        <w:rPr>
          <w:spacing w:val="11"/>
        </w:rPr>
        <w:t>(  )</w:t>
      </w:r>
    </w:p>
    <w:p w14:paraId="47E921E7">
      <w:pPr>
        <w:pStyle w:val="2"/>
        <w:spacing w:before="82" w:line="196" w:lineRule="auto"/>
        <w:ind w:left="124"/>
      </w:pPr>
      <w:r>
        <w:rPr>
          <w:spacing w:val="10"/>
        </w:rPr>
        <w:t>A.哌唑嗪</w:t>
      </w:r>
      <w:r>
        <w:rPr>
          <w:spacing w:val="3"/>
        </w:rPr>
        <w:t xml:space="preserve">         </w:t>
      </w:r>
      <w:r>
        <w:rPr>
          <w:spacing w:val="10"/>
        </w:rPr>
        <w:t>B.硝普钠       C.氢氯噻</w:t>
      </w:r>
      <w:r>
        <w:rPr>
          <w:spacing w:val="9"/>
        </w:rPr>
        <w:t>嗪</w:t>
      </w:r>
      <w:r>
        <w:rPr>
          <w:spacing w:val="10"/>
        </w:rPr>
        <w:t xml:space="preserve">       </w:t>
      </w:r>
      <w:r>
        <w:rPr>
          <w:spacing w:val="9"/>
        </w:rPr>
        <w:t>D.可乐定      E.硝苯地平.</w:t>
      </w:r>
    </w:p>
    <w:p w14:paraId="302C85F8">
      <w:pPr>
        <w:pStyle w:val="2"/>
        <w:spacing w:before="84" w:line="196" w:lineRule="auto"/>
        <w:ind w:left="146"/>
      </w:pPr>
      <w:r>
        <w:rPr>
          <w:spacing w:val="9"/>
        </w:rPr>
        <w:t>13.不是硝苯地平的适应症的是</w:t>
      </w:r>
      <w:r>
        <w:rPr>
          <w:spacing w:val="64"/>
        </w:rPr>
        <w:t xml:space="preserve"> </w:t>
      </w:r>
      <w:r>
        <w:rPr>
          <w:spacing w:val="9"/>
        </w:rPr>
        <w:t>(  )</w:t>
      </w:r>
    </w:p>
    <w:p w14:paraId="5692621F">
      <w:pPr>
        <w:pStyle w:val="2"/>
        <w:spacing w:before="82" w:line="196" w:lineRule="auto"/>
        <w:ind w:left="124"/>
      </w:pPr>
      <w:r>
        <w:rPr>
          <w:spacing w:val="8"/>
        </w:rPr>
        <w:t>A.变异型心绞痛    B.高血压     C.稳定型心绞痛   D.快速型心律失常   E.脑血管病</w:t>
      </w:r>
    </w:p>
    <w:p w14:paraId="627028BB">
      <w:pPr>
        <w:pStyle w:val="2"/>
        <w:spacing w:before="82" w:line="196" w:lineRule="auto"/>
        <w:ind w:left="146"/>
      </w:pPr>
      <w:r>
        <w:rPr>
          <w:spacing w:val="8"/>
        </w:rPr>
        <w:t>14.下列哪种药物属于抑菌药</w:t>
      </w:r>
      <w:r>
        <w:rPr>
          <w:spacing w:val="62"/>
          <w:w w:val="101"/>
        </w:rPr>
        <w:t xml:space="preserve"> </w:t>
      </w:r>
      <w:r>
        <w:rPr>
          <w:spacing w:val="8"/>
        </w:rPr>
        <w:t>(</w:t>
      </w:r>
      <w:r>
        <w:rPr>
          <w:spacing w:val="17"/>
          <w:w w:val="101"/>
        </w:rPr>
        <w:t xml:space="preserve">  </w:t>
      </w:r>
      <w:r>
        <w:rPr>
          <w:spacing w:val="8"/>
        </w:rPr>
        <w:t>)</w:t>
      </w:r>
    </w:p>
    <w:p w14:paraId="69369A3A">
      <w:pPr>
        <w:pStyle w:val="2"/>
        <w:spacing w:before="84" w:line="196" w:lineRule="auto"/>
        <w:ind w:left="124"/>
      </w:pPr>
      <w:r>
        <w:rPr>
          <w:spacing w:val="8"/>
        </w:rPr>
        <w:t>A.四环素类       B.青霉素类     C.氨基</w:t>
      </w:r>
      <w:r>
        <w:rPr>
          <w:spacing w:val="7"/>
        </w:rPr>
        <w:t>糖苷类      D.头孢菌素类</w:t>
      </w:r>
      <w:r>
        <w:rPr>
          <w:spacing w:val="45"/>
        </w:rPr>
        <w:t xml:space="preserve"> </w:t>
      </w:r>
      <w:r>
        <w:rPr>
          <w:spacing w:val="7"/>
        </w:rPr>
        <w:t>E.多黏菌素类</w:t>
      </w:r>
    </w:p>
    <w:p w14:paraId="09083B1D">
      <w:pPr>
        <w:pStyle w:val="2"/>
        <w:spacing w:before="83" w:line="195" w:lineRule="auto"/>
        <w:ind w:left="146"/>
      </w:pPr>
      <w:r>
        <w:rPr>
          <w:spacing w:val="9"/>
        </w:rPr>
        <w:t>15.药物与血浆蛋白结合后将会发生</w:t>
      </w:r>
      <w:r>
        <w:rPr>
          <w:spacing w:val="66"/>
        </w:rPr>
        <w:t xml:space="preserve"> </w:t>
      </w:r>
      <w:r>
        <w:rPr>
          <w:spacing w:val="9"/>
        </w:rPr>
        <w:t>(  )</w:t>
      </w:r>
    </w:p>
    <w:p w14:paraId="44432CA3">
      <w:pPr>
        <w:pStyle w:val="2"/>
        <w:spacing w:before="82" w:line="196" w:lineRule="auto"/>
        <w:ind w:left="124"/>
      </w:pPr>
      <w:r>
        <w:rPr>
          <w:spacing w:val="9"/>
        </w:rPr>
        <w:t>A.药物作用增强   B.药物代谢加快    C.暂时失去药理</w:t>
      </w:r>
      <w:r>
        <w:rPr>
          <w:spacing w:val="8"/>
        </w:rPr>
        <w:t>活性      D.药物排泄加快</w:t>
      </w:r>
    </w:p>
    <w:p w14:paraId="15C73138">
      <w:pPr>
        <w:pStyle w:val="2"/>
        <w:spacing w:before="85" w:line="196" w:lineRule="auto"/>
        <w:ind w:left="128"/>
      </w:pPr>
      <w:r>
        <w:rPr>
          <w:spacing w:val="10"/>
        </w:rPr>
        <w:t>E.药物转运加快</w:t>
      </w:r>
    </w:p>
    <w:p w14:paraId="4376EDD0">
      <w:pPr>
        <w:pStyle w:val="2"/>
        <w:spacing w:before="82" w:line="196" w:lineRule="auto"/>
        <w:ind w:left="146"/>
      </w:pPr>
      <w:r>
        <w:rPr>
          <w:spacing w:val="8"/>
        </w:rPr>
        <w:t>16.增进食欲的药物应</w:t>
      </w:r>
      <w:r>
        <w:rPr>
          <w:spacing w:val="58"/>
        </w:rPr>
        <w:t xml:space="preserve"> </w:t>
      </w:r>
      <w:r>
        <w:rPr>
          <w:spacing w:val="8"/>
        </w:rPr>
        <w:t>(</w:t>
      </w:r>
      <w:r>
        <w:rPr>
          <w:spacing w:val="16"/>
        </w:rPr>
        <w:t xml:space="preserve">  </w:t>
      </w:r>
      <w:r>
        <w:rPr>
          <w:spacing w:val="8"/>
        </w:rPr>
        <w:t>)</w:t>
      </w:r>
    </w:p>
    <w:p w14:paraId="2E2CF7FD">
      <w:pPr>
        <w:pStyle w:val="2"/>
        <w:spacing w:before="81" w:line="197" w:lineRule="auto"/>
        <w:ind w:left="124"/>
      </w:pPr>
      <w:r>
        <w:rPr>
          <w:spacing w:val="8"/>
        </w:rPr>
        <w:t xml:space="preserve">A.黄酒冲服    B.饭前内服      C.睡前内服      D.饭后内服    </w:t>
      </w:r>
      <w:r>
        <w:rPr>
          <w:spacing w:val="7"/>
        </w:rPr>
        <w:t xml:space="preserve">  E.定时内服</w:t>
      </w:r>
    </w:p>
    <w:p w14:paraId="27964C30">
      <w:pPr>
        <w:pStyle w:val="2"/>
        <w:spacing w:before="83" w:line="189" w:lineRule="auto"/>
        <w:ind w:left="146"/>
      </w:pPr>
      <w:r>
        <w:rPr>
          <w:spacing w:val="9"/>
        </w:rPr>
        <w:t>17.短期内应用麻黄碱数次后其效应降低</w:t>
      </w:r>
      <w:r>
        <w:rPr>
          <w:spacing w:val="-36"/>
        </w:rPr>
        <w:t xml:space="preserve"> </w:t>
      </w:r>
      <w:r>
        <w:rPr>
          <w:spacing w:val="9"/>
        </w:rPr>
        <w:t>，属于</w:t>
      </w:r>
      <w:r>
        <w:rPr>
          <w:spacing w:val="52"/>
        </w:rPr>
        <w:t xml:space="preserve"> </w:t>
      </w:r>
      <w:r>
        <w:rPr>
          <w:spacing w:val="9"/>
        </w:rPr>
        <w:t>(  )</w:t>
      </w:r>
    </w:p>
    <w:p w14:paraId="0ADEEED4">
      <w:pPr>
        <w:pStyle w:val="2"/>
        <w:spacing w:before="92" w:line="197" w:lineRule="auto"/>
        <w:ind w:left="124"/>
      </w:pPr>
      <w:r>
        <w:rPr>
          <w:spacing w:val="6"/>
        </w:rPr>
        <w:t>A.习惯性      B.快速耐受性</w:t>
      </w:r>
      <w:r>
        <w:rPr>
          <w:spacing w:val="15"/>
        </w:rPr>
        <w:t xml:space="preserve">    </w:t>
      </w:r>
      <w:r>
        <w:rPr>
          <w:spacing w:val="6"/>
        </w:rPr>
        <w:t>C 成瘾性      D.交叉耐受性</w:t>
      </w:r>
      <w:r>
        <w:rPr>
          <w:spacing w:val="14"/>
        </w:rPr>
        <w:t xml:space="preserve">    </w:t>
      </w:r>
      <w:r>
        <w:rPr>
          <w:spacing w:val="6"/>
        </w:rPr>
        <w:t>E.耐药性</w:t>
      </w:r>
    </w:p>
    <w:p w14:paraId="628165F8">
      <w:pPr>
        <w:pStyle w:val="2"/>
        <w:spacing w:before="81" w:line="196" w:lineRule="auto"/>
        <w:ind w:left="146"/>
      </w:pPr>
      <w:r>
        <w:rPr>
          <w:spacing w:val="8"/>
        </w:rPr>
        <w:t>18.</w:t>
      </w:r>
      <w:r>
        <w:rPr>
          <w:spacing w:val="-34"/>
        </w:rPr>
        <w:t xml:space="preserve"> </w:t>
      </w:r>
      <w:r>
        <w:rPr>
          <w:spacing w:val="8"/>
        </w:rPr>
        <w:t>以下哪项不属于吗啡的不良反应</w:t>
      </w:r>
      <w:r>
        <w:rPr>
          <w:spacing w:val="54"/>
        </w:rPr>
        <w:t xml:space="preserve"> </w:t>
      </w:r>
      <w:r>
        <w:rPr>
          <w:spacing w:val="8"/>
        </w:rPr>
        <w:t>(  )</w:t>
      </w:r>
    </w:p>
    <w:p w14:paraId="5C1883A4">
      <w:pPr>
        <w:pStyle w:val="2"/>
        <w:spacing w:before="85" w:line="189" w:lineRule="auto"/>
        <w:ind w:left="124"/>
      </w:pPr>
      <w:r>
        <w:rPr>
          <w:spacing w:val="7"/>
        </w:rPr>
        <w:t>A.便秘      B.成瘾性      C.排尿困难       D.恶心</w:t>
      </w:r>
      <w:r>
        <w:rPr>
          <w:spacing w:val="-33"/>
        </w:rPr>
        <w:t xml:space="preserve"> </w:t>
      </w:r>
      <w:r>
        <w:rPr>
          <w:spacing w:val="7"/>
        </w:rPr>
        <w:t>，</w:t>
      </w:r>
      <w:r>
        <w:rPr>
          <w:spacing w:val="-46"/>
        </w:rPr>
        <w:t xml:space="preserve"> </w:t>
      </w:r>
      <w:r>
        <w:rPr>
          <w:spacing w:val="7"/>
        </w:rPr>
        <w:t>呕吐</w:t>
      </w:r>
      <w:r>
        <w:rPr>
          <w:spacing w:val="4"/>
        </w:rPr>
        <w:t xml:space="preserve">      </w:t>
      </w:r>
      <w:r>
        <w:rPr>
          <w:spacing w:val="7"/>
        </w:rPr>
        <w:t>E.粒性白细胞减少</w:t>
      </w:r>
    </w:p>
    <w:p w14:paraId="34636006">
      <w:pPr>
        <w:pStyle w:val="2"/>
        <w:spacing w:before="92" w:line="196" w:lineRule="auto"/>
        <w:ind w:left="146"/>
      </w:pPr>
      <w:r>
        <w:rPr>
          <w:spacing w:val="8"/>
        </w:rPr>
        <w:t>19.关于多巴胺叙述错误的是</w:t>
      </w:r>
      <w:r>
        <w:rPr>
          <w:spacing w:val="62"/>
          <w:w w:val="101"/>
        </w:rPr>
        <w:t xml:space="preserve"> </w:t>
      </w:r>
      <w:r>
        <w:rPr>
          <w:spacing w:val="8"/>
        </w:rPr>
        <w:t>(</w:t>
      </w:r>
      <w:r>
        <w:rPr>
          <w:spacing w:val="17"/>
          <w:w w:val="101"/>
        </w:rPr>
        <w:t xml:space="preserve">  </w:t>
      </w:r>
      <w:r>
        <w:rPr>
          <w:spacing w:val="8"/>
        </w:rPr>
        <w:t>)</w:t>
      </w:r>
    </w:p>
    <w:p w14:paraId="05B1A91D">
      <w:pPr>
        <w:pStyle w:val="2"/>
        <w:spacing w:before="82" w:line="184" w:lineRule="auto"/>
        <w:ind w:left="124"/>
      </w:pPr>
      <w:r>
        <w:rPr>
          <w:spacing w:val="10"/>
        </w:rPr>
        <w:t>A.激动多巴胺受体，舒张肾血管       B.激动β</w:t>
      </w:r>
      <w:r>
        <w:rPr>
          <w:spacing w:val="-28"/>
        </w:rPr>
        <w:t xml:space="preserve"> </w:t>
      </w:r>
      <w:r>
        <w:rPr>
          <w:spacing w:val="10"/>
        </w:rPr>
        <w:t>1 受体</w:t>
      </w:r>
      <w:r>
        <w:rPr>
          <w:spacing w:val="-39"/>
        </w:rPr>
        <w:t xml:space="preserve"> </w:t>
      </w:r>
      <w:r>
        <w:rPr>
          <w:spacing w:val="10"/>
        </w:rPr>
        <w:t>，增加心输出量</w:t>
      </w:r>
    </w:p>
    <w:p w14:paraId="0EEE79AC">
      <w:pPr>
        <w:pStyle w:val="2"/>
        <w:spacing w:before="103" w:line="189" w:lineRule="auto"/>
        <w:ind w:left="129"/>
      </w:pPr>
      <w:r>
        <w:rPr>
          <w:spacing w:val="9"/>
        </w:rPr>
        <w:t>C.激动α受体</w:t>
      </w:r>
      <w:r>
        <w:rPr>
          <w:spacing w:val="-39"/>
        </w:rPr>
        <w:t xml:space="preserve"> </w:t>
      </w:r>
      <w:r>
        <w:rPr>
          <w:spacing w:val="9"/>
        </w:rPr>
        <w:t>，升高血压                D.具有</w:t>
      </w:r>
      <w:r>
        <w:rPr>
          <w:spacing w:val="8"/>
        </w:rPr>
        <w:t>排钠利尿作用</w:t>
      </w:r>
    </w:p>
    <w:p w14:paraId="2F1ED83C">
      <w:pPr>
        <w:pStyle w:val="2"/>
        <w:spacing w:before="92" w:line="251" w:lineRule="auto"/>
        <w:ind w:left="133" w:right="4334" w:hanging="5"/>
      </w:pPr>
      <w:r>
        <w:rPr>
          <w:spacing w:val="10"/>
        </w:rPr>
        <w:t>E.易通过血脑屏障，有中枢兴奋作用</w:t>
      </w:r>
      <w:r>
        <w:t xml:space="preserve"> </w:t>
      </w:r>
      <w:r>
        <w:rPr>
          <w:spacing w:val="7"/>
        </w:rPr>
        <w:t>20.药物的半衰期主要取决于</w:t>
      </w:r>
      <w:r>
        <w:rPr>
          <w:spacing w:val="52"/>
        </w:rPr>
        <w:t xml:space="preserve"> </w:t>
      </w:r>
      <w:r>
        <w:rPr>
          <w:spacing w:val="7"/>
        </w:rPr>
        <w:t>(</w:t>
      </w:r>
      <w:r>
        <w:rPr>
          <w:spacing w:val="17"/>
          <w:w w:val="101"/>
        </w:rPr>
        <w:t xml:space="preserve">  </w:t>
      </w:r>
      <w:r>
        <w:rPr>
          <w:spacing w:val="7"/>
        </w:rPr>
        <w:t>)</w:t>
      </w:r>
    </w:p>
    <w:p w14:paraId="55827C6E">
      <w:pPr>
        <w:pStyle w:val="2"/>
        <w:spacing w:line="196" w:lineRule="auto"/>
        <w:ind w:left="124"/>
      </w:pPr>
      <w:r>
        <w:rPr>
          <w:spacing w:val="7"/>
        </w:rPr>
        <w:t>A.用药时间      B.消除的速度      C.给药的途径      D.药物的用量</w:t>
      </w:r>
    </w:p>
    <w:p w14:paraId="671C41B9">
      <w:pPr>
        <w:pStyle w:val="2"/>
        <w:spacing w:before="82" w:line="196" w:lineRule="auto"/>
        <w:ind w:left="1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10"/>
          <w14:textFill>
            <w14:solidFill>
              <w14:schemeClr w14:val="tx1"/>
            </w14:solidFill>
          </w14:textFill>
        </w:rPr>
        <w:t>E.直接作用或间接作用</w:t>
      </w:r>
    </w:p>
    <w:p w14:paraId="19D45099">
      <w:pPr>
        <w:pStyle w:val="2"/>
        <w:spacing w:before="81" w:line="189" w:lineRule="auto"/>
        <w:ind w:left="134"/>
        <w:outlineLvl w:val="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二</w:t>
      </w:r>
      <w:r>
        <w:rPr>
          <w:color w:val="000000" w:themeColor="text1"/>
          <w:spacing w:val="-30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．名词解释（每题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分</w:t>
      </w:r>
      <w:r>
        <w:rPr>
          <w:color w:val="000000" w:themeColor="text1"/>
          <w:spacing w:val="-39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，共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10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题</w:t>
      </w:r>
      <w:r>
        <w:rPr>
          <w:color w:val="000000" w:themeColor="text1"/>
          <w:spacing w:val="-39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，共计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30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分）</w:t>
      </w:r>
    </w:p>
    <w:p w14:paraId="630FC389">
      <w:pPr>
        <w:pStyle w:val="2"/>
        <w:numPr>
          <w:ilvl w:val="0"/>
          <w:numId w:val="1"/>
        </w:numPr>
        <w:spacing w:before="96" w:line="196" w:lineRule="auto"/>
        <w:ind w:left="146"/>
        <w:rPr>
          <w:rFonts w:hint="default"/>
          <w:color w:val="000000" w:themeColor="text1"/>
          <w:spacing w:val="2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3"/>
          <w14:textFill>
            <w14:solidFill>
              <w14:schemeClr w14:val="tx1"/>
            </w14:solidFill>
          </w14:textFill>
        </w:rPr>
        <w:t>血脑屏障   2</w:t>
      </w:r>
      <w:r>
        <w:rPr>
          <w:color w:val="000000" w:themeColor="text1"/>
          <w:spacing w:val="-37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3"/>
          <w14:textFill>
            <w14:solidFill>
              <w14:schemeClr w14:val="tx1"/>
            </w14:solidFill>
          </w14:textFill>
        </w:rPr>
        <w:t>．表观分布容积  3</w:t>
      </w:r>
      <w:r>
        <w:rPr>
          <w:color w:val="000000" w:themeColor="text1"/>
          <w:spacing w:val="-3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3"/>
          <w14:textFill>
            <w14:solidFill>
              <w14:schemeClr w14:val="tx1"/>
            </w14:solidFill>
          </w14:textFill>
        </w:rPr>
        <w:t xml:space="preserve">．生物利用度   4．特异质反应  </w:t>
      </w:r>
      <w:r>
        <w:rPr>
          <w:color w:val="000000" w:themeColor="text1"/>
          <w:spacing w:val="2"/>
          <w14:textFill>
            <w14:solidFill>
              <w14:schemeClr w14:val="tx1"/>
            </w14:solidFill>
          </w14:textFill>
        </w:rPr>
        <w:t xml:space="preserve"> 5</w:t>
      </w:r>
      <w:r>
        <w:rPr>
          <w:color w:val="000000" w:themeColor="text1"/>
          <w:spacing w:val="-3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2"/>
          <w14:textFill>
            <w14:solidFill>
              <w14:schemeClr w14:val="tx1"/>
            </w14:solidFill>
          </w14:textFill>
        </w:rPr>
        <w:t>．</w:t>
      </w:r>
      <w:r>
        <w:rPr>
          <w:rFonts w:hint="default"/>
          <w:color w:val="000000" w:themeColor="text1"/>
          <w:spacing w:val="2"/>
          <w:lang w:val="en-US"/>
          <w14:textFill>
            <w14:solidFill>
              <w14:schemeClr w14:val="tx1"/>
            </w14:solidFill>
          </w14:textFill>
        </w:rPr>
        <w:t>MBC</w:t>
      </w:r>
    </w:p>
    <w:p w14:paraId="40D3483F">
      <w:pPr>
        <w:pStyle w:val="2"/>
        <w:spacing w:before="212" w:line="196" w:lineRule="auto"/>
        <w:ind w:left="14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2"/>
          <w14:textFill>
            <w14:solidFill>
              <w14:schemeClr w14:val="tx1"/>
            </w14:solidFill>
          </w14:textFill>
        </w:rPr>
        <w:t>6．药效动力学   7</w:t>
      </w:r>
      <w:r>
        <w:rPr>
          <w:color w:val="000000" w:themeColor="text1"/>
          <w:spacing w:val="-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2"/>
          <w14:textFill>
            <w14:solidFill>
              <w14:schemeClr w14:val="tx1"/>
            </w14:solidFill>
          </w14:textFill>
        </w:rPr>
        <w:t>．</w:t>
      </w:r>
      <w:r>
        <w:rPr>
          <w:color w:val="000000" w:themeColor="text1"/>
          <w:spacing w:val="4"/>
          <w14:textFill>
            <w14:solidFill>
              <w14:schemeClr w14:val="tx1"/>
            </w14:solidFill>
          </w14:textFill>
        </w:rPr>
        <w:t>零级动力学过程</w:t>
      </w:r>
      <w:r>
        <w:rPr>
          <w:color w:val="000000" w:themeColor="text1"/>
          <w:spacing w:val="2"/>
          <w14:textFill>
            <w14:solidFill>
              <w14:schemeClr w14:val="tx1"/>
            </w14:solidFill>
          </w14:textFill>
        </w:rPr>
        <w:t xml:space="preserve">   8．停药反应</w:t>
      </w:r>
      <w:r>
        <w:rPr>
          <w:color w:val="000000" w:themeColor="text1"/>
          <w:spacing w:val="6"/>
          <w14:textFill>
            <w14:solidFill>
              <w14:schemeClr w14:val="tx1"/>
            </w14:solidFill>
          </w14:textFill>
        </w:rPr>
        <w:t xml:space="preserve">   </w:t>
      </w:r>
      <w:r>
        <w:rPr>
          <w:color w:val="000000" w:themeColor="text1"/>
          <w:spacing w:val="2"/>
          <w14:textFill>
            <w14:solidFill>
              <w14:schemeClr w14:val="tx1"/>
            </w14:solidFill>
          </w14:textFill>
        </w:rPr>
        <w:t>9</w:t>
      </w:r>
      <w:r>
        <w:rPr>
          <w:color w:val="000000" w:themeColor="text1"/>
          <w:spacing w:val="-35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2"/>
          <w14:textFill>
            <w14:solidFill>
              <w14:schemeClr w14:val="tx1"/>
            </w14:solidFill>
          </w14:textFill>
        </w:rPr>
        <w:t>．配体  10</w:t>
      </w:r>
      <w:r>
        <w:rPr>
          <w:color w:val="000000" w:themeColor="text1"/>
          <w:spacing w:val="-3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2"/>
          <w14:textFill>
            <w14:solidFill>
              <w14:schemeClr w14:val="tx1"/>
            </w14:solidFill>
          </w14:textFill>
        </w:rPr>
        <w:t>．耐</w:t>
      </w:r>
      <w:r>
        <w:rPr>
          <w:rFonts w:hint="eastAsia"/>
          <w:color w:val="000000" w:themeColor="text1"/>
          <w:spacing w:val="2"/>
          <w:lang w:val="en-US" w:eastAsia="zh-CN"/>
          <w14:textFill>
            <w14:solidFill>
              <w14:schemeClr w14:val="tx1"/>
            </w14:solidFill>
          </w14:textFill>
        </w:rPr>
        <w:t>受</w:t>
      </w:r>
      <w:r>
        <w:rPr>
          <w:color w:val="000000" w:themeColor="text1"/>
          <w:spacing w:val="2"/>
          <w14:textFill>
            <w14:solidFill>
              <w14:schemeClr w14:val="tx1"/>
            </w14:solidFill>
          </w14:textFill>
        </w:rPr>
        <w:t>性</w:t>
      </w:r>
    </w:p>
    <w:p w14:paraId="5997E58B">
      <w:pPr>
        <w:pStyle w:val="2"/>
        <w:spacing w:before="81" w:line="189" w:lineRule="auto"/>
        <w:ind w:left="131"/>
        <w:outlineLvl w:val="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三</w:t>
      </w:r>
      <w:r>
        <w:rPr>
          <w:color w:val="000000" w:themeColor="text1"/>
          <w:spacing w:val="-37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．填空题（每空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分</w:t>
      </w:r>
      <w:r>
        <w:rPr>
          <w:color w:val="000000" w:themeColor="text1"/>
          <w:spacing w:val="-39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，共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10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空</w:t>
      </w:r>
      <w:r>
        <w:rPr>
          <w:color w:val="000000" w:themeColor="text1"/>
          <w:spacing w:val="-39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，共计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3"/>
          <w14:textFill>
            <w14:solidFill>
              <w14:schemeClr w14:val="tx1"/>
            </w14:solidFill>
          </w14:textFill>
        </w:rPr>
        <w:t>20</w:t>
      </w:r>
      <w:r>
        <w:rPr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4"/>
          <w14:textFill>
            <w14:solidFill>
              <w14:schemeClr w14:val="tx1"/>
            </w14:solidFill>
          </w14:textFill>
        </w:rPr>
        <w:t>分）</w:t>
      </w:r>
    </w:p>
    <w:p w14:paraId="0801FA28">
      <w:pPr>
        <w:pStyle w:val="2"/>
        <w:spacing w:before="95" w:line="196" w:lineRule="auto"/>
        <w:ind w:left="14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7"/>
          <w14:textFill>
            <w14:solidFill>
              <w14:schemeClr w14:val="tx1"/>
            </w14:solidFill>
          </w14:textFill>
        </w:rPr>
        <w:t>1.</w:t>
      </w:r>
      <w:r>
        <w:rPr>
          <w:color w:val="000000" w:themeColor="text1"/>
          <w:spacing w:val="58"/>
          <w:w w:val="10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7"/>
          <w14:textFill>
            <w14:solidFill>
              <w14:schemeClr w14:val="tx1"/>
            </w14:solidFill>
          </w14:textFill>
        </w:rPr>
        <w:t>药物的体内过程包括</w:t>
      </w:r>
      <w:r>
        <w:rPr>
          <w:color w:val="000000" w:themeColor="text1"/>
          <w:spacing w:val="-25"/>
          <w:w w:val="78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:spacing w:val="18"/>
          <w:w w:val="101"/>
          <w14:textFill>
            <w14:solidFill>
              <w14:schemeClr w14:val="tx1"/>
            </w14:solidFill>
          </w14:textFill>
        </w:rPr>
        <w:t xml:space="preserve">   </w:t>
      </w:r>
      <w:r>
        <w:rPr>
          <w:color w:val="000000" w:themeColor="text1"/>
          <w:spacing w:val="-25"/>
          <w:w w:val="78"/>
          <w14:textFill>
            <w14:solidFill>
              <w14:schemeClr w14:val="tx1"/>
            </w14:solidFill>
          </w14:textFill>
        </w:rPr>
        <w:t>）</w:t>
      </w:r>
      <w:r>
        <w:rPr>
          <w:color w:val="000000" w:themeColor="text1"/>
          <w:spacing w:val="7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spacing w:val="-25"/>
          <w:w w:val="78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:spacing w:val="13"/>
          <w14:textFill>
            <w14:solidFill>
              <w14:schemeClr w14:val="tx1"/>
            </w14:solidFill>
          </w14:textFill>
        </w:rPr>
        <w:t xml:space="preserve">   </w:t>
      </w:r>
      <w:r>
        <w:rPr>
          <w:color w:val="000000" w:themeColor="text1"/>
          <w:spacing w:val="-25"/>
          <w:w w:val="78"/>
          <w14:textFill>
            <w14:solidFill>
              <w14:schemeClr w14:val="tx1"/>
            </w14:solidFill>
          </w14:textFill>
        </w:rPr>
        <w:t>）</w:t>
      </w:r>
      <w:r>
        <w:rPr>
          <w:color w:val="000000" w:themeColor="text1"/>
          <w:spacing w:val="7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spacing w:val="-25"/>
          <w:w w:val="78"/>
          <w14:textFill>
            <w14:solidFill>
              <w14:schemeClr w14:val="tx1"/>
            </w14:solidFill>
          </w14:textFill>
        </w:rPr>
        <w:t>（</w:t>
      </w:r>
      <w:r>
        <w:rPr>
          <w:color w:val="000000" w:themeColor="text1"/>
          <w:spacing w:val="18"/>
          <w:w w:val="101"/>
          <w14:textFill>
            <w14:solidFill>
              <w14:schemeClr w14:val="tx1"/>
            </w14:solidFill>
          </w14:textFill>
        </w:rPr>
        <w:t xml:space="preserve">   </w:t>
      </w:r>
      <w:r>
        <w:rPr>
          <w:color w:val="000000" w:themeColor="text1"/>
          <w:spacing w:val="-25"/>
          <w:w w:val="78"/>
          <w14:textFill>
            <w14:solidFill>
              <w14:schemeClr w14:val="tx1"/>
            </w14:solidFill>
          </w14:textFill>
        </w:rPr>
        <w:t>）</w:t>
      </w:r>
      <w:r>
        <w:rPr>
          <w:color w:val="000000" w:themeColor="text1"/>
          <w:spacing w:val="7"/>
          <w14:textFill>
            <w14:solidFill>
              <w14:schemeClr w14:val="tx1"/>
            </w14:solidFill>
          </w14:textFill>
        </w:rPr>
        <w:t>和排泄四个基本过程。</w:t>
      </w:r>
    </w:p>
    <w:p w14:paraId="3D375AFB">
      <w:pPr>
        <w:pStyle w:val="2"/>
        <w:spacing w:before="82" w:line="189" w:lineRule="auto"/>
        <w:ind w:left="133"/>
      </w:pPr>
      <w:r>
        <w:rPr>
          <w:spacing w:val="5"/>
        </w:rPr>
        <w:t>2．传出神经兴奋时</w:t>
      </w:r>
      <w:r>
        <w:rPr>
          <w:spacing w:val="-38"/>
        </w:rPr>
        <w:t xml:space="preserve"> </w:t>
      </w:r>
      <w:r>
        <w:rPr>
          <w:spacing w:val="5"/>
        </w:rPr>
        <w:t>，其末梢释放的递质是</w:t>
      </w:r>
      <w:r>
        <w:rPr>
          <w:spacing w:val="-29"/>
        </w:rPr>
        <w:t>（</w:t>
      </w:r>
      <w:r>
        <w:rPr>
          <w:spacing w:val="1"/>
        </w:rPr>
        <w:t xml:space="preserve">    </w:t>
      </w:r>
      <w:r>
        <w:rPr>
          <w:spacing w:val="-29"/>
        </w:rPr>
        <w:t>）</w:t>
      </w:r>
      <w:r>
        <w:rPr>
          <w:spacing w:val="5"/>
        </w:rPr>
        <w:t>和</w:t>
      </w:r>
      <w:r>
        <w:rPr>
          <w:spacing w:val="-29"/>
        </w:rPr>
        <w:t>（</w:t>
      </w:r>
      <w:r>
        <w:rPr>
          <w:spacing w:val="19"/>
        </w:rPr>
        <w:t xml:space="preserve">   </w:t>
      </w:r>
      <w:r>
        <w:rPr>
          <w:spacing w:val="-29"/>
        </w:rPr>
        <w:t>）</w:t>
      </w:r>
      <w:r>
        <w:rPr>
          <w:spacing w:val="5"/>
        </w:rPr>
        <w:t>。</w:t>
      </w:r>
    </w:p>
    <w:p w14:paraId="70AEA986">
      <w:pPr>
        <w:pStyle w:val="2"/>
        <w:spacing w:before="92" w:line="196" w:lineRule="auto"/>
        <w:ind w:left="135"/>
      </w:pPr>
      <w:r>
        <w:rPr>
          <w:spacing w:val="5"/>
        </w:rPr>
        <w:t>3.</w:t>
      </w:r>
      <w:r>
        <w:rPr>
          <w:spacing w:val="55"/>
        </w:rPr>
        <w:t xml:space="preserve"> </w:t>
      </w:r>
      <w:r>
        <w:rPr>
          <w:spacing w:val="5"/>
        </w:rPr>
        <w:t>影响药物吸收的因素有</w:t>
      </w:r>
      <w:r>
        <w:rPr>
          <w:spacing w:val="-25"/>
          <w:w w:val="79"/>
        </w:rPr>
        <w:t>（</w:t>
      </w:r>
      <w:r>
        <w:rPr>
          <w:spacing w:val="18"/>
          <w:w w:val="101"/>
        </w:rPr>
        <w:t xml:space="preserve">   </w:t>
      </w:r>
      <w:r>
        <w:rPr>
          <w:spacing w:val="-25"/>
          <w:w w:val="79"/>
        </w:rPr>
        <w:t>）</w:t>
      </w:r>
      <w:r>
        <w:rPr>
          <w:spacing w:val="5"/>
        </w:rPr>
        <w:t>、</w:t>
      </w:r>
      <w:r>
        <w:rPr>
          <w:spacing w:val="-25"/>
          <w:w w:val="79"/>
        </w:rPr>
        <w:t>（</w:t>
      </w:r>
      <w:r>
        <w:rPr>
          <w:spacing w:val="13"/>
        </w:rPr>
        <w:t xml:space="preserve">   </w:t>
      </w:r>
      <w:r>
        <w:rPr>
          <w:spacing w:val="-25"/>
          <w:w w:val="79"/>
        </w:rPr>
        <w:t>）</w:t>
      </w:r>
      <w:r>
        <w:rPr>
          <w:spacing w:val="5"/>
        </w:rPr>
        <w:t>、</w:t>
      </w:r>
      <w:r>
        <w:rPr>
          <w:spacing w:val="-40"/>
        </w:rPr>
        <w:t xml:space="preserve"> </w:t>
      </w:r>
      <w:r>
        <w:rPr>
          <w:spacing w:val="5"/>
        </w:rPr>
        <w:t>吸收环境和</w:t>
      </w:r>
      <w:r>
        <w:rPr>
          <w:spacing w:val="-25"/>
          <w:w w:val="79"/>
        </w:rPr>
        <w:t>（</w:t>
      </w:r>
      <w:r>
        <w:rPr>
          <w:spacing w:val="18"/>
          <w:w w:val="101"/>
        </w:rPr>
        <w:t xml:space="preserve">   </w:t>
      </w:r>
      <w:r>
        <w:rPr>
          <w:spacing w:val="-25"/>
          <w:w w:val="79"/>
        </w:rPr>
        <w:t>）</w:t>
      </w:r>
      <w:r>
        <w:rPr>
          <w:spacing w:val="5"/>
        </w:rPr>
        <w:t>。</w:t>
      </w:r>
    </w:p>
    <w:p w14:paraId="2ABBF55D">
      <w:pPr>
        <w:pStyle w:val="2"/>
        <w:spacing w:before="85" w:line="196" w:lineRule="auto"/>
        <w:ind w:left="130"/>
      </w:pPr>
      <w:r>
        <w:rPr>
          <w:spacing w:val="8"/>
        </w:rPr>
        <w:t>4.</w:t>
      </w:r>
      <w:r>
        <w:rPr>
          <w:spacing w:val="54"/>
        </w:rPr>
        <w:t xml:space="preserve"> </w:t>
      </w:r>
      <w:r>
        <w:rPr>
          <w:spacing w:val="8"/>
        </w:rPr>
        <w:t>药物作用两重性是指</w:t>
      </w:r>
      <w:r>
        <w:rPr>
          <w:spacing w:val="-32"/>
          <w:w w:val="99"/>
        </w:rPr>
        <w:t>（</w:t>
      </w:r>
      <w:r>
        <w:rPr>
          <w:spacing w:val="1"/>
        </w:rPr>
        <w:t xml:space="preserve">    </w:t>
      </w:r>
      <w:r>
        <w:rPr>
          <w:spacing w:val="-32"/>
          <w:w w:val="99"/>
        </w:rPr>
        <w:t>）</w:t>
      </w:r>
      <w:r>
        <w:rPr>
          <w:spacing w:val="8"/>
        </w:rPr>
        <w:t>和</w:t>
      </w:r>
      <w:r>
        <w:rPr>
          <w:spacing w:val="-32"/>
          <w:w w:val="99"/>
        </w:rPr>
        <w:t>（</w:t>
      </w:r>
      <w:r>
        <w:rPr>
          <w:spacing w:val="19"/>
        </w:rPr>
        <w:t xml:space="preserve">   </w:t>
      </w:r>
      <w:r>
        <w:rPr>
          <w:spacing w:val="-32"/>
          <w:w w:val="99"/>
        </w:rPr>
        <w:t>）</w:t>
      </w:r>
      <w:r>
        <w:rPr>
          <w:spacing w:val="8"/>
        </w:rPr>
        <w:t>。</w:t>
      </w:r>
    </w:p>
    <w:p w14:paraId="147A3CEE">
      <w:pPr>
        <w:spacing w:line="196" w:lineRule="auto"/>
        <w:sectPr>
          <w:footerReference r:id="rId7" w:type="default"/>
          <w:pgSz w:w="11164" w:h="15485"/>
          <w:pgMar w:top="1173" w:right="1674" w:bottom="1197" w:left="1674" w:header="866" w:footer="937" w:gutter="0"/>
          <w:cols w:space="720" w:num="1"/>
        </w:sectPr>
      </w:pPr>
    </w:p>
    <w:p w14:paraId="27A5C00D">
      <w:pPr>
        <w:spacing w:line="297" w:lineRule="auto"/>
        <w:rPr>
          <w:rFonts w:ascii="Arial"/>
          <w:sz w:val="21"/>
        </w:rPr>
      </w:pPr>
    </w:p>
    <w:p w14:paraId="1B860B56">
      <w:pPr>
        <w:pStyle w:val="2"/>
        <w:spacing w:before="91" w:line="189" w:lineRule="auto"/>
        <w:ind w:left="150"/>
        <w:outlineLvl w:val="1"/>
      </w:pPr>
      <w:r>
        <w:rPr>
          <w:b/>
          <w:bCs/>
          <w:spacing w:val="-5"/>
        </w:rPr>
        <w:t>四</w:t>
      </w:r>
      <w:r>
        <w:rPr>
          <w:spacing w:val="-31"/>
        </w:rPr>
        <w:t xml:space="preserve"> </w:t>
      </w:r>
      <w:r>
        <w:rPr>
          <w:b/>
          <w:bCs/>
          <w:spacing w:val="-5"/>
        </w:rPr>
        <w:t>．简答题（每题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6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分</w:t>
      </w:r>
      <w:r>
        <w:rPr>
          <w:spacing w:val="-39"/>
        </w:rPr>
        <w:t xml:space="preserve"> </w:t>
      </w:r>
      <w:r>
        <w:rPr>
          <w:b/>
          <w:bCs/>
          <w:spacing w:val="-5"/>
        </w:rPr>
        <w:t>，共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5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题</w:t>
      </w:r>
      <w:r>
        <w:rPr>
          <w:spacing w:val="-39"/>
        </w:rPr>
        <w:t xml:space="preserve"> </w:t>
      </w:r>
      <w:r>
        <w:rPr>
          <w:b/>
          <w:bCs/>
          <w:spacing w:val="-5"/>
        </w:rPr>
        <w:t>，共计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30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分）</w:t>
      </w:r>
    </w:p>
    <w:p w14:paraId="40C56CCF">
      <w:pPr>
        <w:pStyle w:val="2"/>
        <w:spacing w:before="94" w:line="196" w:lineRule="auto"/>
        <w:ind w:left="146"/>
      </w:pPr>
      <w:r>
        <w:rPr>
          <w:spacing w:val="10"/>
        </w:rPr>
        <w:t>1.   简述受体的基本特征。</w:t>
      </w:r>
    </w:p>
    <w:p w14:paraId="2D0FF6C0">
      <w:pPr>
        <w:pStyle w:val="2"/>
        <w:spacing w:before="81" w:line="197" w:lineRule="auto"/>
        <w:ind w:left="133"/>
      </w:pPr>
      <w:r>
        <w:rPr>
          <w:spacing w:val="9"/>
        </w:rPr>
        <w:t>2.   从药物的量效曲线上可以获得哪些与临床用药有关的信息？</w:t>
      </w:r>
    </w:p>
    <w:p w14:paraId="01DA1266">
      <w:pPr>
        <w:pStyle w:val="2"/>
        <w:spacing w:before="80" w:line="197" w:lineRule="auto"/>
        <w:ind w:left="135"/>
      </w:pPr>
      <w:r>
        <w:rPr>
          <w:spacing w:val="8"/>
        </w:rPr>
        <w:t>3.   药物与靶点作用后通常会产生哪些效应？</w:t>
      </w:r>
    </w:p>
    <w:p w14:paraId="1776968E">
      <w:pPr>
        <w:pStyle w:val="2"/>
        <w:spacing w:before="83" w:line="196" w:lineRule="auto"/>
        <w:ind w:left="130"/>
      </w:pPr>
      <w:r>
        <w:rPr>
          <w:spacing w:val="8"/>
        </w:rPr>
        <w:t xml:space="preserve">4.   </w:t>
      </w:r>
      <w:r>
        <w:rPr>
          <w:color w:val="000000" w:themeColor="text1"/>
          <w:spacing w:val="7"/>
          <w14:textFill>
            <w14:solidFill>
              <w14:schemeClr w14:val="tx1"/>
            </w14:solidFill>
          </w14:textFill>
        </w:rPr>
        <w:t>简述糖皮质激素类药的应用。</w:t>
      </w:r>
    </w:p>
    <w:p w14:paraId="64311EF0">
      <w:pPr>
        <w:pStyle w:val="2"/>
        <w:spacing w:before="82" w:line="196" w:lineRule="auto"/>
        <w:ind w:left="135"/>
      </w:pPr>
      <w:r>
        <w:rPr>
          <w:spacing w:val="8"/>
        </w:rPr>
        <w:t>5.   在解救有机磷中毒时阿托品应如何使用？</w:t>
      </w:r>
    </w:p>
    <w:p w14:paraId="341BB372">
      <w:pPr>
        <w:pStyle w:val="2"/>
        <w:spacing w:before="202" w:line="189" w:lineRule="auto"/>
        <w:ind w:left="150"/>
        <w:outlineLvl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5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b/>
          <w:bCs/>
          <w:color w:val="000000" w:themeColor="text1"/>
          <w:spacing w:val="-5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spacing w:val="-7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5"/>
          <w14:textFill>
            <w14:solidFill>
              <w14:schemeClr w14:val="tx1"/>
            </w14:solidFill>
          </w14:textFill>
        </w:rPr>
        <w:t>问答题（共</w:t>
      </w:r>
      <w:r>
        <w:rPr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5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5"/>
          <w14:textFill>
            <w14:solidFill>
              <w14:schemeClr w14:val="tx1"/>
            </w14:solidFill>
          </w14:textFill>
        </w:rPr>
        <w:t>小题</w:t>
      </w:r>
      <w:r>
        <w:rPr>
          <w:color w:val="000000" w:themeColor="text1"/>
          <w:spacing w:val="-39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5"/>
          <w14:textFill>
            <w14:solidFill>
              <w14:schemeClr w14:val="tx1"/>
            </w14:solidFill>
          </w14:textFill>
        </w:rPr>
        <w:t>，每题</w:t>
      </w:r>
      <w:r>
        <w:rPr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5"/>
          <w14:textFill>
            <w14:solidFill>
              <w14:schemeClr w14:val="tx1"/>
            </w14:solidFill>
          </w14:textFill>
        </w:rPr>
        <w:t>10</w:t>
      </w:r>
      <w:r>
        <w:rPr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5"/>
          <w14:textFill>
            <w14:solidFill>
              <w14:schemeClr w14:val="tx1"/>
            </w14:solidFill>
          </w14:textFill>
        </w:rPr>
        <w:t>分</w:t>
      </w:r>
      <w:r>
        <w:rPr>
          <w:color w:val="000000" w:themeColor="text1"/>
          <w:spacing w:val="-39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5"/>
          <w14:textFill>
            <w14:solidFill>
              <w14:schemeClr w14:val="tx1"/>
            </w14:solidFill>
          </w14:textFill>
        </w:rPr>
        <w:t>，共</w:t>
      </w:r>
      <w:r>
        <w:rPr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5"/>
          <w14:textFill>
            <w14:solidFill>
              <w14:schemeClr w14:val="tx1"/>
            </w14:solidFill>
          </w14:textFill>
        </w:rPr>
        <w:t>30</w:t>
      </w:r>
      <w:r>
        <w:rPr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pacing w:val="-5"/>
          <w14:textFill>
            <w14:solidFill>
              <w14:schemeClr w14:val="tx1"/>
            </w14:solidFill>
          </w14:textFill>
        </w:rPr>
        <w:t>分）</w:t>
      </w:r>
    </w:p>
    <w:p w14:paraId="53EEEE03">
      <w:pPr>
        <w:pStyle w:val="2"/>
        <w:spacing w:before="212" w:line="196" w:lineRule="auto"/>
        <w:ind w:left="14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pacing w:val="5"/>
          <w14:textFill>
            <w14:solidFill>
              <w14:schemeClr w14:val="tx1"/>
            </w14:solidFill>
          </w14:textFill>
        </w:rPr>
        <w:t xml:space="preserve">1.  </w:t>
      </w:r>
      <w:r>
        <w:rPr>
          <w:color w:val="000000" w:themeColor="text1"/>
          <w:spacing w:val="5"/>
          <w14:textFill>
            <w14:solidFill>
              <w14:schemeClr w14:val="tx1"/>
            </w14:solidFill>
          </w14:textFill>
        </w:rPr>
        <w:t>什么是药物的吸收</w:t>
      </w:r>
      <w:r>
        <w:rPr>
          <w:color w:val="000000" w:themeColor="text1"/>
          <w:spacing w:val="2"/>
          <w14:textFill>
            <w14:solidFill>
              <w14:schemeClr w14:val="tx1"/>
            </w14:solidFill>
          </w14:textFill>
        </w:rPr>
        <w:t>？（</w:t>
      </w:r>
      <w:r>
        <w:rPr>
          <w:rFonts w:ascii="Times New Roman" w:hAnsi="Times New Roman" w:eastAsia="Times New Roman" w:cs="Times New Roman"/>
          <w:color w:val="000000" w:themeColor="text1"/>
          <w:spacing w:val="5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Times New Roman" w:cs="Times New Roman"/>
          <w:color w:val="000000" w:themeColor="text1"/>
          <w:spacing w:val="14"/>
          <w:w w:val="101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5"/>
          <w14:textFill>
            <w14:solidFill>
              <w14:schemeClr w14:val="tx1"/>
            </w14:solidFill>
          </w14:textFill>
        </w:rPr>
        <w:t>分）试述影响药物吸收速率和程度的因素。（</w:t>
      </w:r>
      <w:r>
        <w:rPr>
          <w:rFonts w:ascii="Times New Roman" w:hAnsi="Times New Roman" w:eastAsia="Times New Roman" w:cs="Times New Roman"/>
          <w:color w:val="000000" w:themeColor="text1"/>
          <w:spacing w:val="5"/>
          <w14:textFill>
            <w14:solidFill>
              <w14:schemeClr w14:val="tx1"/>
            </w14:solidFill>
          </w14:textFill>
        </w:rPr>
        <w:t xml:space="preserve">7 </w:t>
      </w:r>
      <w:r>
        <w:rPr>
          <w:color w:val="000000" w:themeColor="text1"/>
          <w:spacing w:val="5"/>
          <w14:textFill>
            <w14:solidFill>
              <w14:schemeClr w14:val="tx1"/>
            </w14:solidFill>
          </w14:textFill>
        </w:rPr>
        <w:t>分）</w:t>
      </w:r>
    </w:p>
    <w:p w14:paraId="24E45691">
      <w:pPr>
        <w:pStyle w:val="2"/>
        <w:spacing w:before="205" w:line="189" w:lineRule="auto"/>
        <w:ind w:left="12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pacing w:val="8"/>
          <w14:textFill>
            <w14:solidFill>
              <w14:schemeClr w14:val="tx1"/>
            </w14:solidFill>
          </w14:textFill>
        </w:rPr>
        <w:t xml:space="preserve">2.  </w:t>
      </w:r>
      <w:r>
        <w:rPr>
          <w:color w:val="000000" w:themeColor="text1"/>
          <w:spacing w:val="8"/>
          <w14:textFill>
            <w14:solidFill>
              <w14:schemeClr w14:val="tx1"/>
            </w14:solidFill>
          </w14:textFill>
        </w:rPr>
        <w:t>试述普萘洛尔的临床应用，其降压机制有哪些？</w:t>
      </w:r>
    </w:p>
    <w:p w14:paraId="24DB567D">
      <w:pPr>
        <w:pStyle w:val="2"/>
        <w:spacing w:before="212" w:line="189" w:lineRule="auto"/>
        <w:ind w:left="13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pacing w:val="7"/>
          <w14:textFill>
            <w14:solidFill>
              <w14:schemeClr w14:val="tx1"/>
            </w14:solidFill>
          </w14:textFill>
        </w:rPr>
        <w:t xml:space="preserve">3.  </w:t>
      </w:r>
      <w:r>
        <w:rPr>
          <w:color w:val="000000" w:themeColor="text1"/>
          <w:spacing w:val="7"/>
          <w14:textFill>
            <w14:solidFill>
              <w14:schemeClr w14:val="tx1"/>
            </w14:solidFill>
          </w14:textFill>
        </w:rPr>
        <w:t>试述阿司匹林的药理作用，</w:t>
      </w:r>
      <w:r>
        <w:rPr>
          <w:color w:val="000000" w:themeColor="text1"/>
          <w:spacing w:val="-3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pacing w:val="7"/>
          <w14:textFill>
            <w14:solidFill>
              <w14:schemeClr w14:val="tx1"/>
            </w14:solidFill>
          </w14:textFill>
        </w:rPr>
        <w:t>临床应用和不良反应。</w:t>
      </w:r>
    </w:p>
    <w:p w14:paraId="00E60FFB">
      <w:pPr>
        <w:spacing w:line="326" w:lineRule="auto"/>
        <w:rPr>
          <w:rFonts w:ascii="Arial"/>
          <w:sz w:val="21"/>
        </w:rPr>
      </w:pPr>
    </w:p>
    <w:p w14:paraId="3B5A9106">
      <w:pPr>
        <w:pStyle w:val="2"/>
        <w:spacing w:before="92" w:line="189" w:lineRule="auto"/>
      </w:pPr>
    </w:p>
    <w:sectPr>
      <w:footerReference r:id="rId8" w:type="default"/>
      <w:pgSz w:w="11164" w:h="15485"/>
      <w:pgMar w:top="1173" w:right="1674" w:bottom="1197" w:left="1674" w:header="866" w:footer="93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59E41">
    <w:pPr>
      <w:pStyle w:val="2"/>
      <w:spacing w:line="183" w:lineRule="auto"/>
      <w:ind w:left="3689"/>
      <w:rPr>
        <w:sz w:val="18"/>
        <w:szCs w:val="18"/>
      </w:rPr>
    </w:pPr>
    <w:r>
      <w:rPr>
        <w:spacing w:val="3"/>
        <w:sz w:val="18"/>
        <w:szCs w:val="18"/>
      </w:rPr>
      <w:t>第1页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55CDC">
    <w:pPr>
      <w:pStyle w:val="2"/>
      <w:spacing w:line="183" w:lineRule="auto"/>
      <w:ind w:left="3689"/>
      <w:rPr>
        <w:sz w:val="18"/>
        <w:szCs w:val="18"/>
      </w:rPr>
    </w:pPr>
    <w:r>
      <w:rPr>
        <w:spacing w:val="-8"/>
        <w:sz w:val="18"/>
        <w:szCs w:val="18"/>
      </w:rPr>
      <w:t>第2页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4721E">
    <w:pPr>
      <w:pStyle w:val="2"/>
      <w:spacing w:line="183" w:lineRule="auto"/>
      <w:ind w:left="3689"/>
      <w:rPr>
        <w:sz w:val="18"/>
        <w:szCs w:val="18"/>
      </w:rPr>
    </w:pPr>
    <w:r>
      <w:rPr>
        <w:spacing w:val="-8"/>
        <w:sz w:val="18"/>
        <w:szCs w:val="18"/>
      </w:rPr>
      <w:t>第4页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5EDBF">
    <w:pPr>
      <w:pStyle w:val="2"/>
      <w:spacing w:before="16" w:line="185" w:lineRule="auto"/>
      <w:ind w:left="3513"/>
    </w:pPr>
    <w:r>
      <w:pict>
        <v:shape id="_x0000_s4097" o:spid="_x0000_s4097" style="position:absolute;left:0pt;margin-left:89.85pt;margin-top:57.15pt;height:0.75pt;width:378.5pt;mso-position-horizontal-relative:page;mso-position-vertical-relative:page;z-index:251659264;mso-width-relative:page;mso-height-relative:page;" fillcolor="#000000" filled="t" stroked="f" coordsize="7570,15" o:allowincell="f" path="m0,0l7570,0,7570,14,0,14,0,0xe">
          <v:path/>
          <v:fill on="t" focussize="0,0"/>
          <v:stroke on="f"/>
          <v:imagedata o:title=""/>
          <o:lock v:ext="edit"/>
        </v:shape>
      </w:pict>
    </w:r>
    <w:r>
      <w:rPr>
        <w:spacing w:val="8"/>
      </w:rPr>
      <w:t>重庆理工大学硕士研究生招生考试试题专用纸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B60C20"/>
    <w:multiLevelType w:val="singleLevel"/>
    <w:tmpl w:val="F6B60C20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EEAF0DC"/>
    <w:rsid w:val="34F991F0"/>
    <w:rsid w:val="45FB76DA"/>
    <w:rsid w:val="4C4B29D4"/>
    <w:rsid w:val="577FB967"/>
    <w:rsid w:val="7B3761F6"/>
    <w:rsid w:val="7B7F9047"/>
    <w:rsid w:val="7E6FB6BD"/>
    <w:rsid w:val="7EFF7550"/>
    <w:rsid w:val="7FAE88DD"/>
    <w:rsid w:val="7FF86913"/>
    <w:rsid w:val="AFDB578C"/>
    <w:rsid w:val="DFCFDA9A"/>
    <w:rsid w:val="E5F73403"/>
    <w:rsid w:val="E7E3B524"/>
    <w:rsid w:val="E9FE645E"/>
    <w:rsid w:val="EFFFAA54"/>
    <w:rsid w:val="F5DFB16F"/>
    <w:rsid w:val="FEEF8F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2022-11-11T14:39:00Z</dcterms:created>
  <dc:creator>wengqingxiang</dc:creator>
  <cp:lastModifiedBy>ciao</cp:lastModifiedBy>
  <dcterms:modified xsi:type="dcterms:W3CDTF">2025-11-12T09:57:47Z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2025-11-04T10:59:39Z</vt:filetime>
  </property>
  <property fmtid="{D5CDD505-2E9C-101B-9397-08002B2CF9AE}" pid="4" name="KSOProductBuildVer">
    <vt:lpwstr>2052-6.14.0.8924</vt:lpwstr>
  </property>
  <property fmtid="{D5CDD505-2E9C-101B-9397-08002B2CF9AE}" pid="5" name="ICV">
    <vt:lpwstr>39FB1EE384621587496C09691F7472B4_42</vt:lpwstr>
  </property>
</Properties>
</file>