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t>FRC JAVA CODING LAB 7.0</w:t>
      </w:r>
    </w:p>
    <w:p>
      <w:pPr>
        <w:jc w:val="center"/>
      </w:pPr>
      <w:r>
        <w:rPr>
          <w:b/>
          <w:sz w:val="48"/>
        </w:rPr>
        <w:t>FROZEN DEVELOPMENT WORKFLOW</w:t>
      </w:r>
    </w:p>
    <w:p>
      <w:pPr>
        <w:jc w:val="center"/>
      </w:pPr>
      <w:r>
        <w:rPr>
          <w:color w:val="595959"/>
          <w:sz w:val="24"/>
        </w:rPr>
        <w:t>Mandatory process for every lesson and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  <w:vAlign w:val="center"/>
          </w:tcPr>
          <w:p>
            <w:r>
              <w:rPr>
                <w:color w:val="FFFFFF"/>
              </w:rPr>
              <w:t>Document</w:t>
            </w:r>
          </w:p>
        </w:tc>
        <w:tc>
          <w:tcPr>
            <w:tcW w:type="dxa" w:w="2520"/>
            <w:shd w:fill="1F4E79"/>
            <w:vAlign w:val="center"/>
          </w:tcPr>
          <w:p>
            <w:r>
              <w:rPr>
                <w:color w:val="FFFFFF"/>
              </w:rPr>
              <w:t>Version</w:t>
            </w:r>
          </w:p>
        </w:tc>
        <w:tc>
          <w:tcPr>
            <w:tcW w:type="dxa" w:w="2520"/>
            <w:shd w:fill="1F4E79"/>
            <w:vAlign w:val="center"/>
          </w:tcPr>
          <w:p>
            <w:r>
              <w:rPr>
                <w:color w:val="FFFFFF"/>
              </w:rPr>
              <w:t>Status</w:t>
            </w:r>
          </w:p>
        </w:tc>
        <w:tc>
          <w:tcPr>
            <w:tcW w:type="dxa" w:w="2520"/>
            <w:shd w:fill="1F4E79"/>
            <w:vAlign w:val="center"/>
          </w:tcPr>
          <w:p>
            <w:r>
              <w:rPr>
                <w:color w:val="FFFFFF"/>
              </w:rPr>
              <w:t>Language</w:t>
            </w:r>
          </w:p>
        </w:tc>
      </w:tr>
      <w:tr>
        <w:tc>
          <w:tcPr>
            <w:tcW w:type="dxa" w:w="2520"/>
            <w:vAlign w:val="center"/>
          </w:tcPr>
          <w:p>
            <w:r>
              <w:t>ES-01</w:t>
            </w:r>
          </w:p>
        </w:tc>
        <w:tc>
          <w:tcPr>
            <w:tcW w:type="dxa" w:w="2520"/>
            <w:vAlign w:val="center"/>
          </w:tcPr>
          <w:p>
            <w:r>
              <w:t>1.0</w:t>
            </w:r>
          </w:p>
        </w:tc>
        <w:tc>
          <w:tcPr>
            <w:tcW w:type="dxa" w:w="2520"/>
            <w:vAlign w:val="center"/>
          </w:tcPr>
          <w:p>
            <w:r>
              <w:t>FROZEN</w:t>
            </w:r>
          </w:p>
        </w:tc>
        <w:tc>
          <w:tcPr>
            <w:tcW w:type="dxa" w:w="2520"/>
            <w:vAlign w:val="center"/>
          </w:tcPr>
          <w:p>
            <w:r>
              <w:t>English</w:t>
            </w:r>
          </w:p>
        </w:tc>
      </w:tr>
    </w:tbl>
    <w:p/>
    <w:p>
      <w:pPr>
        <w:jc w:val="center"/>
      </w:pPr>
      <w:r>
        <w:rPr>
          <w:b/>
          <w:sz w:val="24"/>
        </w:rPr>
        <w:t>SSIS FRC Team 10951</w:t>
      </w:r>
    </w:p>
    <w:p>
      <w:pPr>
        <w:jc w:val="center"/>
      </w:pPr>
      <w:r>
        <w:rPr>
          <w:color w:val="595959"/>
          <w:sz w:val="20"/>
        </w:rPr>
        <w:t>Author: SSIS  |  Mentor: SSIS</w:t>
      </w:r>
    </w:p>
    <w:p>
      <w:r>
        <w:br w:type="page"/>
      </w:r>
    </w:p>
    <w:p>
      <w:pPr>
        <w:pStyle w:val="Heading1"/>
      </w:pPr>
      <w:r>
        <w:t>Scope</w:t>
      </w:r>
    </w:p>
    <w:p>
      <w:r>
        <w:t>Applies to every change involving commands, subsystems, IO, telemetry, controls, autonomous, sensors, and utilities.</w:t>
      </w:r>
    </w:p>
    <w:p>
      <w:pPr>
        <w:pStyle w:val="Heading2"/>
      </w:pPr>
      <w:r>
        <w:t>Step 0 - Backbone Check</w:t>
      </w:r>
    </w:p>
    <w:p>
      <w:r>
        <w:t>Verify package responsibility, dependency direction, control flow, observation flow, RobotContainer role, telemetry rules, and IO rules.</w:t>
      </w:r>
    </w:p>
    <w:p>
      <w:pPr>
        <w:pStyle w:val="Heading2"/>
      </w:pPr>
      <w:r>
        <w:t>Step 1 - Contract Design</w:t>
      </w:r>
    </w:p>
    <w:p>
      <w:r>
        <w:t>Define interfaces, data snapshots, method signatures, units, ownership, and data sources before implementation.</w:t>
      </w:r>
    </w:p>
    <w:p>
      <w:pPr>
        <w:pStyle w:val="Heading2"/>
      </w:pPr>
      <w:r>
        <w:t>Step 2 - Architecture Review</w:t>
      </w:r>
    </w:p>
    <w:p>
      <w:r>
        <w:t>Confirm the design preserves the Frozen Backbone, avoids duplicate responsibility, and avoids over-engineering.</w:t>
      </w:r>
    </w:p>
    <w:p>
      <w:pPr>
        <w:pStyle w:val="Heading2"/>
      </w:pPr>
      <w:r>
        <w:t>Step 3 - Full Implementation</w:t>
      </w:r>
    </w:p>
    <w:p>
      <w:r>
        <w:t>Write code only after review PASS. Every Java change must be delivered as a FULL FILE, never as a diff or ellipsis.</w:t>
      </w:r>
    </w:p>
    <w:p>
      <w:pPr>
        <w:pStyle w:val="Heading2"/>
      </w:pPr>
      <w:r>
        <w:t>Step 4 - BUILD SUCCESSFUL</w:t>
      </w:r>
    </w:p>
    <w:p>
      <w:r>
        <w:t>Run a build after each clear change. Do not continue while the build is failing.</w:t>
      </w:r>
    </w:p>
    <w:p>
      <w:pPr>
        <w:pStyle w:val="Heading2"/>
      </w:pPr>
      <w:r>
        <w:t>Step 5 - Simulation / Real Robot Verification</w:t>
      </w:r>
    </w:p>
    <w:p>
      <w:r>
        <w:t>Validate in simulation when applicable, then test on the real robot using safety controls, Glass/Driver Station, and logs.</w:t>
      </w:r>
    </w:p>
    <w:p>
      <w:pPr>
        <w:pStyle w:val="Heading1"/>
      </w:pPr>
      <w:r>
        <w:t>Stop Rules</w:t>
      </w:r>
    </w:p>
    <w:p>
      <w:pPr>
        <w:pStyle w:val="ListBullet"/>
      </w:pPr>
      <w:r>
        <w:t>Backbone Check FAIL → stop and redesign.</w:t>
      </w:r>
    </w:p>
    <w:p>
      <w:pPr>
        <w:pStyle w:val="ListBullet"/>
      </w:pPr>
      <w:r>
        <w:t>Architecture Review FAIL → do not implement.</w:t>
      </w:r>
    </w:p>
    <w:p>
      <w:pPr>
        <w:pStyle w:val="ListBullet"/>
      </w:pPr>
      <w:r>
        <w:t>Build FAIL → do not advance.</w:t>
      </w:r>
    </w:p>
    <w:p>
      <w:pPr>
        <w:pStyle w:val="ListBullet"/>
      </w:pPr>
      <w:r>
        <w:t>Verification FAIL → record the cause, fix one change at a time, and retest.</w:t>
      </w:r>
    </w:p>
    <w:p>
      <w:pPr>
        <w:pStyle w:val="Heading1"/>
      </w:pPr>
      <w:r>
        <w:t>Module Closure</w:t>
      </w:r>
    </w:p>
    <w:p>
      <w:pPr>
        <w:pStyle w:val="ListNumber"/>
      </w:pPr>
      <w:r>
        <w:t>Build PASS.</w:t>
      </w:r>
    </w:p>
    <w:p>
      <w:pPr>
        <w:pStyle w:val="ListNumber"/>
      </w:pPr>
      <w:r>
        <w:t>Simulation or real robot PASS.</w:t>
      </w:r>
    </w:p>
    <w:p>
      <w:pPr>
        <w:pStyle w:val="ListNumber"/>
      </w:pPr>
      <w:r>
        <w:t>Clear Git commit.</w:t>
      </w:r>
    </w:p>
    <w:p>
      <w:pPr>
        <w:pStyle w:val="ListNumber"/>
      </w:pPr>
      <w:r>
        <w:t>Record Known Issues and Lessons Learned.</w:t>
      </w:r>
    </w:p>
    <w:p>
      <w:pPr>
        <w:pStyle w:val="ListNumber"/>
      </w:pPr>
      <w:r>
        <w:t>Confirm dependencies for the next module.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</w:tcPr>
          <w:p>
            <w:r>
              <w:rPr>
                <w:color w:val="FFFFFF"/>
              </w:rPr>
              <w:t>Version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  <w:t>Date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  <w:t>Status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  <w:t>Notes</w:t>
            </w:r>
          </w:p>
        </w:tc>
      </w:tr>
      <w:tr>
        <w:tc>
          <w:tcPr>
            <w:tcW w:type="dxa" w:w="2520"/>
          </w:tcPr>
          <w:p>
            <w:r>
              <w:t>1.0</w:t>
            </w:r>
          </w:p>
        </w:tc>
        <w:tc>
          <w:tcPr>
            <w:tcW w:type="dxa" w:w="2520"/>
          </w:tcPr>
          <w:p>
            <w:r>
              <w:t>2026-07-18</w:t>
            </w:r>
          </w:p>
        </w:tc>
        <w:tc>
          <w:tcPr>
            <w:tcW w:type="dxa" w:w="2520"/>
          </w:tcPr>
          <w:p>
            <w:r>
              <w:t>FROZEN</w:t>
            </w:r>
          </w:p>
        </w:tc>
        <w:tc>
          <w:tcPr>
            <w:tcW w:type="dxa" w:w="2520"/>
          </w:tcPr>
          <w:p>
            <w:r>
              <w:t>Initial release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ES-01 | FRC Java Coding Lab 7.0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