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24"/>
        </w:rPr>
        <w:t>FRC JAVA CODING LAB 7.0</w:t>
      </w:r>
    </w:p>
    <w:p>
      <w:pPr>
        <w:jc w:val="center"/>
      </w:pPr>
      <w:r>
        <w:rPr>
          <w:b/>
          <w:sz w:val="44"/>
        </w:rPr>
        <w:t>ARCHITECTURE REVIEW CHECKLIST</w:t>
      </w:r>
    </w:p>
    <w:p>
      <w:pPr>
        <w:jc w:val="center"/>
      </w:pPr>
      <w:r>
        <w:rPr>
          <w:color w:val="595959"/>
          <w:sz w:val="20"/>
        </w:rPr>
        <w:t>Mandatory review before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F4E79"/>
          </w:tcPr>
          <w:p>
            <w:r>
              <w:rPr>
                <w:color w:val="FFFFFF"/>
              </w:rPr>
              <w:t>Document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Version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Status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Language</w:t>
            </w:r>
          </w:p>
        </w:tc>
      </w:tr>
      <w:tr>
        <w:tc>
          <w:tcPr>
            <w:tcW w:type="dxa" w:w="2556"/>
          </w:tcPr>
          <w:p>
            <w:r>
              <w:t>ES-03</w:t>
            </w:r>
          </w:p>
        </w:tc>
        <w:tc>
          <w:tcPr>
            <w:tcW w:type="dxa" w:w="2556"/>
          </w:tcPr>
          <w:p>
            <w:r>
              <w:t>1.0</w:t>
            </w:r>
          </w:p>
        </w:tc>
        <w:tc>
          <w:tcPr>
            <w:tcW w:type="dxa" w:w="2556"/>
          </w:tcPr>
          <w:p>
            <w:r>
              <w:t>FROZEN</w:t>
            </w:r>
          </w:p>
        </w:tc>
        <w:tc>
          <w:tcPr>
            <w:tcW w:type="dxa" w:w="2556"/>
          </w:tcPr>
          <w:p>
            <w:r>
              <w:t>English</w:t>
            </w:r>
          </w:p>
        </w:tc>
      </w:tr>
    </w:tbl>
    <w:p>
      <w:pPr>
        <w:jc w:val="center"/>
      </w:pPr>
      <w:r>
        <w:rPr>
          <w:b/>
        </w:rPr>
        <w:t>SSIS FRC Team 10951</w:t>
      </w:r>
    </w:p>
    <w:p>
      <w:pPr>
        <w:jc w:val="center"/>
      </w:pPr>
      <w:r>
        <w:rPr>
          <w:sz w:val="18"/>
        </w:rPr>
        <w:t>Author: SSIS  |  Mentor: SSIS</w:t>
      </w:r>
    </w:p>
    <w:p>
      <w:r>
        <w:br w:type="page"/>
      </w:r>
    </w:p>
    <w:p>
      <w:pPr>
        <w:pStyle w:val="Heading1"/>
      </w:pPr>
      <w:r>
        <w:t>Frozen Backbone</w:t>
      </w:r>
    </w:p>
    <w:p>
      <w:pPr>
        <w:spacing w:after="20"/>
      </w:pPr>
      <w:r>
        <w:rPr>
          <w:b/>
        </w:rPr>
        <w:t xml:space="preserve">☐ </w:t>
      </w:r>
      <w:r>
        <w:t>Package responsibilities are preserved.</w:t>
      </w:r>
    </w:p>
    <w:p>
      <w:pPr>
        <w:spacing w:after="20"/>
      </w:pPr>
      <w:r>
        <w:rPr>
          <w:b/>
        </w:rPr>
        <w:t xml:space="preserve">☐ </w:t>
      </w:r>
      <w:r>
        <w:t>Dependency direction is correct.</w:t>
      </w:r>
    </w:p>
    <w:p>
      <w:pPr>
        <w:spacing w:after="20"/>
      </w:pPr>
      <w:r>
        <w:rPr>
          <w:b/>
        </w:rPr>
        <w:t xml:space="preserve">☐ </w:t>
      </w:r>
      <w:r>
        <w:t>Control flow is correct.</w:t>
      </w:r>
    </w:p>
    <w:p>
      <w:pPr>
        <w:spacing w:after="20"/>
      </w:pPr>
      <w:r>
        <w:rPr>
          <w:b/>
        </w:rPr>
        <w:t xml:space="preserve">☐ </w:t>
      </w:r>
      <w:r>
        <w:t>Observation flow is correct.</w:t>
      </w:r>
    </w:p>
    <w:p>
      <w:pPr>
        <w:pStyle w:val="Heading1"/>
      </w:pPr>
      <w:r>
        <w:t>Composition</w:t>
      </w:r>
    </w:p>
    <w:p>
      <w:pPr>
        <w:spacing w:after="20"/>
      </w:pPr>
      <w:r>
        <w:rPr>
          <w:b/>
        </w:rPr>
        <w:t xml:space="preserve">☐ </w:t>
      </w:r>
      <w:r>
        <w:t>RobotContainer only creates objects, injects dependencies, and configures bindings.</w:t>
      </w:r>
    </w:p>
    <w:p>
      <w:pPr>
        <w:spacing w:after="20"/>
      </w:pPr>
      <w:r>
        <w:rPr>
          <w:b/>
        </w:rPr>
        <w:t xml:space="preserve">☐ </w:t>
      </w:r>
      <w:r>
        <w:t>No mechanism logic is placed in RobotContainer.</w:t>
      </w:r>
    </w:p>
    <w:p>
      <w:pPr>
        <w:pStyle w:val="Heading1"/>
      </w:pPr>
      <w:r>
        <w:t>Commands / Subsystems</w:t>
      </w:r>
    </w:p>
    <w:p>
      <w:pPr>
        <w:spacing w:after="20"/>
      </w:pPr>
      <w:r>
        <w:rPr>
          <w:b/>
        </w:rPr>
        <w:t xml:space="preserve">☐ </w:t>
      </w:r>
      <w:r>
        <w:t>Commands do not call vendor APIs.</w:t>
      </w:r>
    </w:p>
    <w:p>
      <w:pPr>
        <w:spacing w:after="20"/>
      </w:pPr>
      <w:r>
        <w:rPr>
          <w:b/>
        </w:rPr>
        <w:t xml:space="preserve">☐ </w:t>
      </w:r>
      <w:r>
        <w:t>Subsystems own mechanism state and logic.</w:t>
      </w:r>
    </w:p>
    <w:p>
      <w:pPr>
        <w:spacing w:after="20"/>
      </w:pPr>
      <w:r>
        <w:rPr>
          <w:b/>
        </w:rPr>
        <w:t xml:space="preserve">☐ </w:t>
      </w:r>
      <w:r>
        <w:t>Command requirements are declared correctly.</w:t>
      </w:r>
    </w:p>
    <w:p>
      <w:pPr>
        <w:pStyle w:val="Heading1"/>
      </w:pPr>
      <w:r>
        <w:t>IO</w:t>
      </w:r>
    </w:p>
    <w:p>
      <w:pPr>
        <w:spacing w:after="20"/>
      </w:pPr>
      <w:r>
        <w:rPr>
          <w:b/>
        </w:rPr>
        <w:t xml:space="preserve">☐ </w:t>
      </w:r>
      <w:r>
        <w:t>Each mechanism has its own IO interface.</w:t>
      </w:r>
    </w:p>
    <w:p>
      <w:pPr>
        <w:spacing w:after="20"/>
      </w:pPr>
      <w:r>
        <w:rPr>
          <w:b/>
        </w:rPr>
        <w:t xml:space="preserve">☐ </w:t>
      </w:r>
      <w:r>
        <w:t>Each IO interface owns its own Inputs snapshot.</w:t>
      </w:r>
    </w:p>
    <w:p>
      <w:pPr>
        <w:spacing w:after="20"/>
      </w:pPr>
      <w:r>
        <w:rPr>
          <w:b/>
        </w:rPr>
        <w:t xml:space="preserve">☐ </w:t>
      </w:r>
      <w:r>
        <w:t>The IO implementation populates Inputs.</w:t>
      </w:r>
    </w:p>
    <w:p>
      <w:pPr>
        <w:spacing w:after="20"/>
      </w:pPr>
      <w:r>
        <w:rPr>
          <w:b/>
        </w:rPr>
        <w:t xml:space="preserve">☐ </w:t>
      </w:r>
      <w:r>
        <w:t>IO does not publish NetworkTables.</w:t>
      </w:r>
    </w:p>
    <w:p>
      <w:pPr>
        <w:pStyle w:val="Heading1"/>
      </w:pPr>
      <w:r>
        <w:t>Telemetry</w:t>
      </w:r>
    </w:p>
    <w:p>
      <w:pPr>
        <w:spacing w:after="20"/>
      </w:pPr>
      <w:r>
        <w:rPr>
          <w:b/>
        </w:rPr>
        <w:t xml:space="preserve">☐ </w:t>
      </w:r>
      <w:r>
        <w:t>Telemetry is observer-only.</w:t>
      </w:r>
    </w:p>
    <w:p>
      <w:pPr>
        <w:spacing w:after="20"/>
      </w:pPr>
      <w:r>
        <w:rPr>
          <w:b/>
        </w:rPr>
        <w:t xml:space="preserve">☐ </w:t>
      </w:r>
      <w:r>
        <w:t>Telemetry does not schedule commands.</w:t>
      </w:r>
    </w:p>
    <w:p>
      <w:pPr>
        <w:spacing w:after="20"/>
      </w:pPr>
      <w:r>
        <w:rPr>
          <w:b/>
        </w:rPr>
        <w:t xml:space="preserve">☐ </w:t>
      </w:r>
      <w:r>
        <w:t>Telemetry does not read hardware directly.</w:t>
      </w:r>
    </w:p>
    <w:p>
      <w:pPr>
        <w:spacing w:after="20"/>
      </w:pPr>
      <w:r>
        <w:rPr>
          <w:b/>
        </w:rPr>
        <w:t xml:space="preserve">☐ </w:t>
      </w:r>
      <w:r>
        <w:t>Publishers use explicit types and stable topics.</w:t>
      </w:r>
    </w:p>
    <w:p>
      <w:pPr>
        <w:pStyle w:val="Heading1"/>
      </w:pPr>
      <w:r>
        <w:t>Quality</w:t>
      </w:r>
    </w:p>
    <w:p>
      <w:pPr>
        <w:spacing w:after="20"/>
      </w:pPr>
      <w:r>
        <w:rPr>
          <w:b/>
        </w:rPr>
        <w:t xml:space="preserve">☐ </w:t>
      </w:r>
      <w:r>
        <w:t>No duplicated responsibility.</w:t>
      </w:r>
    </w:p>
    <w:p>
      <w:pPr>
        <w:spacing w:after="20"/>
      </w:pPr>
      <w:r>
        <w:rPr>
          <w:b/>
        </w:rPr>
        <w:t xml:space="preserve">☐ </w:t>
      </w:r>
      <w:r>
        <w:t>No over-engineering.</w:t>
      </w:r>
    </w:p>
    <w:p>
      <w:pPr>
        <w:spacing w:after="20"/>
      </w:pPr>
      <w:r>
        <w:rPr>
          <w:b/>
        </w:rPr>
        <w:t xml:space="preserve">☐ </w:t>
      </w:r>
      <w:r>
        <w:t>No magic numbers.</w:t>
      </w:r>
    </w:p>
    <w:p>
      <w:pPr>
        <w:spacing w:after="20"/>
      </w:pPr>
      <w:r>
        <w:rPr>
          <w:b/>
        </w:rPr>
        <w:t xml:space="preserve">☐ </w:t>
      </w:r>
      <w:r>
        <w:t>A build and verification plan exists.</w:t>
      </w:r>
    </w:p>
    <w:p>
      <w:pPr>
        <w:pStyle w:val="Heading1"/>
      </w:pPr>
      <w:r>
        <w:t>Review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Module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Reviewer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Result</w:t>
            </w:r>
          </w:p>
        </w:tc>
        <w:tc>
          <w:tcPr>
            <w:tcW w:type="dxa" w:w="5112"/>
          </w:tcPr>
          <w:p>
            <w:r>
              <w:t>PASS / FAIL</w:t>
            </w:r>
          </w:p>
        </w:tc>
      </w:tr>
      <w:tr>
        <w:tc>
          <w:tcPr>
            <w:tcW w:type="dxa" w:w="5112"/>
          </w:tcPr>
          <w:p>
            <w:r>
              <w:t>Notes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F4E79"/>
          </w:tcPr>
          <w:p>
            <w:r>
              <w:rPr>
                <w:color w:val="FFFFFF"/>
              </w:rPr>
              <w:t>Version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Date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Status</w:t>
            </w:r>
          </w:p>
        </w:tc>
        <w:tc>
          <w:tcPr>
            <w:tcW w:type="dxa" w:w="2556"/>
            <w:shd w:fill="1F4E79"/>
          </w:tcPr>
          <w:p>
            <w:r>
              <w:rPr>
                <w:color w:val="FFFFFF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t>1.0</w:t>
            </w:r>
          </w:p>
        </w:tc>
        <w:tc>
          <w:tcPr>
            <w:tcW w:type="dxa" w:w="2556"/>
          </w:tcPr>
          <w:p>
            <w:r>
              <w:t>2026-07-18</w:t>
            </w:r>
          </w:p>
        </w:tc>
        <w:tc>
          <w:tcPr>
            <w:tcW w:type="dxa" w:w="2556"/>
          </w:tcPr>
          <w:p>
            <w:r>
              <w:t>FROZEN</w:t>
            </w:r>
          </w:p>
        </w:tc>
        <w:tc>
          <w:tcPr>
            <w:tcW w:type="dxa" w:w="2556"/>
          </w:tcPr>
          <w:p>
            <w:r>
              <w:t>Initial release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49" w:right="1008" w:bottom="74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ES-03 | FRC Java Coding Lab 7.0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