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FRC JAVA CODING LAB 7.0</w:t>
      </w:r>
    </w:p>
    <w:p>
      <w:pPr>
        <w:jc w:val="center"/>
      </w:pPr>
      <w:r>
        <w:rPr>
          <w:b/>
          <w:sz w:val="44"/>
        </w:rPr>
        <w:t>ARCHITECTURE REVIEW CHECKLIST</w:t>
      </w:r>
    </w:p>
    <w:p>
      <w:pPr>
        <w:jc w:val="center"/>
      </w:pPr>
      <w:r>
        <w:rPr>
          <w:color w:val="595959"/>
          <w:sz w:val="20"/>
        </w:rPr>
        <w:t>Mandatory review before implementation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color w:val="FFFFFF"/>
              </w:rPr>
              <w:t>Document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Language</w:t>
            </w:r>
          </w:p>
        </w:tc>
      </w:tr>
      <w:tr>
        <w:tc>
          <w:tcPr>
            <w:tcW w:type="dxa" w:w="2556"/>
          </w:tcPr>
          <w:p>
            <w:r>
              <w:t>ES-03</w:t>
            </w:r>
          </w:p>
        </w:tc>
        <w:tc>
          <w:tcPr>
            <w:tcW w:type="dxa" w:w="2556"/>
          </w:tcPr>
          <w:p>
            <w:r>
              <w:t>1.1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English</w:t>
            </w:r>
          </w:p>
        </w:tc>
      </w:tr>
    </w:tbl>
    <w:p>
      <w:pPr>
        <w:jc w:val="center"/>
      </w:pPr>
      <w:r>
        <w:rPr>
          <w:b/>
        </w:rPr>
        <w:t>SSIS FRC Team 10951</w:t>
      </w:r>
    </w:p>
    <w:p>
      <w:pPr>
        <w:jc w:val="center"/>
      </w:pPr>
      <w:r>
        <w:rPr>
          <w:sz w:val="18"/>
        </w:rPr>
        <w:t>Author: SSIS  |  Mentor: SSIS</w:t>
      </w:r>
    </w:p>
    <w:p>
      <w:r>
        <w:br w:type="page"/>
      </w:r>
    </w:p>
    <w:p>
      <w:pPr>
        <w:pStyle w:val="Heading1"/>
      </w:pPr>
      <w:r>
        <w:t>Frozen Backbone</w:t>
      </w:r>
    </w:p>
    <w:p>
      <w:pPr>
        <w:spacing w:after="20"/>
      </w:pPr>
      <w:r>
        <w:rPr>
          <w:b/>
        </w:rPr>
        <w:t xml:space="preserve">☐ </w:t>
      </w:r>
      <w:r>
        <w:t>Package responsibilities are preserved.</w:t>
      </w:r>
    </w:p>
    <w:p>
      <w:pPr>
        <w:spacing w:after="20"/>
      </w:pPr>
      <w:r>
        <w:rPr>
          <w:b/>
        </w:rPr>
        <w:t xml:space="preserve">☐ </w:t>
      </w:r>
      <w:r>
        <w:t>Dependency direction is correct.</w:t>
      </w:r>
    </w:p>
    <w:p>
      <w:pPr>
        <w:spacing w:after="20"/>
      </w:pPr>
      <w:r>
        <w:rPr>
          <w:b/>
        </w:rPr>
        <w:t xml:space="preserve">☐ </w:t>
      </w:r>
      <w:r>
        <w:t>Control flow is correct.</w:t>
      </w:r>
    </w:p>
    <w:p>
      <w:pPr>
        <w:spacing w:after="20"/>
      </w:pPr>
      <w:r>
        <w:rPr>
          <w:b/>
        </w:rPr>
        <w:t xml:space="preserve">☐ </w:t>
      </w:r>
      <w:r>
        <w:t>Observation flow is correct.</w:t>
      </w:r>
    </w:p>
    <w:p>
      <w:pPr>
        <w:pStyle w:val="Heading1"/>
      </w:pPr>
      <w:r>
        <w:t>Composition</w:t>
      </w:r>
    </w:p>
    <w:p>
      <w:pPr>
        <w:spacing w:after="20"/>
      </w:pPr>
      <w:r>
        <w:rPr>
          <w:b/>
        </w:rPr>
        <w:t xml:space="preserve">☐ </w:t>
      </w:r>
      <w:r>
        <w:t>RobotContainer only creates objects, injects dependencies, and configures bindings.</w:t>
      </w:r>
    </w:p>
    <w:p>
      <w:pPr>
        <w:spacing w:after="20"/>
      </w:pPr>
      <w:r>
        <w:rPr>
          <w:b/>
        </w:rPr>
        <w:t xml:space="preserve">☐ </w:t>
      </w:r>
      <w:r>
        <w:t>No mechanism logic is placed in RobotContainer.</w:t>
      </w:r>
    </w:p>
    <w:p>
      <w:pPr>
        <w:pStyle w:val="Heading1"/>
      </w:pPr>
      <w:r>
        <w:t>Commands / Subsystems</w:t>
      </w:r>
    </w:p>
    <w:p>
      <w:pPr>
        <w:spacing w:after="20"/>
      </w:pPr>
      <w:r>
        <w:rPr>
          <w:b/>
        </w:rPr>
        <w:t xml:space="preserve">☐ </w:t>
      </w:r>
      <w:r>
        <w:t>Commands do not call vendor APIs.</w:t>
      </w:r>
    </w:p>
    <w:p>
      <w:pPr>
        <w:spacing w:after="20"/>
      </w:pPr>
      <w:r>
        <w:rPr>
          <w:b/>
        </w:rPr>
        <w:t xml:space="preserve">☐ </w:t>
      </w:r>
      <w:r>
        <w:t>Subsystems own mechanism state and logic.</w:t>
      </w:r>
    </w:p>
    <w:p>
      <w:pPr>
        <w:spacing w:after="20"/>
      </w:pPr>
      <w:r>
        <w:rPr>
          <w:b/>
        </w:rPr>
        <w:t xml:space="preserve">☐ </w:t>
      </w:r>
      <w:r>
        <w:t>Command requirements are declared correctly.</w:t>
      </w:r>
    </w:p>
    <w:p>
      <w:pPr>
        <w:pStyle w:val="Heading1"/>
      </w:pPr>
      <w:r>
        <w:t>IO</w:t>
      </w:r>
    </w:p>
    <w:p>
      <w:pPr>
        <w:spacing w:after="20"/>
      </w:pPr>
      <w:r>
        <w:rPr>
          <w:b/>
        </w:rPr>
        <w:t xml:space="preserve">☐ </w:t>
      </w:r>
      <w:r>
        <w:t>Each mechanism has its own IO interface.</w:t>
      </w:r>
    </w:p>
    <w:p>
      <w:pPr>
        <w:spacing w:after="20"/>
      </w:pPr>
      <w:r>
        <w:rPr>
          <w:b/>
        </w:rPr>
        <w:t xml:space="preserve">☐ </w:t>
      </w:r>
      <w:r>
        <w:t>Each IO interface owns its own Inputs snapshot.</w:t>
      </w:r>
    </w:p>
    <w:p>
      <w:pPr>
        <w:spacing w:after="20"/>
      </w:pPr>
      <w:r>
        <w:rPr>
          <w:b/>
        </w:rPr>
        <w:t xml:space="preserve">☐ </w:t>
      </w:r>
      <w:r>
        <w:t>The IO implementation populates Inputs.</w:t>
      </w:r>
    </w:p>
    <w:p>
      <w:pPr>
        <w:spacing w:after="20"/>
      </w:pPr>
      <w:r>
        <w:rPr>
          <w:b/>
        </w:rPr>
        <w:t xml:space="preserve">☐ </w:t>
      </w:r>
      <w:r>
        <w:t>IO does not publish NetworkTables.</w:t>
      </w:r>
    </w:p>
    <w:p>
      <w:pPr>
        <w:pStyle w:val="Heading1"/>
      </w:pPr>
      <w:r>
        <w:t>Observation</w:t>
      </w:r>
    </w:p>
    <w:p>
      <w:pPr/>
      <w:r>
        <w:t>☐ Evaluators are pure, stateless, deterministic, and side-effect free.</w:t>
      </w:r>
    </w:p>
    <w:p>
      <w:pPr/>
      <w:r>
        <w:t>☐ Observation does not access hardware, vendor APIs, NetworkTables, CommandScheduler, RobotContainer, mutable mechanism state, or control behavior.</w:t>
      </w:r>
    </w:p>
    <w:p>
      <w:pPr/>
      <w:r>
        <w:t>☐ Observation is a vendor-neutral, read-only model.</w:t>
      </w:r>
    </w:p>
    <w:p>
      <w:pPr/>
      <w:r>
        <w:t>☐ A subsystem or estimator produces an immutable Observation from IOInputs.</w:t>
      </w:r>
    </w:p>
    <w:p>
      <w:pPr/>
      <w:r>
        <w:t>☐ frc.robot.observation is recognized as a permanent top-level package.</w:t>
      </w:r>
    </w:p>
    <w:p>
      <w:pPr>
        <w:pStyle w:val="Heading1"/>
      </w:pPr>
      <w:r>
        <w:t>Telemetry</w:t>
      </w:r>
    </w:p>
    <w:p>
      <w:pPr>
        <w:spacing w:after="20"/>
      </w:pPr>
      <w:r>
        <w:rPr>
          <w:b/>
        </w:rPr>
        <w:t xml:space="preserve">☐ </w:t>
      </w:r>
      <w:r>
        <w:t>Telemetry is observer-only.</w:t>
      </w:r>
    </w:p>
    <w:p>
      <w:pPr>
        <w:spacing w:after="20"/>
      </w:pPr>
      <w:r>
        <w:rPr>
          <w:b/>
        </w:rPr>
        <w:t xml:space="preserve">☐ </w:t>
      </w:r>
      <w:r>
        <w:t>Telemetry does not schedule commands.</w:t>
      </w:r>
    </w:p>
    <w:p>
      <w:pPr>
        <w:spacing w:after="20"/>
      </w:pPr>
      <w:r>
        <w:rPr>
          <w:b/>
        </w:rPr>
        <w:t xml:space="preserve">☐ </w:t>
      </w:r>
      <w:r>
        <w:t>Telemetry does not read hardware directly.</w:t>
      </w:r>
    </w:p>
    <w:p>
      <w:pPr>
        <w:spacing w:after="20"/>
      </w:pPr>
      <w:r>
        <w:rPr>
          <w:b/>
        </w:rPr>
        <w:t xml:space="preserve">☐ </w:t>
      </w:r>
      <w:r>
        <w:t>Publishers use explicit types and stable topics.</w:t>
      </w:r>
    </w:p>
    <w:p>
      <w:pPr/>
      <w:r>
        <w:t>☐ Telemetry only consumes and publishes Observations; it does not mutate an Observation or control behavior.</w:t>
      </w:r>
    </w:p>
    <w:p>
      <w:pPr/>
      <w:r>
        <w:t>☐ util remains generic; mechanism-specific observation meaning is not placed in util.</w:t>
      </w:r>
    </w:p>
    <w:p>
      <w:pPr>
        <w:pStyle w:val="Heading1"/>
      </w:pPr>
      <w:r>
        <w:t>Quality</w:t>
      </w:r>
    </w:p>
    <w:p>
      <w:pPr>
        <w:spacing w:after="20"/>
      </w:pPr>
      <w:r>
        <w:rPr>
          <w:b/>
        </w:rPr>
        <w:t xml:space="preserve">☐ </w:t>
      </w:r>
      <w:r>
        <w:t>No duplicated responsibility.</w:t>
      </w:r>
    </w:p>
    <w:p>
      <w:pPr>
        <w:spacing w:after="20"/>
      </w:pPr>
      <w:r>
        <w:rPr>
          <w:b/>
        </w:rPr>
        <w:t xml:space="preserve">☐ </w:t>
      </w:r>
      <w:r>
        <w:t>No over-engineering.</w:t>
      </w:r>
    </w:p>
    <w:p>
      <w:pPr>
        <w:spacing w:after="20"/>
      </w:pPr>
      <w:r>
        <w:rPr>
          <w:b/>
        </w:rPr>
        <w:t xml:space="preserve">☐ </w:t>
      </w:r>
      <w:r>
        <w:t>No magic numbers.</w:t>
      </w:r>
    </w:p>
    <w:p>
      <w:pPr>
        <w:spacing w:after="20"/>
      </w:pPr>
      <w:r>
        <w:rPr>
          <w:b/>
        </w:rPr>
        <w:t xml:space="preserve">☐ </w:t>
      </w:r>
      <w:r>
        <w:t>A build and verification plan exists.</w:t>
      </w:r>
    </w:p>
    <w:p>
      <w:pPr>
        <w:pStyle w:val="Heading1"/>
      </w:pPr>
      <w:r>
        <w:t>Review Result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Module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Reviewer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Result</w:t>
            </w:r>
          </w:p>
        </w:tc>
        <w:tc>
          <w:tcPr>
            <w:tcW w:type="dxa" w:w="5112"/>
          </w:tcPr>
          <w:p>
            <w:r>
              <w:t>PASS / FAIL</w:t>
            </w:r>
          </w:p>
        </w:tc>
      </w:tr>
      <w:tr>
        <w:tc>
          <w:tcPr>
            <w:tcW w:type="dxa" w:w="5112"/>
          </w:tcPr>
          <w:p>
            <w:r>
              <w:t>Notes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9"/>
          </w:tcPr>
          <w:p>
            <w:r>
              <w:rPr>
                <w:color w:val="FFFFFF"/>
              </w:rPr>
              <w:t>Version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Date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Status</w:t>
            </w:r>
          </w:p>
        </w:tc>
        <w:tc>
          <w:tcPr>
            <w:tcW w:type="dxa" w:w="2556"/>
            <w:shd w:fill="1F4E79"/>
          </w:tcPr>
          <w:p>
            <w:r>
              <w:rPr>
                <w:color w:val="FFFFFF"/>
              </w:rPr>
              <w:t>Notes</w:t>
            </w:r>
          </w:p>
        </w:tc>
      </w:tr>
      <w:tr>
        <w:tc>
          <w:tcPr>
            <w:tcW w:type="dxa" w:w="2556"/>
          </w:tcPr>
          <w:p>
            <w:r>
              <w:t>1.0</w:t>
            </w:r>
          </w:p>
        </w:tc>
        <w:tc>
          <w:tcPr>
            <w:tcW w:type="dxa" w:w="2556"/>
          </w:tcPr>
          <w:p>
            <w:r>
              <w:t>2026-07-18</w:t>
            </w:r>
          </w:p>
        </w:tc>
        <w:tc>
          <w:tcPr>
            <w:tcW w:type="dxa" w:w="2556"/>
          </w:tcPr>
          <w:p>
            <w:r>
              <w:t>FROZEN</w:t>
            </w:r>
          </w:p>
        </w:tc>
        <w:tc>
          <w:tcPr>
            <w:tcW w:type="dxa" w:w="2556"/>
          </w:tcPr>
          <w:p>
            <w:r>
              <w:t>Initial release</w:t>
            </w:r>
          </w:p>
        </w:tc>
      </w:tr>
      <w:tr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7"/>
              </w:rPr>
              <w:t>1.1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7"/>
              </w:rPr>
              <w:t>2026-08-01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7"/>
              </w:rPr>
              <w:t>FROZEN</w:t>
            </w:r>
          </w:p>
        </w:tc>
        <w:tc>
          <w:tcPr>
            <w:tcW w:type="dxa" w:w="2556"/>
          </w:tcPr>
          <w:p>
            <w:r>
              <w:rPr>
                <w:rFonts w:ascii="Arial" w:hAnsi="Arial"/>
                <w:b w:val="0"/>
                <w:sz w:val="17"/>
              </w:rPr>
              <w:t>APPROVED: add permanent observation boundary; control flow unchanged.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49" w:right="1008" w:bottom="749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ES-03 | FRC Java Coding Lab 7.0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</cp:version>
</cp:coreProperties>
</file>