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Arial" w:hAnsi="Arial"/>
          <w:b/>
          <w:color w:val="1F4E79"/>
          <w:sz w:val="24"/>
        </w:rPr>
        <w:t>FRC JAVA CODING LAB 7.0</w:t>
      </w:r>
    </w:p>
    <w:p>
      <w:r>
        <w:rPr>
          <w:rFonts w:ascii="Arial" w:hAnsi="Arial"/>
          <w:b/>
          <w:color w:val="1F4E79"/>
          <w:sz w:val="46"/>
        </w:rPr>
        <w:t>FUTURE ARCHITECTURE REFERENCE</w:t>
      </w:r>
    </w:p>
    <w:p>
      <w:r>
        <w:rPr>
          <w:rFonts w:ascii="Arial" w:hAnsi="Arial"/>
          <w:color w:val="5A5A5A"/>
          <w:sz w:val="24"/>
        </w:rPr>
        <w:t>Non-authoritative package directions for large FRC robots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7"/>
              </w:rPr>
              <w:t>Document</w:t>
            </w:r>
          </w:p>
        </w:tc>
        <w:tc>
          <w:tcPr>
            <w:tcW w:type="dxa" w:w="14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288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216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7"/>
              </w:rPr>
              <w:t>Language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FAR-01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REFERENCE - NOT FROZEN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English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sz w:val="19"/>
        </w:rPr>
        <w:t>SSIS FRC Team 10951</w:t>
        <w:br/>
        <w:t>Author: SSIS | Mentor: SSIS</w:t>
      </w:r>
    </w:p>
    <w:p>
      <w:pPr>
        <w:shd w:fill="FFF2CC"/>
        <w:spacing w:before="240" w:after="200"/>
      </w:pPr>
      <w:r>
        <w:rPr>
          <w:rFonts w:ascii="Arial" w:hAnsi="Arial"/>
          <w:b/>
          <w:color w:val="784600"/>
          <w:sz w:val="20"/>
        </w:rPr>
        <w:t>REFERENCE ONLY - NOT A CONTRACT. This document does not modify Document A, Document B, Document C, AGENTS.md, or the Frozen Backbone. A listed package is never required merely because it appears here.</w:t>
      </w:r>
    </w:p>
    <w:p>
      <w:r>
        <w:br w:type="page"/>
      </w:r>
    </w:p>
    <w:p>
      <w:pPr>
        <w:pStyle w:val="Heading1"/>
      </w:pPr>
      <w:r>
        <w:t>1. Purpose and Authority</w:t>
      </w:r>
    </w:p>
    <w:p>
      <w:pPr>
        <w:spacing w:after="100" w:line="259" w:lineRule="auto"/>
      </w:pPr>
      <w:r>
        <w:rPr>
          <w:rFonts w:ascii="Arial" w:hAnsi="Arial"/>
          <w:sz w:val="20"/>
        </w:rPr>
        <w:t>This Future Architecture Reference (FAR) records conservative package directions that may help a large robot project grow without redesigning the frozen backbone. It is guidance for architecture review, not permission to create packages or classes.</w:t>
      </w:r>
    </w:p>
    <w:p>
      <w:pPr>
        <w:spacing w:after="100" w:line="259" w:lineRule="auto"/>
      </w:pPr>
      <w:r>
        <w:rPr>
          <w:rFonts w:ascii="Arial" w:hAnsi="Arial"/>
          <w:sz w:val="20"/>
        </w:rPr>
        <w:t>If FAR conflicts with AGENTS.md or Documents A-C, the higher-authority document wins. English is the reference master; Vietnamese is an explanatory equivalent.</w:t>
      </w:r>
    </w:p>
    <w:p>
      <w:pPr>
        <w:pStyle w:val="Heading1"/>
      </w:pPr>
      <w:r>
        <w:t>2. Frozen Backbone Preserved</w:t>
      </w:r>
    </w:p>
    <w:p>
      <w:pPr>
        <w:spacing w:after="100" w:line="259" w:lineRule="auto"/>
      </w:pPr>
      <w:r>
        <w:rPr>
          <w:rFonts w:ascii="Arial" w:hAnsi="Arial"/>
          <w:sz w:val="20"/>
        </w:rPr>
        <w:t>CONTROL: Driver -&gt; Xbox Controller -&gt; controls -&gt; commands -&gt; subsystems -&gt; io -&gt; hardware</w:t>
      </w:r>
    </w:p>
    <w:p>
      <w:pPr>
        <w:spacing w:after="100" w:line="259" w:lineRule="auto"/>
      </w:pPr>
      <w:r>
        <w:rPr>
          <w:rFonts w:ascii="Arial" w:hAnsi="Arial"/>
          <w:sz w:val="20"/>
        </w:rPr>
        <w:t>OBSERVATION: hardware -&gt; IOInputs -&gt; subsystem / estimator -&gt; immutable Observation -&gt; telemetry -&gt; NT4 / Glass / log</w:t>
      </w:r>
    </w:p>
    <w:p>
      <w:pPr>
        <w:spacing w:after="100" w:line="259" w:lineRule="auto"/>
      </w:pPr>
      <w:r>
        <w:rPr>
          <w:rFonts w:ascii="Arial" w:hAnsi="Arial"/>
          <w:sz w:val="20"/>
        </w:rPr>
        <w:t>FAR adds no stage to either flow. Future packages must fit an existing responsibility and preserve RobotContainer as the composition root.</w:t>
      </w:r>
    </w:p>
    <w:p>
      <w:pPr>
        <w:pStyle w:val="Heading1"/>
      </w:pPr>
      <w:r>
        <w:t>3. Status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381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7"/>
              </w:rPr>
              <w:t>Meaning</w:t>
            </w:r>
          </w:p>
        </w:tc>
        <w:tc>
          <w:tcPr>
            <w:tcW w:type="dxa" w:w="381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7"/>
              </w:rPr>
              <w:t>Creation rule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READY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Approved frozen location already available for real responsibilities.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Use now only when a lesson needs the responsibility; do not add empty subpackages.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RESERVED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Approved direction, intentionally absent until evidence exists.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Create only after the Creation Gate and Architecture Review pass.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DEFERRED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Direction is plausible but ownership or lifecycle is not mature.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Do not create in normal lessons; require a dedicated design review and migration plan.</w:t>
            </w:r>
          </w:p>
        </w:tc>
      </w:tr>
    </w:tbl>
    <w:p>
      <w:pPr>
        <w:spacing w:after="0"/>
      </w:pPr>
    </w:p>
    <w:p>
      <w:pPr>
        <w:pStyle w:val="Heading1"/>
      </w:pPr>
      <w:r>
        <w:t>4. Proposed Package Tree</w:t>
      </w:r>
    </w:p>
    <w:p>
      <w:pPr>
        <w:spacing w:after="100" w:line="259" w:lineRule="auto"/>
        <w:shd w:fill="EEF5F9"/>
      </w:pPr>
      <w:r>
        <w:rPr>
          <w:rFonts w:ascii="Consolas" w:hAnsi="Consolas"/>
          <w:sz w:val="16"/>
        </w:rPr>
        <w:t>frc.robot/</w:t>
        <w:br/>
        <w:t>|- commands/</w:t>
        <w:br/>
        <w:t>|  `- auto/                         [RESERVED]</w:t>
        <w:br/>
        <w:t>|- controls/                        [READY]</w:t>
        <w:br/>
        <w:t>|- subsystems/                      [READY]</w:t>
        <w:br/>
        <w:t>|- io/                              [READY]</w:t>
        <w:br/>
        <w:t>|  |- swerve/                       [RESERVED]</w:t>
        <w:br/>
        <w:t>|  |- vision/                       [RESERVED]</w:t>
        <w:br/>
        <w:t>|  `- replay/                       [DEFERRED]</w:t>
        <w:br/>
        <w:t>|- observation/                     [READY]</w:t>
        <w:br/>
        <w:t>|  |- swerve/                       [RESERVED]</w:t>
        <w:br/>
        <w:t>|  |- vision/                       [RESERVED]</w:t>
        <w:br/>
        <w:t>|  `- health/                       [DEFERRED]</w:t>
        <w:br/>
        <w:t>|- estimation/                      [RESERVED]</w:t>
        <w:br/>
        <w:t>|- telemetry/                       [READY]</w:t>
        <w:br/>
        <w:t>|  |- logging/                      [RESERVED]</w:t>
        <w:br/>
        <w:t>|  `- diagnostics/                  [RESERVED]</w:t>
        <w:br/>
        <w:t>`- util/                            [READY]</w:t>
        <w:br/>
        <w:br/>
        <w:t>src/main/deploy/pathplanner/</w:t>
        <w:br/>
        <w:t>|- paths/                            [RESERVED]</w:t>
        <w:br/>
        <w:t>`- autos/                            [RESERVED]</w:t>
      </w:r>
    </w:p>
    <w:p>
      <w:pPr>
        <w:spacing w:after="100" w:line="259" w:lineRule="auto"/>
      </w:pPr>
      <w:r>
        <w:rPr>
          <w:rFonts w:ascii="Arial" w:hAnsi="Arial"/>
          <w:sz w:val="20"/>
        </w:rPr>
        <w:t>The tree reserves responsibility locations, not implementation. Empty packages, placeholder classes, and one-file abstractions are prohibited.</w:t>
      </w:r>
    </w:p>
    <w:p>
      <w:r>
        <w:br w:type="page"/>
      </w:r>
    </w:p>
    <w:p>
      <w:pPr>
        <w:pStyle w:val="Heading1"/>
      </w:pPr>
      <w:r>
        <w:t>5. Responsibility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58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4"/>
              </w:rPr>
              <w:t>Package</w:t>
            </w:r>
          </w:p>
        </w:tc>
        <w:tc>
          <w:tcPr>
            <w:tcW w:type="dxa" w:w="100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4"/>
              </w:rPr>
              <w:t>Status</w:t>
            </w:r>
          </w:p>
        </w:tc>
        <w:tc>
          <w:tcPr>
            <w:tcW w:type="dxa" w:w="208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4"/>
              </w:rPr>
              <w:t>Allowed</w:t>
            </w:r>
          </w:p>
        </w:tc>
        <w:tc>
          <w:tcPr>
            <w:tcW w:type="dxa" w:w="208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4"/>
              </w:rPr>
              <w:t>Forbidden</w:t>
            </w:r>
          </w:p>
        </w:tc>
        <w:tc>
          <w:tcPr>
            <w:tcW w:type="dxa" w:w="216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4"/>
              </w:rPr>
              <w:t>Create when</w:t>
            </w:r>
          </w:p>
        </w:tc>
        <w:tc>
          <w:tcPr>
            <w:tcW w:type="dxa" w:w="165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4"/>
              </w:rPr>
              <w:t>Examples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commands/auto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RESERVED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Coordinate autonomous command sequences using subsystem APIs.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Hardware, pose ownership, estimation, vendor configuration.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Multiple autonomous routines share composition/registration policy.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PathPlanner routine coordination; named actions.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io/swerve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RESERVED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Vendor-isolated module, drive, encoder, and gyro hardware contracts.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Kinematics, pose estimation, NT4, autonomous decisions.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Swerve hardware has a reviewed IOInputs contract and real/sim plan.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Read module sensors; apply module outputs.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observation/swerve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RESERVED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Immutable swerve read models and pure evaluations.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Vendor types, mutable modules, control optimization, publishing.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Telemetry or logging needs stable interpreted swerve state.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Module validity, measured states, health meaning.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io/vision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RESERVED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Vendor-isolated camera or coprocessor transport and IOInputs.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Pose fusion, dashboard publishing, command decisions.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 real vision source and deterministic sim/noop contract exist.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Read target/pose candidates and connection facts.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observation/vision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RESERVED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Immutable vision measurements, validity, timing, and quality.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Camera access, NT topics, pose fusion side effects.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Consumers need a stable vendor-neutral measurement contract.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Timestamped pose candidate or target observation.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estimation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RESERVED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Cross-sensor state estimation that produces immutable Observations.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Hardware access, command scheduling, telemetry publishing, mechanism output.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Fusion spans mechanisms/sensors and no single subsystem can own it cleanly.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Robot pose, velocity, covariance, source validity.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telemetry/logging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RESERVED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Serialize immutable Observations to approved logs.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Control, hidden estimation, hardware reads, Observation mutation.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 least two mechanisms need consistent schemas/lifecycle and replay value.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Structured event and periodic observation recording.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io/replay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DEFERRED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Provide deterministic IOInputs from recorded data without hardware output.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Production motor commands, topic publication, silent time substitution.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Logging schema is stable and a replay verification objective is approved.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Offline regression or incident reconstruction.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telemetry/diagnostics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RESERVED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Present diagnostic interpretations from immutable Observations.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Safety interlocks, command cancellation, vendor polling.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Several mechanisms share diagnostic policy and stable reporting needs.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Fault summaries, connection reports, operator diagnostics.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observation/health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DEFERRED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Represent aggregate immutable robot-health meaning.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Active mitigation, device polling, mutable registry, scheduler actions.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Health semantics and owners are stable across multiple mechanisms.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Connectivity, configuration, thermal, power health summary.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deploy/pathplanner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RESERVED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Store approved PathPlanner paths and autos as deploy resources.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Java logic, subsystem state, hardware configuration.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PathPlanner is selected and autonomous verification is planned.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Paths and auto definition files.</w:t>
            </w:r>
          </w:p>
        </w:tc>
      </w:tr>
    </w:tbl>
    <w:p>
      <w:pPr>
        <w:spacing w:after="0"/>
      </w:pPr>
    </w:p>
    <w:p>
      <w:pPr>
        <w:pStyle w:val="Heading1"/>
      </w:pPr>
      <w:r>
        <w:t>6. Dependency Direction</w:t>
      </w:r>
    </w:p>
    <w:p>
      <w:pPr>
        <w:spacing w:after="100" w:line="259" w:lineRule="auto"/>
      </w:pPr>
      <w:r>
        <w:rPr>
          <w:rFonts w:ascii="Arial" w:hAnsi="Arial"/>
          <w:sz w:val="20"/>
        </w:rPr>
        <w:t>Allowed direction: controls -&gt; commands -&gt; subsystems -&gt; io -&gt; hardware. A subsystem or estimator may produce immutable Observation values; telemetry, logging, diagnostics, and replay tooling may consume them.</w:t>
      </w:r>
    </w:p>
    <w:p>
      <w:pPr>
        <w:spacing w:after="100" w:line="259" w:lineRule="auto"/>
      </w:pPr>
      <w:r>
        <w:rPr>
          <w:rFonts w:ascii="Arial" w:hAnsi="Arial"/>
          <w:sz w:val="20"/>
        </w:rPr>
        <w:t>commands/auto coordinates existing subsystem APIs. estimation consumes approved immutable inputs or copied values and produces immutable Observations. telemetry/logging and telemetry/diagnostics consume Observations only.</w:t>
      </w:r>
    </w:p>
    <w:p>
      <w:pPr>
        <w:spacing w:after="100" w:line="259" w:lineRule="auto"/>
      </w:pPr>
      <w:r>
        <w:rPr>
          <w:rFonts w:ascii="Arial" w:hAnsi="Arial"/>
          <w:sz w:val="20"/>
        </w:rPr>
        <w:t>Forbidden direction: io -&gt; NetworkTables or commands; observation -&gt; hardware, telemetry, commands, controls, or mutable mechanism state; telemetry -&gt; control; util -&gt; mechanism-specific ownership; replay -&gt; production hardware output.</w:t>
      </w:r>
    </w:p>
    <w:p>
      <w:pPr>
        <w:pStyle w:val="Heading1"/>
      </w:pPr>
      <w:r>
        <w:t>7. Creation Gate</w:t>
      </w:r>
    </w:p>
    <w:p>
      <w:pPr>
        <w:spacing w:after="100" w:line="259" w:lineRule="auto"/>
      </w:pPr>
      <w:r>
        <w:rPr>
          <w:rFonts w:ascii="Arial" w:hAnsi="Arial"/>
          <w:sz w:val="20"/>
        </w:rPr>
        <w:t>Create a RESERVED package only when all conditions are true: a current IN_PROGRESS lesson has a verified requirement; at least two cohesive responsibilities would otherwise be misplaced or one responsibility has clearly outgrown its current package; ownership and dependency direction are documented; the smallest viable API is reviewed; simulation and verification plans exist; and Architecture Review passes.</w:t>
      </w:r>
    </w:p>
    <w:p>
      <w:pPr>
        <w:spacing w:after="100" w:line="259" w:lineRule="auto"/>
      </w:pPr>
      <w:r>
        <w:rPr>
          <w:rFonts w:ascii="Arial" w:hAnsi="Arial"/>
          <w:sz w:val="20"/>
        </w:rPr>
        <w:t>Do not create a package for anticipated complexity, naming symmetry, a temporary demo, one speculative class, or because another team uses it. DEFERRED packages additionally require a dedicated design review and recorded evidence that existing packages cannot safely own the capability.</w:t>
      </w:r>
    </w:p>
    <w:p>
      <w:pPr>
        <w:pStyle w:val="Heading1"/>
      </w:pPr>
      <w:r>
        <w:t>8. Future Use Cases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6"/>
              </w:rPr>
              <w:t>Use case</w:t>
            </w:r>
          </w:p>
        </w:tc>
        <w:tc>
          <w:tcPr>
            <w:tcW w:type="dxa" w:w="115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770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6"/>
              </w:rPr>
              <w:t>Direction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Swerve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RESERVED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Start with io/swerve; add observation/swerve only for stable interpreted state. Keep kinematics/control in the drive subsystem unless estimation genuinely becomes cross-cutting.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Vision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RESERVED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Transport belongs in io/vision, immutable measurements in observation/vision, and fusion in the owning subsystem or estimation.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Pose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RESERVED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Keep simple odometry in the drive subsystem. Create estimation only when multi-source fusion, uncertainty, and lifecycle justify independent ownership.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Autonomous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RESERVED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Use commands/auto and deploy/pathplanner. Autonomous coordinates; it does not own pose, hardware, or mechanism state.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Logging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RESERVED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Create telemetry/logging when consistent multi-mechanism schemas and lifecycle are required. Consume Observations only.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Replay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DEFERRED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Delay until stable logging schemas, deterministic time, and a verification objective exist. Replay must never actuate real hardware.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Diagnostics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RESERVED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Create telemetry/diagnostics for shared presentation and reporting. It may recommend attention but cannot command mitigation.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Health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DEFERRED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Keep mechanism health in mechanism Observations first. Aggregate only after shared semantics, validity, and ownership are proven.</w:t>
            </w:r>
          </w:p>
        </w:tc>
      </w:tr>
    </w:tbl>
    <w:p>
      <w:pPr>
        <w:spacing w:after="0"/>
      </w:pPr>
    </w:p>
    <w:p>
      <w:pPr>
        <w:pStyle w:val="Heading1"/>
      </w:pPr>
      <w:r>
        <w:t>9. Migration Roadmap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6"/>
              </w:rPr>
              <w:t>Stage</w:t>
            </w:r>
          </w:p>
        </w:tc>
        <w:tc>
          <w:tcPr>
            <w:tcW w:type="dxa" w:w="115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432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6"/>
              </w:rPr>
              <w:t>Action</w:t>
            </w:r>
          </w:p>
        </w:tc>
        <w:tc>
          <w:tcPr>
            <w:tcW w:type="dxa" w:w="345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6"/>
              </w:rPr>
              <w:t>Exit evidence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0 - Current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READY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Use the frozen packages only. Preserve completed lessons.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No migration.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1 - Capability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RESERVED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Add mechanism IO and Observation subpackages only for verified hardware/features.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Build, simulation, architecture review.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2 - Coordination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RESERVED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Introduce commands/auto and deploy resources when multiple autonomous routines exist.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Autonomous verification and pose-source review.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3 - Estimation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RESERVED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Extract estimation only when multi-source fusion has independent ownership.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Determinism, timing, validity, covariance, replayable tests.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4 - Operations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RESERVED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Add logging and diagnostics when shared schemas/lifecycle are proven.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Schema review, storage/rate budget, read-only audit.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5 - Replay/Health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DEFERRED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Consider replay and aggregate health only after upstream contracts are stable.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6F9FB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Dedicated design review, migration plan, failure-safety evidence.</w:t>
            </w:r>
          </w:p>
        </w:tc>
      </w:tr>
    </w:tbl>
    <w:p>
      <w:pPr>
        <w:spacing w:after="0"/>
      </w:pPr>
    </w:p>
    <w:p>
      <w:pPr>
        <w:pStyle w:val="Heading1"/>
      </w:pPr>
      <w:r>
        <w:t>10. Final Review Checklist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FAR is labeled non-authoritative and REFERENCE only.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The frozen control and observation flows are unchanged.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Every future package is marked READY, RESERVED, or DEFERRED.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No RESERVED or DEFERRED package is required to exist.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Every package has purpose, allowed work, forbidden work, criteria, and examples.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No speculative class names or empty layers are proposed.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Swerve, Vision, Pose, Autonomous, Logging, Replay, Diagnostics, and Health are addressed.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RobotContainer remains composition-only.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IO and observation remain vendor-neutral at their public boundaries.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Subsystems/estimators produce Observations; telemetry only consumes them.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util remains generic.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Completed lessons and Documents A-C remain unchanged.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EN and VI have matching sections, statuses, matrices, and roadmap decisions.</w:t>
      </w:r>
    </w:p>
    <w:p>
      <w:pPr>
        <w:spacing w:after="100" w:line="259" w:lineRule="auto"/>
      </w:pPr>
      <w:r>
        <w:rPr>
          <w:rFonts w:ascii="Arial" w:hAnsi="Arial"/>
          <w:sz w:val="20"/>
        </w:rPr>
        <w:t>[ ] DOCX and PDF layouts pass visual inspection.</w:t>
      </w:r>
    </w:p>
    <w:p>
      <w:pPr>
        <w:pStyle w:val="Heading1"/>
      </w:pPr>
      <w:r>
        <w:t>Revision History</w:t>
      </w:r>
    </w:p>
    <w:p>
      <w:pPr>
        <w:spacing w:after="100" w:line="259" w:lineRule="auto"/>
      </w:pPr>
      <w:r>
        <w:rPr>
          <w:rFonts w:ascii="Arial" w:hAnsi="Arial"/>
          <w:sz w:val="20"/>
        </w:rPr>
        <w:t>1.0 | 2026-08-01 | REFERENCE | Initial non-authoritative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>FAR-01 | Version 1.0 | REFERENCE | NOT FROZEN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5"/>
      </w:rPr>
      <w:t>FRC JAVA CODING LAB 7.0  |  FUTURE ARCHITECTURE REFERENCE  |  NON-AUTHORITATIVE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Arial" w:hAnsi="Arial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9375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 ARCHITECTURE REFERENCE</dc:title>
  <dc:subject>Non-authoritative future architecture reference</dc:subject>
  <dc:creator>SSIS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