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 AMANDA CORRÊA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 HENRYK MICHALICKI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FRANCISCA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HENRIQUE LEAL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ROBERTO SAPIEZCINSKI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8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 AMANDA CORRÊA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 HENRYK MICHALICKI 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JESSICA FRANCISCA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HENRIQUE LEAL BARROS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JUAN ROBERTO SAPIEZCINSKI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095"/>
        <w:gridCol w:w="5160"/>
        <w:tblGridChange w:id="0">
          <w:tblGrid>
            <w:gridCol w:w="4095"/>
            <w:gridCol w:w="5160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Projeto Integrador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Será usada como chave primária da nossa tabela.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Atributo utilizado para identificar o usuário.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9.980468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data_nascimento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Controle de cadastro, onde menores de idade precisam de acompanhamento do responsável.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Atributo utilizado para identificar o gênero do usuário.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biografia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Atributo utilizado para inserir uma breve biografia do usuário.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E-mail utilizado para validar o login na rede social.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Senha de autenticação criada pelo usuário com camada de segurança, para acesso a rede social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id_post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Será usada como chave primária da nossa tabela.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Palavra ou conjunto de palavras para descrever o texto que será apresentado pelo usuário.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Texto para descrever a experiência do usuário em determinado local ou para relatar uma vivência pessoal no dia a dia como deficiente.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Imagem descritiva relacionada ao posto do usuário.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Link com vídeo do usuário ou assunto relacionado para complementar a postagem.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curtida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Interação do usuário com posts da rede social com o objetivo de rankear as publicações mais relevantes.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fk_usuario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relacionando a tabela Post com a tabela Usuario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fk_tema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relacionando a tabela Post com a tabela Tema.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05"/>
        <w:gridCol w:w="5745"/>
        <w:gridCol w:w="1092"/>
        <w:tblGridChange w:id="0">
          <w:tblGrid>
            <w:gridCol w:w="2205"/>
            <w:gridCol w:w="5745"/>
            <w:gridCol w:w="1092"/>
          </w:tblGrid>
        </w:tblGridChange>
      </w:tblGrid>
      <w:tr>
        <w:trPr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id_tema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Será usada como chave primária da nossa tabela.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Título de cada tema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palavra_chave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Atributo para identificar posts através do sistema de busca.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imagem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Imagem para identificar os temas já estabelecidos.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Resumo de temas específicos que constarão no site.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julho de 2021</w:t>
    </w:r>
  </w:p>
  <w:p w:rsidR="00000000" w:rsidDel="00000000" w:rsidP="00000000" w:rsidRDefault="00000000" w:rsidRPr="00000000" w14:paraId="000000A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E26FDC"/>
    <w:pPr>
      <w:widowControl w:val="1"/>
      <w:suppressAutoHyphens w:val="0"/>
      <w:spacing w:after="100" w:afterAutospacing="1" w:before="100" w:beforeAutospacing="1"/>
      <w:jc w:val="left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+NQIDJ9gp9adiadrjuWC2embAA==">AMUW2mXBtIRc51Fe1fuMmDhK11Mrt7JBLuXAMfzsuOodtIG5ER+7wKOscqylf3aaFf+EOtbzNFbDmLENso/IudUtHmbXMvhq/ip5O2yEg0hCn9LjSOMqPf7nCnJrJVmRUmjtp9GE34OJ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